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2203" w:h="408" w:wrap="none" w:hAnchor="page" w:x="8429" w:y="-541"/>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rFonts w:ascii="Times New Roman" w:eastAsia="Times New Roman" w:hAnsi="Times New Roman" w:cs="Times New Roman"/>
          <w:color w:val="000000"/>
          <w:spacing w:val="0"/>
          <w:w w:val="100"/>
          <w:position w:val="0"/>
          <w:sz w:val="34"/>
          <w:szCs w:val="34"/>
        </w:rPr>
        <w:t>2020</w:t>
      </w:r>
      <w:r>
        <w:rPr>
          <w:color w:val="000000"/>
          <w:spacing w:val="0"/>
          <w:w w:val="100"/>
          <w:position w:val="0"/>
        </w:rPr>
        <w:t>年年度报告</w:t>
      </w:r>
      <w:bookmarkEnd w:id="0"/>
      <w:bookmarkEnd w:id="1"/>
      <w:bookmarkEnd w:id="2"/>
    </w:p>
    <w:p>
      <w:pPr>
        <w:widowControl w:val="0"/>
        <w:spacing w:after="0" w:line="1" w:lineRule="exact"/>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435" w:right="1234" w:bottom="1493" w:left="1732" w:header="0" w:footer="3" w:gutter="0"/>
          <w:pgNumType w:start="1"/>
          <w:cols w:space="720"/>
          <w:noEndnote/>
          <w:rtlGutter w:val="0"/>
          <w:docGrid w:linePitch="360"/>
        </w:sectPr>
      </w:pP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1900" w:h="16840"/>
          <w:pgMar w:top="1335" w:right="0" w:bottom="1393" w:left="0" w:header="0" w:footer="3" w:gutter="0"/>
          <w:cols w:space="720"/>
          <w:noEndnote/>
          <w:rtlGutter w:val="0"/>
          <w:docGrid w:linePitch="360"/>
        </w:sectPr>
      </w:pPr>
    </w:p>
    <w:p>
      <w:pPr>
        <w:pStyle w:val="Style16"/>
        <w:keepNext w:val="0"/>
        <w:keepLines w:val="0"/>
        <w:widowControl w:val="0"/>
        <w:shd w:val="clear" w:color="auto" w:fill="auto"/>
        <w:bidi w:val="0"/>
        <w:spacing w:before="0" w:after="234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5111115</wp:posOffset>
                </wp:positionH>
                <wp:positionV relativeFrom="paragraph">
                  <wp:posOffset>12700</wp:posOffset>
                </wp:positionV>
                <wp:extent cx="1088390" cy="167640"/>
                <wp:wrapSquare wrapText="left"/>
                <wp:docPr id="11" name="Shape 11"/>
                <a:graphic xmlns:a="http://schemas.openxmlformats.org/drawingml/2006/main">
                  <a:graphicData uri="http://schemas.microsoft.com/office/word/2010/wordprocessingShape">
                    <wps:wsp>
                      <wps:cNvSpPr txBox="1"/>
                      <wps:spPr>
                        <a:xfrm>
                          <a:ext cx="108839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公司简称：北大荒</w:t>
                            </w:r>
                          </w:p>
                        </w:txbxContent>
                      </wps:txbx>
                      <wps:bodyPr wrap="none" lIns="0" tIns="0" rIns="0" bIns="0">
                        <a:noAutoFit/>
                      </wps:bodyPr>
                    </wps:wsp>
                  </a:graphicData>
                </a:graphic>
              </wp:anchor>
            </w:drawing>
          </mc:Choice>
          <mc:Fallback>
            <w:pict>
              <v:shape id="_x0000_s1037" type="#_x0000_t202" style="position:absolute;margin-left:402.44999999999999pt;margin-top:1.pt;width:85.700000000000003pt;height:13.200000000000001pt;z-index:-125829375;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公司简称：北大荒</w:t>
                      </w:r>
                    </w:p>
                  </w:txbxContent>
                </v:textbox>
                <w10:wrap type="square" side="left" anchorx="page"/>
              </v:shape>
            </w:pict>
          </mc:Fallback>
        </mc:AlternateContent>
      </w:r>
      <w:r>
        <w:rPr>
          <w:rFonts w:ascii="SimSun" w:eastAsia="SimSun" w:hAnsi="SimSun" w:cs="SimSun"/>
          <w:color w:val="000000"/>
          <w:spacing w:val="0"/>
          <w:w w:val="100"/>
          <w:position w:val="0"/>
        </w:rPr>
        <w:t>公司代码：</w:t>
      </w:r>
      <w:r>
        <w:rPr>
          <w:color w:val="000000"/>
          <w:spacing w:val="0"/>
          <w:w w:val="100"/>
          <w:position w:val="0"/>
        </w:rPr>
        <w:t>600598</w:t>
      </w:r>
    </w:p>
    <w:p>
      <w:pPr>
        <w:pStyle w:val="Style19"/>
        <w:keepNext/>
        <w:keepLines/>
        <w:widowControl w:val="0"/>
        <w:shd w:val="clear" w:color="auto" w:fill="auto"/>
        <w:bidi w:val="0"/>
        <w:spacing w:before="0" w:after="100" w:line="240" w:lineRule="auto"/>
        <w:ind w:left="0" w:right="0" w:firstLine="0"/>
        <w:jc w:val="center"/>
      </w:pPr>
      <w:bookmarkStart w:id="3" w:name="bookmark3"/>
      <w:bookmarkStart w:id="4" w:name="bookmark4"/>
      <w:bookmarkStart w:id="5" w:name="bookmark5"/>
      <w:r>
        <w:rPr>
          <w:spacing w:val="0"/>
          <w:w w:val="100"/>
          <w:position w:val="0"/>
        </w:rPr>
        <w:t>黑龙江北大荒农业股份有限公司</w:t>
      </w:r>
      <w:bookmarkEnd w:id="3"/>
      <w:bookmarkEnd w:id="4"/>
      <w:bookmarkEnd w:id="5"/>
    </w:p>
    <w:p>
      <w:pPr>
        <w:pStyle w:val="Style19"/>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335" w:right="1234" w:bottom="1393" w:left="1732" w:header="0" w:footer="3" w:gutter="0"/>
          <w:cols w:space="720"/>
          <w:noEndnote/>
          <w:rtlGutter w:val="0"/>
          <w:docGrid w:linePitch="360"/>
        </w:sectPr>
      </w:pPr>
      <w:bookmarkStart w:id="3" w:name="bookmark3"/>
      <w:bookmarkStart w:id="4" w:name="bookmark4"/>
      <w:bookmarkStart w:id="6" w:name="bookmark6"/>
      <w:r>
        <w:rPr>
          <w:rFonts w:ascii="Arial" w:eastAsia="Arial" w:hAnsi="Arial" w:cs="Arial"/>
          <w:spacing w:val="0"/>
          <w:w w:val="100"/>
          <w:position w:val="0"/>
          <w:sz w:val="40"/>
          <w:szCs w:val="40"/>
        </w:rPr>
        <w:t>2020</w:t>
      </w:r>
      <w:r>
        <w:rPr>
          <w:spacing w:val="0"/>
          <w:w w:val="100"/>
          <w:position w:val="0"/>
        </w:rPr>
        <w:t>年年度报告</w:t>
      </w:r>
      <w:bookmarkEnd w:id="3"/>
      <w:bookmarkEnd w:id="4"/>
      <w:bookmarkEnd w:id="6"/>
    </w:p>
    <w:p>
      <w:pPr>
        <w:pStyle w:val="Style2"/>
        <w:keepNext/>
        <w:keepLines/>
        <w:widowControl w:val="0"/>
        <w:shd w:val="clear" w:color="auto" w:fill="auto"/>
        <w:bidi w:val="0"/>
        <w:spacing w:before="520" w:after="120" w:line="240" w:lineRule="auto"/>
        <w:ind w:left="0" w:right="0" w:firstLine="0"/>
        <w:jc w:val="center"/>
      </w:pPr>
      <w:bookmarkStart w:id="7" w:name="bookmark7"/>
      <w:bookmarkStart w:id="8" w:name="bookmark8"/>
      <w:bookmarkStart w:id="9" w:name="bookmark9"/>
      <w:r>
        <w:rPr>
          <w:color w:val="000000"/>
          <w:spacing w:val="0"/>
          <w:w w:val="100"/>
          <w:position w:val="0"/>
        </w:rPr>
        <w:t>重要提示</w:t>
      </w:r>
      <w:bookmarkEnd w:id="7"/>
      <w:bookmarkEnd w:id="8"/>
      <w:bookmarkEnd w:id="9"/>
    </w:p>
    <w:p>
      <w:pPr>
        <w:pStyle w:val="Style14"/>
        <w:keepNext w:val="0"/>
        <w:keepLines w:val="0"/>
        <w:widowControl w:val="0"/>
        <w:shd w:val="clear" w:color="auto" w:fill="auto"/>
        <w:tabs>
          <w:tab w:pos="502" w:val="left"/>
        </w:tabs>
        <w:bidi w:val="0"/>
        <w:spacing w:before="0" w:after="320" w:line="403" w:lineRule="exact"/>
        <w:ind w:left="420" w:right="0" w:hanging="420"/>
        <w:jc w:val="both"/>
      </w:pPr>
      <w:bookmarkStart w:id="10" w:name="bookmark10"/>
      <w:r>
        <w:rPr>
          <w:b/>
          <w:bCs/>
          <w:color w:val="000000"/>
          <w:spacing w:val="0"/>
          <w:w w:val="100"/>
          <w:position w:val="0"/>
        </w:rPr>
        <w:t>一</w:t>
      </w:r>
      <w:bookmarkEnd w:id="10"/>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14"/>
        <w:keepNext w:val="0"/>
        <w:keepLines w:val="0"/>
        <w:widowControl w:val="0"/>
        <w:shd w:val="clear" w:color="auto" w:fill="auto"/>
        <w:tabs>
          <w:tab w:pos="502" w:val="left"/>
        </w:tabs>
        <w:bidi w:val="0"/>
        <w:spacing w:before="0" w:after="320" w:line="360" w:lineRule="exact"/>
        <w:ind w:left="0" w:right="0" w:firstLine="0"/>
        <w:jc w:val="left"/>
      </w:pPr>
      <w:bookmarkStart w:id="11" w:name="bookmark11"/>
      <w:r>
        <w:rPr>
          <w:b/>
          <w:bCs/>
          <w:color w:val="000000"/>
          <w:spacing w:val="0"/>
          <w:w w:val="100"/>
          <w:position w:val="0"/>
        </w:rPr>
        <w:t>二</w:t>
      </w:r>
      <w:bookmarkEnd w:id="11"/>
      <w:r>
        <w:rPr>
          <w:b/>
          <w:bCs/>
          <w:color w:val="000000"/>
          <w:spacing w:val="0"/>
          <w:w w:val="100"/>
          <w:position w:val="0"/>
        </w:rPr>
        <w:t>、</w:t>
        <w:tab/>
        <w:t>公司全体董事出席董事会会议。</w:t>
      </w:r>
    </w:p>
    <w:p>
      <w:pPr>
        <w:pStyle w:val="Style14"/>
        <w:keepNext w:val="0"/>
        <w:keepLines w:val="0"/>
        <w:widowControl w:val="0"/>
        <w:shd w:val="clear" w:color="auto" w:fill="auto"/>
        <w:tabs>
          <w:tab w:pos="502" w:val="left"/>
        </w:tabs>
        <w:bidi w:val="0"/>
        <w:spacing w:before="0" w:after="260" w:line="360" w:lineRule="exact"/>
        <w:ind w:left="0" w:right="0" w:firstLine="0"/>
        <w:jc w:val="left"/>
      </w:pPr>
      <w:bookmarkStart w:id="12" w:name="bookmark12"/>
      <w:r>
        <w:rPr>
          <w:b/>
          <w:bCs/>
          <w:color w:val="000000"/>
          <w:spacing w:val="0"/>
          <w:w w:val="100"/>
          <w:position w:val="0"/>
        </w:rPr>
        <w:t>三</w:t>
      </w:r>
      <w:bookmarkEnd w:id="12"/>
      <w:r>
        <w:rPr>
          <w:b/>
          <w:bCs/>
          <w:color w:val="000000"/>
          <w:spacing w:val="0"/>
          <w:w w:val="100"/>
          <w:position w:val="0"/>
        </w:rPr>
        <w:t>、</w:t>
        <w:tab/>
        <w:t>瑞华会计师事务所（特殊普通合伙）为本公司出具了标准无保留意见的审计报告。</w:t>
      </w:r>
    </w:p>
    <w:p>
      <w:pPr>
        <w:pStyle w:val="Style14"/>
        <w:keepNext w:val="0"/>
        <w:keepLines w:val="0"/>
        <w:widowControl w:val="0"/>
        <w:shd w:val="clear" w:color="auto" w:fill="auto"/>
        <w:tabs>
          <w:tab w:pos="502" w:val="left"/>
        </w:tabs>
        <w:bidi w:val="0"/>
        <w:spacing w:before="0" w:after="320" w:line="394" w:lineRule="exact"/>
        <w:ind w:left="420" w:right="0" w:hanging="420"/>
        <w:jc w:val="both"/>
      </w:pPr>
      <w:bookmarkStart w:id="13" w:name="bookmark13"/>
      <w:r>
        <w:rPr>
          <w:b/>
          <w:bCs/>
          <w:color w:val="000000"/>
          <w:spacing w:val="0"/>
          <w:w w:val="100"/>
          <w:position w:val="0"/>
        </w:rPr>
        <w:t>四</w:t>
      </w:r>
      <w:bookmarkEnd w:id="13"/>
      <w:r>
        <w:rPr>
          <w:b/>
          <w:bCs/>
          <w:color w:val="000000"/>
          <w:spacing w:val="0"/>
          <w:w w:val="100"/>
          <w:position w:val="0"/>
        </w:rPr>
        <w:t>、</w:t>
        <w:tab/>
        <w:t>公司负责人王守聪、主管会计工作负责人贺天元、总会计师及会计机构负责人（会计主管人 员）葛树峰声明：保证年度报告中财务报告的真实、准确、完整。</w:t>
      </w:r>
    </w:p>
    <w:p>
      <w:pPr>
        <w:pStyle w:val="Style14"/>
        <w:keepNext w:val="0"/>
        <w:keepLines w:val="0"/>
        <w:widowControl w:val="0"/>
        <w:shd w:val="clear" w:color="auto" w:fill="auto"/>
        <w:tabs>
          <w:tab w:pos="502" w:val="left"/>
        </w:tabs>
        <w:bidi w:val="0"/>
        <w:spacing w:before="0" w:after="120" w:line="360" w:lineRule="exact"/>
        <w:ind w:left="0" w:right="0" w:firstLine="0"/>
        <w:jc w:val="left"/>
      </w:pPr>
      <w:bookmarkStart w:id="14" w:name="bookmark14"/>
      <w:r>
        <w:rPr>
          <w:b/>
          <w:bCs/>
          <w:color w:val="000000"/>
          <w:spacing w:val="0"/>
          <w:w w:val="100"/>
          <w:position w:val="0"/>
        </w:rPr>
        <w:t>五</w:t>
      </w:r>
      <w:bookmarkEnd w:id="14"/>
      <w:r>
        <w:rPr>
          <w:b/>
          <w:bCs/>
          <w:color w:val="000000"/>
          <w:spacing w:val="0"/>
          <w:w w:val="100"/>
          <w:position w:val="0"/>
        </w:rPr>
        <w:t>、</w:t>
        <w:tab/>
        <w:t>经董事会审议的报告期利润分配预案或公积金转增股本预案</w:t>
      </w:r>
    </w:p>
    <w:p>
      <w:pPr>
        <w:pStyle w:val="Style14"/>
        <w:keepNext w:val="0"/>
        <w:keepLines w:val="0"/>
        <w:widowControl w:val="0"/>
        <w:shd w:val="clear" w:color="auto" w:fill="auto"/>
        <w:bidi w:val="0"/>
        <w:spacing w:before="0" w:after="260" w:line="277" w:lineRule="exact"/>
        <w:ind w:left="0" w:right="0" w:firstLine="440"/>
        <w:jc w:val="both"/>
      </w:pPr>
      <w:r>
        <w:rPr>
          <w:color w:val="000000"/>
          <w:spacing w:val="0"/>
          <w:w w:val="100"/>
          <w:position w:val="0"/>
        </w:rPr>
        <w:t>以</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日的总股本</w:t>
      </w:r>
      <w:r>
        <w:rPr>
          <w:rFonts w:ascii="Arial" w:eastAsia="Arial" w:hAnsi="Arial" w:cs="Arial"/>
          <w:color w:val="000000"/>
          <w:spacing w:val="0"/>
          <w:w w:val="100"/>
          <w:position w:val="0"/>
        </w:rPr>
        <w:t>1,777,679,909</w:t>
      </w:r>
      <w:r>
        <w:rPr>
          <w:color w:val="000000"/>
          <w:spacing w:val="0"/>
          <w:w w:val="100"/>
          <w:position w:val="0"/>
        </w:rPr>
        <w:t>股为基数，向全体股东每</w:t>
      </w:r>
      <w:r>
        <w:rPr>
          <w:rFonts w:ascii="Arial" w:eastAsia="Arial" w:hAnsi="Arial" w:cs="Arial"/>
          <w:color w:val="000000"/>
          <w:spacing w:val="0"/>
          <w:w w:val="100"/>
          <w:position w:val="0"/>
        </w:rPr>
        <w:t>10</w:t>
      </w:r>
      <w:r>
        <w:rPr>
          <w:color w:val="000000"/>
          <w:spacing w:val="0"/>
          <w:w w:val="100"/>
          <w:position w:val="0"/>
        </w:rPr>
        <w:t xml:space="preserve">股派发现金股利 </w:t>
      </w:r>
      <w:r>
        <w:rPr>
          <w:rFonts w:ascii="Arial" w:eastAsia="Arial" w:hAnsi="Arial" w:cs="Arial"/>
          <w:color w:val="000000"/>
          <w:spacing w:val="0"/>
          <w:w w:val="100"/>
          <w:position w:val="0"/>
        </w:rPr>
        <w:t>4.0</w:t>
      </w:r>
      <w:r>
        <w:rPr>
          <w:color w:val="000000"/>
          <w:spacing w:val="0"/>
          <w:w w:val="100"/>
          <w:position w:val="0"/>
        </w:rPr>
        <w:t>元（含税），共计派发现金红利</w:t>
      </w:r>
      <w:r>
        <w:rPr>
          <w:rFonts w:ascii="Arial" w:eastAsia="Arial" w:hAnsi="Arial" w:cs="Arial"/>
          <w:color w:val="000000"/>
          <w:spacing w:val="0"/>
          <w:w w:val="100"/>
          <w:position w:val="0"/>
        </w:rPr>
        <w:t>711,071,963.60</w:t>
      </w:r>
      <w:r>
        <w:rPr>
          <w:color w:val="000000"/>
          <w:spacing w:val="0"/>
          <w:w w:val="100"/>
          <w:position w:val="0"/>
        </w:rPr>
        <w:t>元（含税），剩余未分配利润</w:t>
      </w:r>
      <w:r>
        <w:rPr>
          <w:rFonts w:ascii="Arial" w:eastAsia="Arial" w:hAnsi="Arial" w:cs="Arial"/>
          <w:color w:val="000000"/>
          <w:spacing w:val="0"/>
          <w:w w:val="100"/>
          <w:position w:val="0"/>
        </w:rPr>
        <w:t xml:space="preserve">265,346,595.03 </w:t>
      </w:r>
      <w:r>
        <w:rPr>
          <w:color w:val="000000"/>
          <w:spacing w:val="0"/>
          <w:w w:val="100"/>
          <w:position w:val="0"/>
        </w:rPr>
        <w:t>元结转以后年度，</w:t>
      </w:r>
      <w:r>
        <w:rPr>
          <w:rFonts w:ascii="Arial" w:eastAsia="Arial" w:hAnsi="Arial" w:cs="Arial"/>
          <w:color w:val="000000"/>
          <w:spacing w:val="0"/>
          <w:w w:val="100"/>
          <w:position w:val="0"/>
        </w:rPr>
        <w:t>2020</w:t>
      </w:r>
      <w:r>
        <w:rPr>
          <w:color w:val="000000"/>
          <w:spacing w:val="0"/>
          <w:w w:val="100"/>
          <w:position w:val="0"/>
        </w:rPr>
        <w:t>年度不进行资本公积金转增股本。上述利润分配预案待公司</w:t>
      </w:r>
      <w:r>
        <w:rPr>
          <w:rFonts w:ascii="Arial" w:eastAsia="Arial" w:hAnsi="Arial" w:cs="Arial"/>
          <w:color w:val="000000"/>
          <w:spacing w:val="0"/>
          <w:w w:val="100"/>
          <w:position w:val="0"/>
        </w:rPr>
        <w:t>2020</w:t>
      </w:r>
      <w:r>
        <w:rPr>
          <w:color w:val="000000"/>
          <w:spacing w:val="0"/>
          <w:w w:val="100"/>
          <w:position w:val="0"/>
        </w:rPr>
        <w:t>年年度 股东大会批准后实施。</w:t>
      </w:r>
    </w:p>
    <w:p>
      <w:pPr>
        <w:pStyle w:val="Style14"/>
        <w:keepNext w:val="0"/>
        <w:keepLines w:val="0"/>
        <w:widowControl w:val="0"/>
        <w:shd w:val="clear" w:color="auto" w:fill="auto"/>
        <w:tabs>
          <w:tab w:pos="502" w:val="left"/>
        </w:tabs>
        <w:bidi w:val="0"/>
        <w:spacing w:before="0" w:after="40" w:line="360" w:lineRule="exact"/>
        <w:ind w:left="0" w:right="0" w:firstLine="0"/>
        <w:jc w:val="left"/>
      </w:pPr>
      <w:bookmarkStart w:id="15" w:name="bookmark15"/>
      <w:r>
        <w:rPr>
          <w:b/>
          <w:bCs/>
          <w:color w:val="000000"/>
          <w:spacing w:val="0"/>
          <w:w w:val="100"/>
          <w:position w:val="0"/>
        </w:rPr>
        <w:t>六</w:t>
      </w:r>
      <w:bookmarkEnd w:id="15"/>
      <w:r>
        <w:rPr>
          <w:b/>
          <w:bCs/>
          <w:color w:val="000000"/>
          <w:spacing w:val="0"/>
          <w:w w:val="100"/>
          <w:position w:val="0"/>
        </w:rPr>
        <w:t>、</w:t>
        <w:tab/>
        <w:t>前瞻性陈述的风险声明</w:t>
      </w:r>
    </w:p>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260" w:line="360" w:lineRule="exact"/>
        <w:ind w:left="0" w:right="0" w:firstLine="440"/>
        <w:jc w:val="both"/>
      </w:pPr>
      <w:r>
        <w:rPr>
          <w:color w:val="000000"/>
          <w:spacing w:val="0"/>
          <w:w w:val="100"/>
          <w:position w:val="0"/>
        </w:rPr>
        <w:t>本报告中所涉及的未来计划、发展战略、生产经营、核心竞争力分析等前瞻性描述不构成公 司对投资者的实质承诺，敬请投资者注意投资风险。</w:t>
      </w:r>
    </w:p>
    <w:p>
      <w:pPr>
        <w:pStyle w:val="Style14"/>
        <w:keepNext w:val="0"/>
        <w:keepLines w:val="0"/>
        <w:widowControl w:val="0"/>
        <w:shd w:val="clear" w:color="auto" w:fill="auto"/>
        <w:tabs>
          <w:tab w:pos="502" w:val="left"/>
        </w:tabs>
        <w:bidi w:val="0"/>
        <w:spacing w:before="0" w:after="120" w:line="360" w:lineRule="exact"/>
        <w:ind w:left="0" w:right="0" w:firstLine="0"/>
        <w:jc w:val="left"/>
      </w:pPr>
      <w:bookmarkStart w:id="16" w:name="bookmark16"/>
      <w:r>
        <w:rPr>
          <w:b/>
          <w:bCs/>
          <w:color w:val="000000"/>
          <w:spacing w:val="0"/>
          <w:w w:val="100"/>
          <w:position w:val="0"/>
        </w:rPr>
        <w:t>七</w:t>
      </w:r>
      <w:bookmarkEnd w:id="16"/>
      <w:r>
        <w:rPr>
          <w:b/>
          <w:bCs/>
          <w:color w:val="000000"/>
          <w:spacing w:val="0"/>
          <w:w w:val="100"/>
          <w:position w:val="0"/>
        </w:rPr>
        <w:t>、</w:t>
        <w:tab/>
        <w:t>是否存在被控股股东及其关联方非经营性占用资金情况</w:t>
      </w:r>
    </w:p>
    <w:p>
      <w:pPr>
        <w:pStyle w:val="Style14"/>
        <w:keepNext w:val="0"/>
        <w:keepLines w:val="0"/>
        <w:widowControl w:val="0"/>
        <w:shd w:val="clear" w:color="auto" w:fill="auto"/>
        <w:bidi w:val="0"/>
        <w:spacing w:before="0" w:after="260" w:line="360" w:lineRule="exact"/>
        <w:ind w:left="0" w:right="0" w:firstLine="0"/>
        <w:jc w:val="left"/>
      </w:pPr>
      <w:r>
        <w:rPr>
          <w:color w:val="000000"/>
          <w:spacing w:val="0"/>
          <w:w w:val="100"/>
          <w:position w:val="0"/>
        </w:rPr>
        <w:t>否</w:t>
      </w:r>
    </w:p>
    <w:p>
      <w:pPr>
        <w:pStyle w:val="Style14"/>
        <w:keepNext w:val="0"/>
        <w:keepLines w:val="0"/>
        <w:widowControl w:val="0"/>
        <w:shd w:val="clear" w:color="auto" w:fill="auto"/>
        <w:tabs>
          <w:tab w:pos="502" w:val="left"/>
        </w:tabs>
        <w:bidi w:val="0"/>
        <w:spacing w:before="0" w:after="40" w:line="360" w:lineRule="exact"/>
        <w:ind w:left="0" w:right="0" w:firstLine="0"/>
        <w:jc w:val="left"/>
      </w:pPr>
      <w:bookmarkStart w:id="17" w:name="bookmark17"/>
      <w:r>
        <w:rPr>
          <w:b/>
          <w:bCs/>
          <w:color w:val="000000"/>
          <w:spacing w:val="0"/>
          <w:w w:val="100"/>
          <w:position w:val="0"/>
        </w:rPr>
        <w:t>八</w:t>
      </w:r>
      <w:bookmarkEnd w:id="17"/>
      <w:r>
        <w:rPr>
          <w:b/>
          <w:bCs/>
          <w:color w:val="000000"/>
          <w:spacing w:val="0"/>
          <w:w w:val="100"/>
          <w:position w:val="0"/>
        </w:rPr>
        <w:t>、</w:t>
        <w:tab/>
        <w:t>是否存在违反规定决策程序对外提供担保的情况</w:t>
      </w:r>
    </w:p>
    <w:p>
      <w:pPr>
        <w:pStyle w:val="Style14"/>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否</w:t>
      </w:r>
    </w:p>
    <w:p>
      <w:pPr>
        <w:pStyle w:val="Style14"/>
        <w:keepNext w:val="0"/>
        <w:keepLines w:val="0"/>
        <w:widowControl w:val="0"/>
        <w:shd w:val="clear" w:color="auto" w:fill="auto"/>
        <w:tabs>
          <w:tab w:pos="502" w:val="left"/>
        </w:tabs>
        <w:bidi w:val="0"/>
        <w:spacing w:before="0" w:after="40" w:line="360" w:lineRule="exact"/>
        <w:ind w:left="0" w:right="0" w:firstLine="0"/>
        <w:jc w:val="left"/>
      </w:pPr>
      <w:bookmarkStart w:id="18" w:name="bookmark18"/>
      <w:r>
        <w:rPr>
          <w:b/>
          <w:bCs/>
          <w:color w:val="000000"/>
          <w:spacing w:val="0"/>
          <w:w w:val="100"/>
          <w:position w:val="0"/>
        </w:rPr>
        <w:t>九</w:t>
      </w:r>
      <w:bookmarkEnd w:id="18"/>
      <w:r>
        <w:rPr>
          <w:b/>
          <w:bCs/>
          <w:color w:val="000000"/>
          <w:spacing w:val="0"/>
          <w:w w:val="100"/>
          <w:position w:val="0"/>
        </w:rPr>
        <w:t>、</w:t>
        <w:tab/>
        <w:t>是否存在半数以上董事无法保证公司所披露年度报告的真实性、准确性和完整性</w:t>
      </w:r>
    </w:p>
    <w:p>
      <w:pPr>
        <w:pStyle w:val="Style14"/>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否</w:t>
      </w:r>
    </w:p>
    <w:p>
      <w:pPr>
        <w:pStyle w:val="Style14"/>
        <w:keepNext w:val="0"/>
        <w:keepLines w:val="0"/>
        <w:widowControl w:val="0"/>
        <w:shd w:val="clear" w:color="auto" w:fill="auto"/>
        <w:bidi w:val="0"/>
        <w:spacing w:before="0" w:after="40" w:line="360" w:lineRule="exact"/>
        <w:ind w:left="0" w:right="0" w:firstLine="0"/>
        <w:jc w:val="left"/>
      </w:pPr>
      <w:r>
        <w:rPr>
          <w:b/>
          <w:bCs/>
          <w:color w:val="000000"/>
          <w:spacing w:val="0"/>
          <w:w w:val="100"/>
          <w:position w:val="0"/>
        </w:rPr>
        <w:t>十、重大风险提示</w:t>
      </w:r>
    </w:p>
    <w:p>
      <w:pPr>
        <w:pStyle w:val="Style14"/>
        <w:keepNext w:val="0"/>
        <w:keepLines w:val="0"/>
        <w:widowControl w:val="0"/>
        <w:shd w:val="clear" w:color="auto" w:fill="auto"/>
        <w:bidi w:val="0"/>
        <w:spacing w:before="0" w:after="180" w:line="360" w:lineRule="exact"/>
        <w:ind w:left="0" w:right="0" w:firstLine="0"/>
        <w:jc w:val="left"/>
      </w:pPr>
      <w:r>
        <w:rPr>
          <w:color w:val="000000"/>
          <w:spacing w:val="0"/>
          <w:w w:val="100"/>
          <w:position w:val="0"/>
        </w:rPr>
        <w:t>报告期内，不存在对公司生产经营产生实质性影响的重大风险。</w:t>
      </w:r>
    </w:p>
    <w:p>
      <w:pPr>
        <w:pStyle w:val="Style14"/>
        <w:keepNext w:val="0"/>
        <w:keepLines w:val="0"/>
        <w:widowControl w:val="0"/>
        <w:shd w:val="clear" w:color="auto" w:fill="auto"/>
        <w:bidi w:val="0"/>
        <w:spacing w:before="0" w:after="40" w:line="360" w:lineRule="exact"/>
        <w:ind w:left="0" w:right="0" w:firstLine="0"/>
        <w:jc w:val="left"/>
      </w:pPr>
      <w:r>
        <w:rPr>
          <w:b/>
          <w:bCs/>
          <w:color w:val="000000"/>
          <w:spacing w:val="0"/>
          <w:w w:val="100"/>
          <w:position w:val="0"/>
        </w:rPr>
        <w:t>十一、其他</w:t>
      </w:r>
    </w:p>
    <w:p>
      <w:pPr>
        <w:pStyle w:val="Style14"/>
        <w:keepNext w:val="0"/>
        <w:keepLines w:val="0"/>
        <w:widowControl w:val="0"/>
        <w:shd w:val="clear" w:color="auto" w:fill="auto"/>
        <w:bidi w:val="0"/>
        <w:spacing w:before="0" w:after="18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keepLines/>
        <w:widowControl w:val="0"/>
        <w:shd w:val="clear" w:color="auto" w:fill="auto"/>
        <w:bidi w:val="0"/>
        <w:spacing w:before="0" w:after="360" w:line="240" w:lineRule="auto"/>
        <w:ind w:left="0" w:right="0" w:firstLine="0"/>
        <w:jc w:val="center"/>
      </w:pPr>
      <w:bookmarkStart w:id="19" w:name="bookmark19"/>
      <w:bookmarkStart w:id="20" w:name="bookmark20"/>
      <w:bookmarkStart w:id="21" w:name="bookmark21"/>
      <w:r>
        <w:rPr>
          <w:rFonts w:ascii="SimSun" w:eastAsia="SimSun" w:hAnsi="SimSun" w:cs="SimSun"/>
          <w:color w:val="000000"/>
          <w:spacing w:val="0"/>
          <w:w w:val="100"/>
          <w:position w:val="0"/>
        </w:rPr>
        <w:t>目录</w:t>
      </w:r>
      <w:bookmarkEnd w:id="19"/>
      <w:bookmarkEnd w:id="20"/>
      <w:bookmarkEnd w:id="21"/>
    </w:p>
    <w:p>
      <w:pPr>
        <w:pStyle w:val="Style29"/>
        <w:keepNext w:val="0"/>
        <w:keepLines w:val="0"/>
        <w:widowControl w:val="0"/>
        <w:shd w:val="clear" w:color="auto" w:fill="auto"/>
        <w:tabs>
          <w:tab w:pos="1205"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23"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9"/>
        <w:keepNext w:val="0"/>
        <w:keepLines w:val="0"/>
        <w:widowControl w:val="0"/>
        <w:shd w:val="clear" w:color="auto" w:fill="auto"/>
        <w:tabs>
          <w:tab w:pos="1205" w:val="left"/>
          <w:tab w:leader="dot" w:pos="8808" w:val="right"/>
        </w:tabs>
        <w:bidi w:val="0"/>
        <w:spacing w:before="0" w:line="240" w:lineRule="auto"/>
        <w:ind w:left="0" w:right="0" w:firstLine="0"/>
        <w:jc w:val="both"/>
      </w:pPr>
      <w:hyperlink w:anchor="bookmark31"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9"/>
        <w:keepNext w:val="0"/>
        <w:keepLines w:val="0"/>
        <w:widowControl w:val="0"/>
        <w:shd w:val="clear" w:color="auto" w:fill="auto"/>
        <w:tabs>
          <w:tab w:pos="1205" w:val="left"/>
          <w:tab w:leader="dot" w:pos="8808" w:val="right"/>
        </w:tabs>
        <w:bidi w:val="0"/>
        <w:spacing w:before="0" w:line="240" w:lineRule="auto"/>
        <w:ind w:left="0" w:right="0" w:firstLine="0"/>
        <w:jc w:val="both"/>
      </w:pPr>
      <w:hyperlink w:anchor="bookmark55"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9"/>
        <w:keepNext w:val="0"/>
        <w:keepLines w:val="0"/>
        <w:widowControl w:val="0"/>
        <w:shd w:val="clear" w:color="auto" w:fill="auto"/>
        <w:tabs>
          <w:tab w:pos="1205" w:val="left"/>
          <w:tab w:leader="dot" w:pos="8808" w:val="right"/>
        </w:tabs>
        <w:bidi w:val="0"/>
        <w:spacing w:before="0" w:line="240" w:lineRule="auto"/>
        <w:ind w:left="0" w:right="0" w:firstLine="0"/>
        <w:jc w:val="both"/>
      </w:pPr>
      <w:hyperlink w:anchor="bookmark88"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9"/>
        <w:keepNext w:val="0"/>
        <w:keepLines w:val="0"/>
        <w:widowControl w:val="0"/>
        <w:shd w:val="clear" w:color="auto" w:fill="auto"/>
        <w:tabs>
          <w:tab w:pos="1205" w:val="left"/>
          <w:tab w:leader="dot" w:pos="8808" w:val="right"/>
        </w:tabs>
        <w:bidi w:val="0"/>
        <w:spacing w:before="0" w:line="240" w:lineRule="auto"/>
        <w:ind w:left="0" w:right="0" w:firstLine="0"/>
        <w:jc w:val="both"/>
      </w:pPr>
      <w:hyperlink w:anchor="bookmark246"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19</w:t>
        </w:r>
      </w:hyperlink>
    </w:p>
    <w:p>
      <w:pPr>
        <w:pStyle w:val="Style29"/>
        <w:keepNext w:val="0"/>
        <w:keepLines w:val="0"/>
        <w:widowControl w:val="0"/>
        <w:shd w:val="clear" w:color="auto" w:fill="auto"/>
        <w:tabs>
          <w:tab w:pos="1205" w:val="left"/>
          <w:tab w:leader="dot" w:pos="8808" w:val="right"/>
        </w:tabs>
        <w:bidi w:val="0"/>
        <w:spacing w:before="0" w:line="240" w:lineRule="auto"/>
        <w:ind w:left="0" w:right="0" w:firstLine="0"/>
        <w:jc w:val="both"/>
      </w:pPr>
      <w:hyperlink w:anchor="bookmark483"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9"/>
        <w:keepNext w:val="0"/>
        <w:keepLines w:val="0"/>
        <w:widowControl w:val="0"/>
        <w:shd w:val="clear" w:color="auto" w:fill="auto"/>
        <w:tabs>
          <w:tab w:pos="1205" w:val="left"/>
          <w:tab w:leader="dot" w:pos="8808" w:val="right"/>
        </w:tabs>
        <w:bidi w:val="0"/>
        <w:spacing w:before="0" w:line="240" w:lineRule="auto"/>
        <w:ind w:left="0" w:right="0" w:firstLine="0"/>
        <w:jc w:val="both"/>
      </w:pPr>
      <w:hyperlink w:anchor="bookmark551"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29"/>
        <w:keepNext w:val="0"/>
        <w:keepLines w:val="0"/>
        <w:widowControl w:val="0"/>
        <w:shd w:val="clear" w:color="auto" w:fill="auto"/>
        <w:tabs>
          <w:tab w:pos="1205" w:val="left"/>
          <w:tab w:leader="dot" w:pos="8808" w:val="right"/>
        </w:tabs>
        <w:bidi w:val="0"/>
        <w:spacing w:before="0" w:line="240" w:lineRule="auto"/>
        <w:ind w:left="0" w:right="0" w:firstLine="0"/>
        <w:jc w:val="both"/>
      </w:pPr>
      <w:hyperlink w:anchor="bookmark554"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29"/>
        <w:keepNext w:val="0"/>
        <w:keepLines w:val="0"/>
        <w:widowControl w:val="0"/>
        <w:shd w:val="clear" w:color="auto" w:fill="auto"/>
        <w:tabs>
          <w:tab w:pos="1205" w:val="left"/>
          <w:tab w:leader="dot" w:pos="8808" w:val="right"/>
        </w:tabs>
        <w:bidi w:val="0"/>
        <w:spacing w:before="0" w:line="240" w:lineRule="auto"/>
        <w:ind w:left="0" w:right="0" w:firstLine="0"/>
        <w:jc w:val="both"/>
      </w:pPr>
      <w:hyperlink w:anchor="bookmark584"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29"/>
        <w:keepNext w:val="0"/>
        <w:keepLines w:val="0"/>
        <w:widowControl w:val="0"/>
        <w:shd w:val="clear" w:color="auto" w:fill="auto"/>
        <w:tabs>
          <w:tab w:pos="1205" w:val="left"/>
          <w:tab w:leader="dot" w:pos="8808" w:val="right"/>
        </w:tabs>
        <w:bidi w:val="0"/>
        <w:spacing w:before="0" w:line="240" w:lineRule="auto"/>
        <w:ind w:left="0" w:right="0" w:firstLine="0"/>
        <w:jc w:val="both"/>
      </w:pPr>
      <w:hyperlink w:anchor="bookmark626"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29"/>
        <w:keepNext w:val="0"/>
        <w:keepLines w:val="0"/>
        <w:widowControl w:val="0"/>
        <w:shd w:val="clear" w:color="auto" w:fill="auto"/>
        <w:tabs>
          <w:tab w:pos="1205" w:val="left"/>
          <w:tab w:leader="dot" w:pos="8808" w:val="right"/>
        </w:tabs>
        <w:bidi w:val="0"/>
        <w:spacing w:before="0" w:line="240" w:lineRule="auto"/>
        <w:ind w:left="0" w:right="0" w:firstLine="0"/>
        <w:jc w:val="both"/>
      </w:pPr>
      <w:hyperlink w:anchor="bookmark629"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29"/>
        <w:keepNext w:val="0"/>
        <w:keepLines w:val="0"/>
        <w:widowControl w:val="0"/>
        <w:shd w:val="clear" w:color="auto" w:fill="auto"/>
        <w:tabs>
          <w:tab w:pos="1205" w:val="left"/>
          <w:tab w:leader="dot" w:pos="8808" w:val="right"/>
        </w:tabs>
        <w:bidi w:val="0"/>
        <w:spacing w:before="0" w:line="240" w:lineRule="auto"/>
        <w:ind w:left="0" w:right="0" w:firstLine="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575" w:right="1231" w:bottom="2290" w:left="1736" w:header="0" w:footer="3" w:gutter="0"/>
          <w:cols w:space="720"/>
          <w:noEndnote/>
          <w:rtlGutter w:val="0"/>
          <w:docGrid w:linePitch="360"/>
        </w:sectPr>
      </w:pPr>
      <w:hyperlink w:anchor="bookmark1897"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190</w:t>
        </w:r>
      </w:hyperlink>
      <w:r>
        <w:fldChar w:fldCharType="end"/>
      </w:r>
    </w:p>
    <w:p>
      <w:pPr>
        <w:pStyle w:val="Style2"/>
        <w:keepNext/>
        <w:keepLines/>
        <w:widowControl w:val="0"/>
        <w:shd w:val="clear" w:color="auto" w:fill="auto"/>
        <w:bidi w:val="0"/>
        <w:spacing w:before="360" w:after="280" w:line="240" w:lineRule="auto"/>
        <w:ind w:left="0" w:right="0" w:firstLine="0"/>
        <w:jc w:val="center"/>
      </w:pPr>
      <w:bookmarkStart w:id="22" w:name="bookmark22"/>
      <w:bookmarkStart w:id="23" w:name="bookmark23"/>
      <w:bookmarkStart w:id="24" w:name="bookmark24"/>
      <w:r>
        <w:rPr>
          <w:color w:val="000000"/>
          <w:spacing w:val="0"/>
          <w:w w:val="100"/>
          <w:position w:val="0"/>
        </w:rPr>
        <w:t>第一节释义</w:t>
      </w:r>
      <w:bookmarkEnd w:id="22"/>
      <w:bookmarkEnd w:id="23"/>
      <w:bookmarkEnd w:id="24"/>
    </w:p>
    <w:p>
      <w:pPr>
        <w:pStyle w:val="Style32"/>
        <w:keepNext/>
        <w:keepLines/>
        <w:widowControl w:val="0"/>
        <w:shd w:val="clear" w:color="auto" w:fill="auto"/>
        <w:bidi w:val="0"/>
        <w:spacing w:before="0" w:after="1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一</w:t>
      </w:r>
      <w:bookmarkEnd w:id="27"/>
      <w:r>
        <w:rPr>
          <w:color w:val="000000"/>
          <w:spacing w:val="0"/>
          <w:w w:val="100"/>
          <w:position w:val="0"/>
        </w:rPr>
        <w:t>、释义</w:t>
      </w:r>
      <w:bookmarkEnd w:id="25"/>
      <w:bookmarkEnd w:id="26"/>
      <w:bookmarkEnd w:id="28"/>
    </w:p>
    <w:p>
      <w:pPr>
        <w:pStyle w:val="Style14"/>
        <w:keepNext w:val="0"/>
        <w:keepLines w:val="0"/>
        <w:widowControl w:val="0"/>
        <w:pBdr>
          <w:bottom w:val="single" w:sz="4" w:space="0" w:color="auto"/>
        </w:pBdr>
        <w:shd w:val="clear" w:color="auto" w:fill="auto"/>
        <w:bidi w:val="0"/>
        <w:spacing w:before="0" w:after="100" w:line="240" w:lineRule="auto"/>
        <w:ind w:left="0" w:right="0" w:firstLine="0"/>
        <w:jc w:val="left"/>
      </w:pPr>
      <w:r>
        <w:rPr>
          <w:color w:val="000000"/>
          <w:spacing w:val="0"/>
          <w:w w:val="100"/>
          <w:position w:val="0"/>
        </w:rPr>
        <w:t>在本报告书中，除非文义另有所指，下列词语具有如下含义：</w:t>
      </w:r>
    </w:p>
    <w:p>
      <w:pPr>
        <w:pStyle w:val="Style34"/>
        <w:keepNext w:val="0"/>
        <w:keepLines w:val="0"/>
        <w:widowControl w:val="0"/>
        <w:shd w:val="clear" w:color="auto" w:fill="auto"/>
        <w:bidi w:val="0"/>
        <w:spacing w:before="0" w:after="0" w:line="240" w:lineRule="auto"/>
        <w:ind w:left="125" w:right="0" w:firstLine="0"/>
        <w:jc w:val="left"/>
      </w:pPr>
      <w:r>
        <w:rPr>
          <w:color w:val="000000"/>
          <w:spacing w:val="0"/>
          <w:w w:val="100"/>
          <w:position w:val="0"/>
        </w:rPr>
        <w:t>常用词语释义</w:t>
      </w:r>
    </w:p>
    <w:tbl>
      <w:tblPr>
        <w:tblOverlap w:val="never"/>
        <w:jc w:val="center"/>
        <w:tblLayout w:type="fixed"/>
      </w:tblPr>
      <w:tblGrid>
        <w:gridCol w:w="3821"/>
        <w:gridCol w:w="710"/>
        <w:gridCol w:w="4579"/>
      </w:tblGrid>
      <w:tr>
        <w:trPr>
          <w:trHeight w:val="37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公司、本公司、北大荒股份公司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黑龙江北大荒农业股份有限公司</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中国证监会、证监会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农垦集团、集团公司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北大荒农垦集团有限公司</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北大荒麦芽公司、麦芽公司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北大荒龙垦麦芽有限公司</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北大荒鑫都公司、鑫都公司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北大荒鑫都房地产开发有限公司</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北大荒纸业公司、纸业公司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黑龙江北大荒纸业有限责任公司</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北大荒鑫亚公司、鑫亚公司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北大荒鑫亚经贸有限责任公司</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四方山石墨公司、石墨公司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黑龙江省宝泉岭农垦四方山石墨产业有限公司</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北大荒投资管理公司、投资管理公司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黑龙江北大荒投资管理有限公司</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浩化公司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黑龙江北大荒浩良河化肥有限公司</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日至</w:t>
            </w: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bookmarkStart w:id="29" w:name="bookmark29"/>
            <w:r>
              <w:rPr>
                <w:color w:val="000000"/>
                <w:spacing w:val="0"/>
                <w:w w:val="100"/>
                <w:position w:val="0"/>
                <w:sz w:val="20"/>
                <w:szCs w:val="20"/>
              </w:rPr>
              <w:t>元、万元、亿元</w:t>
            </w:r>
            <w:bookmarkEnd w:id="29"/>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指</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指人民币元、万元、亿元</w:t>
            </w:r>
          </w:p>
        </w:tc>
      </w:tr>
    </w:tbl>
    <w:p>
      <w:pPr>
        <w:widowControl w:val="0"/>
        <w:spacing w:after="339" w:line="1" w:lineRule="exact"/>
      </w:pPr>
    </w:p>
    <w:p>
      <w:pPr>
        <w:pStyle w:val="Style2"/>
        <w:keepNext/>
        <w:keepLines/>
        <w:widowControl w:val="0"/>
        <w:shd w:val="clear" w:color="auto" w:fill="auto"/>
        <w:bidi w:val="0"/>
        <w:spacing w:before="0" w:after="280" w:line="240" w:lineRule="auto"/>
        <w:ind w:left="0" w:right="0" w:firstLine="0"/>
        <w:jc w:val="center"/>
      </w:pPr>
      <w:bookmarkStart w:id="30" w:name="bookmark30"/>
      <w:bookmarkStart w:id="31" w:name="bookmark31"/>
      <w:bookmarkStart w:id="32" w:name="bookmark32"/>
      <w:r>
        <w:rPr>
          <w:color w:val="000000"/>
          <w:spacing w:val="0"/>
          <w:w w:val="100"/>
          <w:position w:val="0"/>
        </w:rPr>
        <w:t>第二节公司简介和主要财务指标</w:t>
      </w:r>
      <w:bookmarkEnd w:id="30"/>
      <w:bookmarkEnd w:id="31"/>
      <w:bookmarkEnd w:id="32"/>
    </w:p>
    <w:p>
      <w:pPr>
        <w:pStyle w:val="Style34"/>
        <w:keepNext w:val="0"/>
        <w:keepLines w:val="0"/>
        <w:widowControl w:val="0"/>
        <w:shd w:val="clear" w:color="auto" w:fill="auto"/>
        <w:bidi w:val="0"/>
        <w:spacing w:before="0" w:after="0" w:line="240" w:lineRule="auto"/>
        <w:ind w:left="264" w:right="0" w:firstLine="0"/>
        <w:jc w:val="left"/>
      </w:pPr>
      <w:r>
        <w:rPr>
          <w:b/>
          <w:bCs/>
          <w:color w:val="000000"/>
          <w:spacing w:val="0"/>
          <w:w w:val="100"/>
          <w:position w:val="0"/>
        </w:rPr>
        <w:t>、公司信息</w:t>
      </w:r>
    </w:p>
    <w:tbl>
      <w:tblPr>
        <w:tblOverlap w:val="never"/>
        <w:jc w:val="center"/>
        <w:tblLayout w:type="fixed"/>
      </w:tblPr>
      <w:tblGrid>
        <w:gridCol w:w="3888"/>
        <w:gridCol w:w="5069"/>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黑龙江北大荒农业股份有限公司</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Heilongjiang Agriculture Company Limited</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HACL</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王守聪</w:t>
            </w:r>
          </w:p>
        </w:tc>
      </w:tr>
    </w:tbl>
    <w:p>
      <w:pPr>
        <w:widowControl w:val="0"/>
        <w:spacing w:after="339" w:line="1" w:lineRule="exact"/>
      </w:pPr>
    </w:p>
    <w:p>
      <w:pPr>
        <w:pStyle w:val="Style34"/>
        <w:keepNext w:val="0"/>
        <w:keepLines w:val="0"/>
        <w:widowControl w:val="0"/>
        <w:shd w:val="clear" w:color="auto" w:fill="auto"/>
        <w:bidi w:val="0"/>
        <w:spacing w:before="0" w:after="0" w:line="240" w:lineRule="auto"/>
        <w:ind w:left="62" w:right="0" w:firstLine="0"/>
        <w:jc w:val="left"/>
      </w:pPr>
      <w:r>
        <w:rPr>
          <w:b/>
          <w:bCs/>
          <w:color w:val="000000"/>
          <w:spacing w:val="0"/>
          <w:w w:val="100"/>
          <w:position w:val="0"/>
        </w:rPr>
        <w:t>二、联系人和联系方式</w:t>
      </w:r>
    </w:p>
    <w:tbl>
      <w:tblPr>
        <w:tblOverlap w:val="never"/>
        <w:jc w:val="center"/>
        <w:tblLayout w:type="fixed"/>
      </w:tblPr>
      <w:tblGrid>
        <w:gridCol w:w="2453"/>
        <w:gridCol w:w="3504"/>
        <w:gridCol w:w="3000"/>
      </w:tblGrid>
      <w:tr>
        <w:trPr>
          <w:trHeight w:val="42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高建国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赵义军</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哈尔滨市南岗区汉水路</w:t>
            </w:r>
            <w:r>
              <w:rPr>
                <w:rFonts w:ascii="Arial" w:eastAsia="Arial" w:hAnsi="Arial" w:cs="Arial"/>
                <w:color w:val="000000"/>
                <w:spacing w:val="0"/>
                <w:w w:val="100"/>
                <w:position w:val="0"/>
                <w:sz w:val="20"/>
                <w:szCs w:val="20"/>
              </w:rPr>
              <w:t>263</w:t>
            </w:r>
            <w:r>
              <w:rPr>
                <w:color w:val="000000"/>
                <w:spacing w:val="0"/>
                <w:w w:val="100"/>
                <w:position w:val="0"/>
                <w:sz w:val="20"/>
                <w:szCs w:val="2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哈尔滨市南岗区汉水路</w:t>
            </w:r>
            <w:r>
              <w:rPr>
                <w:rFonts w:ascii="Arial" w:eastAsia="Arial" w:hAnsi="Arial" w:cs="Arial"/>
                <w:color w:val="000000"/>
                <w:spacing w:val="0"/>
                <w:w w:val="100"/>
                <w:position w:val="0"/>
                <w:sz w:val="20"/>
                <w:szCs w:val="20"/>
              </w:rPr>
              <w:t>263</w:t>
            </w:r>
            <w:r>
              <w:rPr>
                <w:color w:val="000000"/>
                <w:spacing w:val="0"/>
                <w:w w:val="100"/>
                <w:position w:val="0"/>
                <w:sz w:val="20"/>
                <w:szCs w:val="20"/>
              </w:rPr>
              <w:t>号</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0451-55195980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0451-55195980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0451-55195986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0451-55195986</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"mailto:sse600598@163.com" </w:instrText>
            </w:r>
            <w:r>
              <w:fldChar w:fldCharType="separate"/>
            </w:r>
            <w:r>
              <w:rPr>
                <w:rFonts w:ascii="Arial" w:eastAsia="Arial" w:hAnsi="Arial" w:cs="Arial"/>
                <w:color w:val="000000"/>
                <w:spacing w:val="0"/>
                <w:w w:val="100"/>
                <w:position w:val="0"/>
                <w:sz w:val="20"/>
                <w:szCs w:val="20"/>
              </w:rPr>
              <w:t>sse600598@163.com</w:t>
            </w:r>
            <w:r>
              <w:fldChar w:fldCharType="end"/>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"mailto:sse600598@163.com" </w:instrText>
            </w:r>
            <w:r>
              <w:fldChar w:fldCharType="separate"/>
            </w:r>
            <w:r>
              <w:rPr>
                <w:rFonts w:ascii="Arial" w:eastAsia="Arial" w:hAnsi="Arial" w:cs="Arial"/>
                <w:color w:val="000000"/>
                <w:spacing w:val="0"/>
                <w:w w:val="100"/>
                <w:position w:val="0"/>
                <w:sz w:val="20"/>
                <w:szCs w:val="20"/>
              </w:rPr>
              <w:t>sse600598@163.com</w:t>
            </w:r>
            <w:r>
              <w:fldChar w:fldCharType="end"/>
            </w:r>
          </w:p>
        </w:tc>
      </w:tr>
    </w:tbl>
    <w:p>
      <w:pPr>
        <w:spacing w:lineRule="exact" w:line="1"/>
        <w:rPr>
          <w:sz w:val="2"/>
          <w:szCs w:val="2"/>
        </w:rPr>
      </w:pPr>
      <w:r>
        <w:br w:type="page"/>
      </w:r>
    </w:p>
    <w:p>
      <w:pPr>
        <w:pStyle w:val="Style34"/>
        <w:keepNext w:val="0"/>
        <w:keepLines w:val="0"/>
        <w:widowControl w:val="0"/>
        <w:shd w:val="clear" w:color="auto" w:fill="auto"/>
        <w:bidi w:val="0"/>
        <w:spacing w:before="0" w:after="0" w:line="240" w:lineRule="auto"/>
        <w:ind w:left="53" w:right="0" w:firstLine="0"/>
        <w:jc w:val="left"/>
      </w:pPr>
      <w:r>
        <w:rPr>
          <w:b/>
          <w:bCs/>
          <w:color w:val="000000"/>
          <w:spacing w:val="0"/>
          <w:w w:val="100"/>
          <w:position w:val="0"/>
        </w:rPr>
        <w:t>三、基本情况简介</w:t>
      </w:r>
    </w:p>
    <w:tbl>
      <w:tblPr>
        <w:tblOverlap w:val="never"/>
        <w:jc w:val="center"/>
        <w:tblLayout w:type="fixed"/>
      </w:tblPr>
      <w:tblGrid>
        <w:gridCol w:w="3888"/>
        <w:gridCol w:w="5069"/>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哈尔滨市南岗区汉水路</w:t>
            </w:r>
            <w:r>
              <w:rPr>
                <w:rFonts w:ascii="Arial" w:eastAsia="Arial" w:hAnsi="Arial" w:cs="Arial"/>
                <w:color w:val="000000"/>
                <w:spacing w:val="0"/>
                <w:w w:val="100"/>
                <w:position w:val="0"/>
                <w:sz w:val="20"/>
                <w:szCs w:val="20"/>
              </w:rPr>
              <w:t>263</w:t>
            </w:r>
            <w:r>
              <w:rPr>
                <w:color w:val="000000"/>
                <w:spacing w:val="0"/>
                <w:w w:val="100"/>
                <w:position w:val="0"/>
                <w:sz w:val="20"/>
                <w:szCs w:val="20"/>
              </w:rPr>
              <w:t>号</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公司注册地址的邮政编码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150090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哈尔滨市南岗区汉水路</w:t>
            </w:r>
            <w:r>
              <w:rPr>
                <w:rFonts w:ascii="Arial" w:eastAsia="Arial" w:hAnsi="Arial" w:cs="Arial"/>
                <w:color w:val="000000"/>
                <w:spacing w:val="0"/>
                <w:w w:val="100"/>
                <w:position w:val="0"/>
                <w:sz w:val="20"/>
                <w:szCs w:val="20"/>
              </w:rPr>
              <w:t>263</w:t>
            </w:r>
            <w:r>
              <w:rPr>
                <w:color w:val="000000"/>
                <w:spacing w:val="0"/>
                <w:w w:val="100"/>
                <w:position w:val="0"/>
                <w:sz w:val="20"/>
                <w:szCs w:val="20"/>
              </w:rPr>
              <w:t>号</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150090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"http://www.hacl.cn" </w:instrText>
            </w:r>
            <w:r>
              <w:fldChar w:fldCharType="separate"/>
            </w:r>
            <w:r>
              <w:rPr>
                <w:rFonts w:ascii="Arial" w:eastAsia="Arial" w:hAnsi="Arial" w:cs="Arial"/>
                <w:color w:val="000000"/>
                <w:spacing w:val="0"/>
                <w:w w:val="100"/>
                <w:position w:val="0"/>
                <w:sz w:val="20"/>
                <w:szCs w:val="20"/>
              </w:rPr>
              <w:t>http://www.hacl.cn</w:t>
            </w:r>
            <w:r>
              <w:fldChar w:fldCharType="end"/>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"mailto:sse600598@163.com" </w:instrText>
            </w:r>
            <w:r>
              <w:fldChar w:fldCharType="separate"/>
            </w:r>
            <w:r>
              <w:rPr>
                <w:rFonts w:ascii="Arial" w:eastAsia="Arial" w:hAnsi="Arial" w:cs="Arial"/>
                <w:color w:val="000000"/>
                <w:spacing w:val="0"/>
                <w:w w:val="100"/>
                <w:position w:val="0"/>
                <w:sz w:val="20"/>
                <w:szCs w:val="20"/>
              </w:rPr>
              <w:t>sse600598@163.com</w:t>
            </w:r>
            <w:r>
              <w:fldChar w:fldCharType="end"/>
            </w:r>
          </w:p>
        </w:tc>
      </w:tr>
    </w:tbl>
    <w:p>
      <w:pPr>
        <w:widowControl w:val="0"/>
        <w:spacing w:after="339" w:line="1" w:lineRule="exact"/>
      </w:pPr>
    </w:p>
    <w:tbl>
      <w:tblPr>
        <w:tblOverlap w:val="never"/>
        <w:jc w:val="center"/>
        <w:tblLayout w:type="fixed"/>
      </w:tblPr>
      <w:tblGrid>
        <w:gridCol w:w="4171"/>
        <w:gridCol w:w="4786"/>
      </w:tblGrid>
      <w:tr>
        <w:trPr>
          <w:trHeight w:val="355" w:hRule="exact"/>
        </w:trPr>
        <w:tc>
          <w:tcPr>
            <w:gridSpan w:val="2"/>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四、信息披露及备置地点</w:t>
            </w:r>
          </w:p>
        </w:tc>
      </w:tr>
      <w:tr>
        <w:trPr>
          <w:trHeight w:val="39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《上海证券报》《中国证券报》《证券时报》</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rFonts w:ascii="Arial" w:eastAsia="Arial" w:hAnsi="Arial" w:cs="Arial"/>
                <w:color w:val="000000"/>
                <w:spacing w:val="0"/>
                <w:w w:val="100"/>
                <w:position w:val="0"/>
                <w:sz w:val="20"/>
                <w:szCs w:val="20"/>
              </w:rPr>
              <w:t>www.sse.com.cn</w:t>
            </w:r>
            <w:r>
              <w:fldChar w:fldCharType="end"/>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公司董事会工作部</w:t>
            </w:r>
          </w:p>
        </w:tc>
      </w:tr>
    </w:tbl>
    <w:p>
      <w:pPr>
        <w:pStyle w:val="Style34"/>
        <w:keepNext w:val="0"/>
        <w:keepLines w:val="0"/>
        <w:widowControl w:val="0"/>
        <w:shd w:val="clear" w:color="auto" w:fill="auto"/>
        <w:bidi w:val="0"/>
        <w:spacing w:before="0" w:after="0" w:line="240" w:lineRule="auto"/>
        <w:ind w:left="43" w:right="0" w:firstLine="0"/>
        <w:jc w:val="left"/>
      </w:pPr>
      <w:r>
        <w:rPr>
          <w:b/>
          <w:bCs/>
          <w:color w:val="000000"/>
          <w:spacing w:val="0"/>
          <w:w w:val="100"/>
          <w:position w:val="0"/>
        </w:rPr>
        <w:t>五、公司股票简况</w:t>
      </w:r>
    </w:p>
    <w:p>
      <w:pPr>
        <w:widowControl w:val="0"/>
        <w:spacing w:after="159" w:line="1" w:lineRule="exact"/>
      </w:pP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bl>
      <w:tblPr>
        <w:tblOverlap w:val="never"/>
        <w:jc w:val="center"/>
        <w:tblLayout w:type="fixed"/>
      </w:tblPr>
      <w:tblGrid>
        <w:gridCol w:w="1805"/>
        <w:gridCol w:w="1781"/>
        <w:gridCol w:w="1776"/>
        <w:gridCol w:w="1781"/>
        <w:gridCol w:w="1814"/>
      </w:tblGrid>
      <w:tr>
        <w:trPr>
          <w:trHeight w:val="37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变更前股票简称</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A</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上海证券交易所</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北大荒</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600598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六、其他相关资料</w:t>
      </w:r>
    </w:p>
    <w:p>
      <w:pPr>
        <w:widowControl w:val="0"/>
        <w:spacing w:after="59" w:line="1" w:lineRule="exact"/>
      </w:pPr>
    </w:p>
    <w:tbl>
      <w:tblPr>
        <w:tblOverlap w:val="never"/>
        <w:jc w:val="left"/>
        <w:tblLayout w:type="fixed"/>
      </w:tblPr>
      <w:tblGrid>
        <w:gridCol w:w="1829"/>
        <w:gridCol w:w="4296"/>
      </w:tblGrid>
      <w:tr>
        <w:trPr>
          <w:trHeight w:val="422" w:hRule="exact"/>
        </w:trPr>
        <w:tc>
          <w:tcPr>
            <w:tcBorders>
              <w:top w:val="single" w:sz="4"/>
              <w:left w:val="single" w:sz="4"/>
            </w:tcBorders>
            <w:shd w:val="clear" w:color="auto" w:fill="FFFFFF"/>
            <w:vAlign w:val="center"/>
          </w:tcPr>
          <w:p>
            <w:pPr>
              <w:pStyle w:val="Style36"/>
              <w:keepNext w:val="0"/>
              <w:keepLines w:val="0"/>
              <w:framePr w:w="6125" w:h="1411" w:hSpace="2856" w:wrap="notBeside" w:vAnchor="text" w:hAnchor="text" w:x="2967" w:y="1"/>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名称</w:t>
            </w:r>
          </w:p>
        </w:tc>
        <w:tc>
          <w:tcPr>
            <w:tcBorders>
              <w:top w:val="single" w:sz="4"/>
              <w:left w:val="single" w:sz="4"/>
            </w:tcBorders>
            <w:shd w:val="clear" w:color="auto" w:fill="FFFFFF"/>
            <w:vAlign w:val="center"/>
          </w:tcPr>
          <w:p>
            <w:pPr>
              <w:pStyle w:val="Style36"/>
              <w:keepNext w:val="0"/>
              <w:keepLines w:val="0"/>
              <w:framePr w:w="6125" w:h="1411" w:hSpace="2856" w:wrap="notBeside" w:vAnchor="text" w:hAnchor="text" w:x="29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瑞华会计师事务所（特殊普通合伙）</w:t>
            </w:r>
          </w:p>
        </w:tc>
      </w:tr>
      <w:tr>
        <w:trPr>
          <w:trHeight w:val="557" w:hRule="exact"/>
        </w:trPr>
        <w:tc>
          <w:tcPr>
            <w:tcBorders>
              <w:top w:val="single" w:sz="4"/>
              <w:left w:val="single" w:sz="4"/>
            </w:tcBorders>
            <w:shd w:val="clear" w:color="auto" w:fill="FFFFFF"/>
            <w:vAlign w:val="center"/>
          </w:tcPr>
          <w:p>
            <w:pPr>
              <w:pStyle w:val="Style36"/>
              <w:keepNext w:val="0"/>
              <w:keepLines w:val="0"/>
              <w:framePr w:w="6125" w:h="1411" w:hSpace="2856" w:wrap="notBeside" w:vAnchor="text" w:hAnchor="text" w:x="2967" w:y="1"/>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办公地址</w:t>
            </w:r>
          </w:p>
        </w:tc>
        <w:tc>
          <w:tcPr>
            <w:tcBorders>
              <w:top w:val="single" w:sz="4"/>
              <w:left w:val="single" w:sz="4"/>
            </w:tcBorders>
            <w:shd w:val="clear" w:color="auto" w:fill="FFFFFF"/>
            <w:vAlign w:val="bottom"/>
          </w:tcPr>
          <w:p>
            <w:pPr>
              <w:pStyle w:val="Style36"/>
              <w:keepNext w:val="0"/>
              <w:keepLines w:val="0"/>
              <w:framePr w:w="6125" w:h="1411" w:hSpace="2856" w:wrap="notBeside" w:vAnchor="text" w:hAnchor="text" w:x="2967" w:y="1"/>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北京市东城区永定门西滨河路</w:t>
            </w:r>
            <w:r>
              <w:rPr>
                <w:rFonts w:ascii="Arial" w:eastAsia="Arial" w:hAnsi="Arial" w:cs="Arial"/>
                <w:color w:val="000000"/>
                <w:spacing w:val="0"/>
                <w:w w:val="100"/>
                <w:position w:val="0"/>
                <w:sz w:val="20"/>
                <w:szCs w:val="20"/>
              </w:rPr>
              <w:t>8</w:t>
            </w:r>
            <w:r>
              <w:rPr>
                <w:color w:val="000000"/>
                <w:spacing w:val="0"/>
                <w:w w:val="100"/>
                <w:position w:val="0"/>
                <w:sz w:val="20"/>
                <w:szCs w:val="20"/>
              </w:rPr>
              <w:t>号院</w:t>
            </w:r>
            <w:r>
              <w:rPr>
                <w:rFonts w:ascii="Arial" w:eastAsia="Arial" w:hAnsi="Arial" w:cs="Arial"/>
                <w:color w:val="000000"/>
                <w:spacing w:val="0"/>
                <w:w w:val="100"/>
                <w:position w:val="0"/>
                <w:sz w:val="20"/>
                <w:szCs w:val="20"/>
              </w:rPr>
              <w:t>7</w:t>
            </w:r>
            <w:r>
              <w:rPr>
                <w:color w:val="000000"/>
                <w:spacing w:val="0"/>
                <w:w w:val="100"/>
                <w:position w:val="0"/>
                <w:sz w:val="20"/>
                <w:szCs w:val="20"/>
              </w:rPr>
              <w:t>号楼 中海地产广场西塔</w:t>
            </w:r>
            <w:r>
              <w:rPr>
                <w:rFonts w:ascii="Arial" w:eastAsia="Arial" w:hAnsi="Arial" w:cs="Arial"/>
                <w:color w:val="000000"/>
                <w:spacing w:val="0"/>
                <w:w w:val="100"/>
                <w:position w:val="0"/>
                <w:sz w:val="20"/>
                <w:szCs w:val="20"/>
              </w:rPr>
              <w:t>9</w:t>
            </w:r>
            <w:r>
              <w:rPr>
                <w:color w:val="000000"/>
                <w:spacing w:val="0"/>
                <w:w w:val="100"/>
                <w:position w:val="0"/>
                <w:sz w:val="20"/>
                <w:szCs w:val="20"/>
              </w:rPr>
              <w:t>层</w:t>
            </w:r>
          </w:p>
        </w:tc>
      </w:tr>
      <w:tr>
        <w:trPr>
          <w:trHeight w:val="432" w:hRule="exact"/>
        </w:trPr>
        <w:tc>
          <w:tcPr>
            <w:tcBorders>
              <w:top w:val="single" w:sz="4"/>
              <w:left w:val="single" w:sz="4"/>
              <w:bottom w:val="single" w:sz="4"/>
            </w:tcBorders>
            <w:shd w:val="clear" w:color="auto" w:fill="FFFFFF"/>
            <w:vAlign w:val="center"/>
          </w:tcPr>
          <w:p>
            <w:pPr>
              <w:pStyle w:val="Style36"/>
              <w:keepNext w:val="0"/>
              <w:keepLines w:val="0"/>
              <w:framePr w:w="6125" w:h="1411" w:hSpace="2856" w:wrap="notBeside" w:vAnchor="text" w:hAnchor="text" w:x="2967" w:y="1"/>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签字会计师姓名</w:t>
            </w:r>
          </w:p>
        </w:tc>
        <w:tc>
          <w:tcPr>
            <w:tcBorders>
              <w:top w:val="single" w:sz="4"/>
              <w:left w:val="single" w:sz="4"/>
              <w:bottom w:val="single" w:sz="4"/>
            </w:tcBorders>
            <w:shd w:val="clear" w:color="auto" w:fill="FFFFFF"/>
            <w:vAlign w:val="center"/>
          </w:tcPr>
          <w:p>
            <w:pPr>
              <w:pStyle w:val="Style36"/>
              <w:keepNext w:val="0"/>
              <w:keepLines w:val="0"/>
              <w:framePr w:w="6125" w:h="1411" w:hSpace="2856" w:wrap="notBeside" w:vAnchor="text" w:hAnchor="text" w:x="2967"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李豫龙、刘济杰</w:t>
            </w:r>
          </w:p>
        </w:tc>
      </w:tr>
    </w:tbl>
    <w:p>
      <w:pPr>
        <w:pStyle w:val="Style34"/>
        <w:keepNext w:val="0"/>
        <w:keepLines w:val="0"/>
        <w:framePr w:w="2760" w:h="576" w:hSpace="110" w:wrap="notBeside" w:vAnchor="text" w:hAnchor="text" w:x="111" w:y="409"/>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p>
      <w:pPr>
        <w:widowControl w:val="0"/>
        <w:spacing w:line="1" w:lineRule="exact"/>
      </w:pPr>
    </w:p>
    <w:p>
      <w:pPr>
        <w:pStyle w:val="Style32"/>
        <w:keepNext/>
        <w:keepLines/>
        <w:widowControl w:val="0"/>
        <w:shd w:val="clear" w:color="auto" w:fill="auto"/>
        <w:bidi w:val="0"/>
        <w:spacing w:before="0" w:after="10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七</w:t>
      </w:r>
      <w:bookmarkEnd w:id="35"/>
      <w:r>
        <w:rPr>
          <w:color w:val="000000"/>
          <w:spacing w:val="0"/>
          <w:w w:val="100"/>
          <w:position w:val="0"/>
        </w:rPr>
        <w:t>、近三年主要会计数据和财务指标</w:t>
      </w:r>
      <w:bookmarkEnd w:id="33"/>
      <w:bookmarkEnd w:id="34"/>
      <w:bookmarkEnd w:id="36"/>
    </w:p>
    <w:p>
      <w:pPr>
        <w:pStyle w:val="Style32"/>
        <w:keepNext/>
        <w:keepLines/>
        <w:widowControl w:val="0"/>
        <w:shd w:val="clear" w:color="auto" w:fill="auto"/>
        <w:bidi w:val="0"/>
        <w:spacing w:before="0" w:line="240" w:lineRule="auto"/>
        <w:ind w:left="0" w:right="0" w:firstLine="0"/>
        <w:jc w:val="left"/>
      </w:pPr>
      <w:bookmarkStart w:id="33" w:name="bookmark33"/>
      <w:bookmarkStart w:id="34" w:name="bookmark34"/>
      <w:bookmarkStart w:id="37" w:name="bookmark37"/>
      <w:bookmarkStart w:id="38" w:name="bookmark38"/>
      <w:r>
        <w:rPr>
          <w:rFonts w:ascii="Calibri" w:eastAsia="Calibri" w:hAnsi="Calibri" w:cs="Calibri"/>
          <w:color w:val="000000"/>
          <w:spacing w:val="0"/>
          <w:w w:val="100"/>
          <w:position w:val="0"/>
          <w:sz w:val="20"/>
          <w:szCs w:val="20"/>
        </w:rPr>
        <w:t>（</w:t>
      </w:r>
      <w:bookmarkEnd w:id="37"/>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33"/>
      <w:bookmarkEnd w:id="34"/>
      <w:bookmarkEnd w:id="38"/>
    </w:p>
    <w:p>
      <w:pPr>
        <w:pStyle w:val="Style14"/>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837"/>
        <w:gridCol w:w="1694"/>
        <w:gridCol w:w="1690"/>
        <w:gridCol w:w="1008"/>
        <w:gridCol w:w="1723"/>
      </w:tblGrid>
      <w:tr>
        <w:trPr>
          <w:trHeight w:val="88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本期比上 年同期增 减</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2018 </w:t>
            </w:r>
            <w:r>
              <w:rPr>
                <w:color w:val="000000"/>
                <w:spacing w:val="0"/>
                <w:w w:val="100"/>
                <w:position w:val="0"/>
                <w:sz w:val="20"/>
                <w:szCs w:val="20"/>
              </w:rPr>
              <w:t>年</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3,240,890,962.86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3,111,306,139.60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3,264,778,781.25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989,978,629.23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848,615,373.80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976,475,573.91</w:t>
            </w:r>
          </w:p>
        </w:tc>
      </w:tr>
      <w:tr>
        <w:trPr>
          <w:trHeight w:val="55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归属于上市公司股东的扣除非 经常性损益的净利润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1,052,587,862.28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1,021,197,133.90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1,040,112,117.50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1,189,327,787.24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814,168,317.31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46.08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1,313,871,914.27</w:t>
            </w:r>
          </w:p>
        </w:tc>
      </w:tr>
      <w:tr>
        <w:trPr>
          <w:trHeight w:val="888"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年末</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年末</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本期末比上 年同期末增 减（</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2018</w:t>
            </w:r>
            <w:r>
              <w:rPr>
                <w:color w:val="000000"/>
                <w:spacing w:val="0"/>
                <w:w w:val="100"/>
                <w:position w:val="0"/>
                <w:sz w:val="20"/>
                <w:szCs w:val="20"/>
              </w:rPr>
              <w:t>年末</w:t>
            </w:r>
          </w:p>
        </w:tc>
      </w:tr>
    </w:tbl>
    <w:p>
      <w:pPr>
        <w:spacing w:lineRule="exact" w:line="1"/>
        <w:rPr>
          <w:sz w:val="2"/>
          <w:szCs w:val="2"/>
        </w:rPr>
      </w:pPr>
      <w:r>
        <w:br w:type="page"/>
      </w:r>
    </w:p>
    <w:tbl>
      <w:tblPr>
        <w:tblOverlap w:val="never"/>
        <w:jc w:val="center"/>
        <w:tblLayout w:type="fixed"/>
      </w:tblPr>
      <w:tblGrid>
        <w:gridCol w:w="2837"/>
        <w:gridCol w:w="1694"/>
        <w:gridCol w:w="1690"/>
        <w:gridCol w:w="1008"/>
        <w:gridCol w:w="1723"/>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6,960,125,274.75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6,648,177,197.60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4.69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6,511,221,985.34</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8,093,774,209.50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7,845,324,492.20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7,973,466,675.38</w:t>
            </w:r>
          </w:p>
        </w:tc>
      </w:tr>
    </w:tbl>
    <w:p>
      <w:pPr>
        <w:pStyle w:val="Style34"/>
        <w:keepNext w:val="0"/>
        <w:keepLines w:val="0"/>
        <w:widowControl w:val="0"/>
        <w:shd w:val="clear" w:color="auto" w:fill="auto"/>
        <w:bidi w:val="0"/>
        <w:spacing w:before="0" w:after="0" w:line="240" w:lineRule="auto"/>
        <w:ind w:left="62" w:right="0" w:firstLine="0"/>
        <w:jc w:val="left"/>
      </w:pPr>
      <w:r>
        <w:rPr>
          <w:b/>
          <w:bCs/>
          <w:color w:val="000000"/>
          <w:spacing w:val="0"/>
          <w:w w:val="100"/>
          <w:position w:val="0"/>
        </w:rPr>
        <w:t>（二）主要财务指标</w:t>
      </w:r>
    </w:p>
    <w:p>
      <w:pPr>
        <w:widowControl w:val="0"/>
        <w:spacing w:after="299" w:line="1" w:lineRule="exact"/>
      </w:pPr>
    </w:p>
    <w:tbl>
      <w:tblPr>
        <w:tblOverlap w:val="never"/>
        <w:jc w:val="center"/>
        <w:tblLayout w:type="fixed"/>
      </w:tblPr>
      <w:tblGrid>
        <w:gridCol w:w="4810"/>
        <w:gridCol w:w="1138"/>
        <w:gridCol w:w="994"/>
        <w:gridCol w:w="1133"/>
        <w:gridCol w:w="1037"/>
      </w:tblGrid>
      <w:tr>
        <w:trPr>
          <w:trHeight w:val="88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本期比上 年同期增 减</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2018 </w:t>
            </w:r>
            <w:r>
              <w:rPr>
                <w:color w:val="000000"/>
                <w:spacing w:val="0"/>
                <w:w w:val="100"/>
                <w:position w:val="0"/>
                <w:sz w:val="20"/>
                <w:szCs w:val="20"/>
              </w:rPr>
              <w:t>年</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0.557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0.477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0.549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0.557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0.477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0.549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扣除非经常性损益后的基本每股收益（元/股）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0.592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0.574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0.585</w:t>
            </w:r>
          </w:p>
        </w:tc>
      </w:tr>
      <w:tr>
        <w:trPr>
          <w:trHeight w:val="55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14.67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13.02</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增加</w:t>
            </w:r>
            <w:r>
              <w:rPr>
                <w:rFonts w:ascii="Arial" w:eastAsia="Arial" w:hAnsi="Arial" w:cs="Arial"/>
                <w:color w:val="000000"/>
                <w:spacing w:val="0"/>
                <w:w w:val="100"/>
                <w:position w:val="0"/>
                <w:sz w:val="20"/>
                <w:szCs w:val="20"/>
              </w:rPr>
              <w:t>1.65</w:t>
            </w:r>
          </w:p>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个百分点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15.58</w:t>
            </w:r>
          </w:p>
        </w:tc>
      </w:tr>
      <w:tr>
        <w:trPr>
          <w:trHeight w:val="619"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扣除非经常性损益后的加权平均净资产收益率（</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15.60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15.66</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减少</w:t>
            </w:r>
            <w:r>
              <w:rPr>
                <w:rFonts w:ascii="Arial" w:eastAsia="Arial" w:hAnsi="Arial" w:cs="Arial"/>
                <w:color w:val="000000"/>
                <w:spacing w:val="0"/>
                <w:w w:val="100"/>
                <w:position w:val="0"/>
                <w:sz w:val="20"/>
                <w:szCs w:val="20"/>
              </w:rPr>
              <w:t>0.06</w:t>
            </w:r>
          </w:p>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个百分点</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16.60</w:t>
            </w:r>
          </w:p>
        </w:tc>
      </w:tr>
    </w:tbl>
    <w:p>
      <w:pPr>
        <w:widowControl w:val="0"/>
        <w:spacing w:after="239" w:line="1" w:lineRule="exact"/>
      </w:pPr>
    </w:p>
    <w:p>
      <w:pPr>
        <w:pStyle w:val="Style14"/>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78" w:val="left"/>
        </w:tabs>
        <w:bidi w:val="0"/>
        <w:spacing w:before="0" w:after="80" w:line="271" w:lineRule="exact"/>
        <w:ind w:left="0" w:right="0" w:firstLine="0"/>
        <w:jc w:val="left"/>
      </w:pPr>
      <w:bookmarkStart w:id="39" w:name="bookmark39"/>
      <w:r>
        <w:rPr>
          <w:b/>
          <w:bCs/>
          <w:color w:val="000000"/>
          <w:spacing w:val="0"/>
          <w:w w:val="100"/>
          <w:position w:val="0"/>
        </w:rPr>
        <w:t>八</w:t>
      </w:r>
      <w:bookmarkEnd w:id="39"/>
      <w:r>
        <w:rPr>
          <w:b/>
          <w:bCs/>
          <w:color w:val="000000"/>
          <w:spacing w:val="0"/>
          <w:w w:val="100"/>
          <w:position w:val="0"/>
        </w:rPr>
        <w:t>、</w:t>
        <w:tab/>
        <w:t>境内外会计准则下会计数据差异</w:t>
      </w:r>
    </w:p>
    <w:p>
      <w:pPr>
        <w:pStyle w:val="Style14"/>
        <w:keepNext w:val="0"/>
        <w:keepLines w:val="0"/>
        <w:widowControl w:val="0"/>
        <w:shd w:val="clear" w:color="auto" w:fill="auto"/>
        <w:tabs>
          <w:tab w:pos="526" w:val="left"/>
        </w:tabs>
        <w:bidi w:val="0"/>
        <w:spacing w:before="0" w:after="40" w:line="269" w:lineRule="exact"/>
        <w:ind w:left="500" w:right="0" w:hanging="500"/>
        <w:jc w:val="left"/>
      </w:pPr>
      <w:bookmarkStart w:id="40" w:name="bookmark40"/>
      <w:r>
        <w:rPr>
          <w:rFonts w:ascii="Calibri" w:eastAsia="Calibri" w:hAnsi="Calibri" w:cs="Calibri"/>
          <w:b/>
          <w:bCs/>
          <w:color w:val="000000"/>
          <w:spacing w:val="0"/>
          <w:w w:val="100"/>
          <w:position w:val="0"/>
          <w:sz w:val="20"/>
          <w:szCs w:val="20"/>
        </w:rPr>
        <w:t>（</w:t>
      </w:r>
      <w:bookmarkEnd w:id="40"/>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14"/>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526" w:val="left"/>
        </w:tabs>
        <w:bidi w:val="0"/>
        <w:spacing w:before="0" w:after="40" w:line="274" w:lineRule="exact"/>
        <w:ind w:left="500" w:right="0" w:hanging="500"/>
        <w:jc w:val="left"/>
      </w:pPr>
      <w:bookmarkStart w:id="41" w:name="bookmark41"/>
      <w:r>
        <w:rPr>
          <w:rFonts w:ascii="Calibri" w:eastAsia="Calibri" w:hAnsi="Calibri" w:cs="Calibri"/>
          <w:b/>
          <w:bCs/>
          <w:color w:val="000000"/>
          <w:spacing w:val="0"/>
          <w:w w:val="100"/>
          <w:position w:val="0"/>
          <w:sz w:val="20"/>
          <w:szCs w:val="20"/>
        </w:rPr>
        <w:t>（</w:t>
      </w:r>
      <w:bookmarkEnd w:id="41"/>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14"/>
        <w:keepNext w:val="0"/>
        <w:keepLines w:val="0"/>
        <w:widowControl w:val="0"/>
        <w:shd w:val="clear" w:color="auto" w:fill="auto"/>
        <w:bidi w:val="0"/>
        <w:spacing w:before="0" w:after="8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526" w:val="left"/>
        </w:tabs>
        <w:bidi w:val="0"/>
        <w:spacing w:before="0" w:after="40" w:line="264" w:lineRule="auto"/>
        <w:ind w:left="0" w:right="0" w:firstLine="0"/>
        <w:jc w:val="left"/>
      </w:pPr>
      <w:bookmarkStart w:id="42" w:name="bookmark42"/>
      <w:r>
        <w:rPr>
          <w:rFonts w:ascii="Calibri" w:eastAsia="Calibri" w:hAnsi="Calibri" w:cs="Calibri"/>
          <w:b/>
          <w:bCs/>
          <w:color w:val="000000"/>
          <w:spacing w:val="0"/>
          <w:w w:val="100"/>
          <w:position w:val="0"/>
          <w:sz w:val="20"/>
          <w:szCs w:val="20"/>
        </w:rPr>
        <w:t>（</w:t>
      </w:r>
      <w:bookmarkEnd w:id="4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14"/>
        <w:keepNext w:val="0"/>
        <w:keepLines w:val="0"/>
        <w:widowControl w:val="0"/>
        <w:shd w:val="clear" w:color="auto" w:fill="auto"/>
        <w:bidi w:val="0"/>
        <w:spacing w:before="0" w:after="30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78" w:val="left"/>
        </w:tabs>
        <w:bidi w:val="0"/>
        <w:spacing w:before="0" w:after="80" w:line="271" w:lineRule="exact"/>
        <w:ind w:left="0" w:right="0" w:firstLine="0"/>
        <w:jc w:val="left"/>
      </w:pPr>
      <w:bookmarkStart w:id="43" w:name="bookmark43"/>
      <w:bookmarkStart w:id="44" w:name="bookmark44"/>
      <w:bookmarkStart w:id="45" w:name="bookmark45"/>
      <w:bookmarkStart w:id="46" w:name="bookmark46"/>
      <w:r>
        <w:rPr>
          <w:color w:val="000000"/>
          <w:spacing w:val="0"/>
          <w:w w:val="100"/>
          <w:position w:val="0"/>
        </w:rPr>
        <w:t>九</w:t>
      </w:r>
      <w:bookmarkEnd w:id="45"/>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年分季度主要财务数据</w:t>
      </w:r>
      <w:bookmarkEnd w:id="43"/>
      <w:bookmarkEnd w:id="44"/>
      <w:bookmarkEnd w:id="46"/>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8"/>
        <w:gridCol w:w="1699"/>
        <w:gridCol w:w="1810"/>
        <w:gridCol w:w="1594"/>
        <w:gridCol w:w="1685"/>
      </w:tblGrid>
      <w:tr>
        <w:trPr>
          <w:trHeight w:val="61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第一季度</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1-3</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第二季度</w:t>
            </w:r>
          </w:p>
          <w:p>
            <w:pPr>
              <w:pStyle w:val="Style3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4-6</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第三季度</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7-9</w:t>
            </w:r>
            <w:r>
              <w:rPr>
                <w:color w:val="000000"/>
                <w:spacing w:val="0"/>
                <w:w w:val="100"/>
                <w:position w:val="0"/>
                <w:sz w:val="20"/>
                <w:szCs w:val="20"/>
              </w:rPr>
              <w:t>月份）</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第四季度</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 xml:space="preserve">10-12 </w:t>
            </w:r>
            <w:r>
              <w:rPr>
                <w:color w:val="000000"/>
                <w:spacing w:val="0"/>
                <w:w w:val="100"/>
                <w:position w:val="0"/>
                <w:sz w:val="20"/>
                <w:szCs w:val="20"/>
              </w:rPr>
              <w:t>月份）</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618,576,709.71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1,134,182,152.53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768,596,967.32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719,535,133.30</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归属于上市公司股东的 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377,085,580.45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418,174,334.24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242,680,993.08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-47,962,278.54</w:t>
            </w:r>
          </w:p>
        </w:tc>
      </w:tr>
      <w:tr>
        <w:trPr>
          <w:trHeight w:val="83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归属于上市公司股东的 扣除非经常性损益后的 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371,536,093.26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400,461,337.36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275,066,241.54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5,524,190.12</w:t>
            </w:r>
          </w:p>
        </w:tc>
      </w:tr>
      <w:tr>
        <w:trPr>
          <w:trHeight w:val="614"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经营活动产生的现金流 量净额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2,829,324,702.00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-563,900,765.98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-550,891,538.25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-525,204,610.53</w:t>
            </w:r>
          </w:p>
        </w:tc>
      </w:tr>
    </w:tbl>
    <w:p>
      <w:pPr>
        <w:widowControl w:val="0"/>
        <w:spacing w:after="29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季度数据与已披露定期报告数据差异说明</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14"/>
        <w:keepNext w:val="0"/>
        <w:keepLines w:val="0"/>
        <w:widowControl w:val="0"/>
        <w:shd w:val="clear" w:color="auto" w:fill="auto"/>
        <w:tabs>
          <w:tab w:pos="594" w:val="left"/>
        </w:tabs>
        <w:bidi w:val="0"/>
        <w:spacing w:before="0" w:after="0" w:line="276" w:lineRule="exact"/>
        <w:ind w:left="0" w:right="0" w:firstLine="0"/>
        <w:jc w:val="both"/>
      </w:pPr>
      <w:bookmarkStart w:id="47" w:name="bookmark47"/>
      <w:r>
        <w:rPr>
          <w:color w:val="000000"/>
          <w:spacing w:val="0"/>
          <w:w w:val="100"/>
          <w:position w:val="0"/>
        </w:rPr>
        <w:t>（</w:t>
      </w:r>
      <w:bookmarkEnd w:id="47"/>
      <w:r>
        <w:rPr>
          <w:color w:val="000000"/>
          <w:spacing w:val="0"/>
          <w:w w:val="100"/>
          <w:position w:val="0"/>
        </w:rPr>
        <w:t>1）</w:t>
        <w:tab/>
      </w:r>
      <w:r>
        <w:rPr>
          <w:color w:val="000000"/>
          <w:spacing w:val="0"/>
          <w:w w:val="100"/>
          <w:position w:val="0"/>
        </w:rPr>
        <w:t>第一季度“营业收入”和“归属于上市公司股东的净利润”较低的主要原因为农业分公司第 一季度仅签订部分《农业生产承包协议》，确认承包费收入少于后三个季度；第一季度"经营活 动现金流量净额”高于后三季度的主要原因为公司土地承包费、生产资料及代收费用等收现工作 集中于第一季度完成，后三个季度土地承包费收现较少形成</w:t>
      </w:r>
    </w:p>
    <w:p>
      <w:pPr>
        <w:pStyle w:val="Style14"/>
        <w:keepNext w:val="0"/>
        <w:keepLines w:val="0"/>
        <w:widowControl w:val="0"/>
        <w:shd w:val="clear" w:color="auto" w:fill="auto"/>
        <w:tabs>
          <w:tab w:pos="574" w:val="left"/>
        </w:tabs>
        <w:bidi w:val="0"/>
        <w:spacing w:before="0" w:after="0" w:line="276" w:lineRule="exact"/>
        <w:ind w:left="0" w:right="0" w:firstLine="0"/>
        <w:jc w:val="both"/>
      </w:pPr>
      <w:bookmarkStart w:id="48" w:name="bookmark48"/>
      <w:r>
        <w:rPr>
          <w:color w:val="000000"/>
          <w:spacing w:val="0"/>
          <w:w w:val="100"/>
          <w:position w:val="0"/>
        </w:rPr>
        <w:t>（</w:t>
      </w:r>
      <w:bookmarkEnd w:id="48"/>
      <w:r>
        <w:rPr>
          <w:color w:val="000000"/>
          <w:spacing w:val="0"/>
          <w:w w:val="100"/>
          <w:position w:val="0"/>
        </w:rPr>
        <w:t>2）</w:t>
        <w:tab/>
      </w:r>
      <w:r>
        <w:rPr>
          <w:color w:val="000000"/>
          <w:spacing w:val="0"/>
          <w:w w:val="100"/>
          <w:position w:val="0"/>
        </w:rPr>
        <w:t>第二季度“营业收入”和“归属于上市公司股东的净利润”较高的主要原因为农业分公司集 中于第二季度完成全部《农业生产承包协议》的签订工作，并分期确认前两季度承包费收入形成；</w:t>
      </w:r>
    </w:p>
    <w:p>
      <w:pPr>
        <w:pStyle w:val="Style14"/>
        <w:keepNext w:val="0"/>
        <w:keepLines w:val="0"/>
        <w:widowControl w:val="0"/>
        <w:shd w:val="clear" w:color="auto" w:fill="auto"/>
        <w:tabs>
          <w:tab w:pos="589" w:val="left"/>
        </w:tabs>
        <w:bidi w:val="0"/>
        <w:spacing w:before="0" w:after="0" w:line="288" w:lineRule="exact"/>
        <w:ind w:left="0" w:right="0" w:firstLine="0"/>
        <w:jc w:val="both"/>
      </w:pPr>
      <w:bookmarkStart w:id="49" w:name="bookmark49"/>
      <w:r>
        <w:rPr>
          <w:color w:val="000000"/>
          <w:spacing w:val="0"/>
          <w:w w:val="100"/>
          <w:position w:val="0"/>
        </w:rPr>
        <w:t>（</w:t>
      </w:r>
      <w:bookmarkEnd w:id="49"/>
      <w:r>
        <w:rPr>
          <w:color w:val="000000"/>
          <w:spacing w:val="0"/>
          <w:w w:val="100"/>
          <w:position w:val="0"/>
        </w:rPr>
        <w:t>3）</w:t>
        <w:tab/>
      </w:r>
      <w:r>
        <w:rPr>
          <w:color w:val="000000"/>
          <w:spacing w:val="0"/>
          <w:w w:val="100"/>
          <w:position w:val="0"/>
        </w:rPr>
        <w:t>第四季度“归属于上市公司股东的净利润”低于前三个季度的主要原因为农业分公司在秋收 工作完成后对农业基础设施（田间道路、水利设施等）进行维修和维护等费用支出较多形成。</w:t>
      </w:r>
    </w:p>
    <w:p>
      <w:pPr>
        <w:pStyle w:val="Style14"/>
        <w:keepNext w:val="0"/>
        <w:keepLines w:val="0"/>
        <w:widowControl w:val="0"/>
        <w:shd w:val="clear" w:color="auto" w:fill="auto"/>
        <w:bidi w:val="0"/>
        <w:spacing w:before="0" w:after="0" w:line="276" w:lineRule="exact"/>
        <w:ind w:left="0" w:right="0" w:firstLine="0"/>
        <w:jc w:val="both"/>
      </w:pPr>
      <w:r>
        <w:rPr>
          <w:b/>
          <w:bCs/>
          <w:color w:val="000000"/>
          <w:spacing w:val="0"/>
          <w:w w:val="100"/>
          <w:position w:val="0"/>
        </w:rPr>
        <w:t>十、非经常性损益项目和金额</w:t>
      </w:r>
    </w:p>
    <w:p>
      <w:pPr>
        <w:pStyle w:val="Style14"/>
        <w:keepNext w:val="0"/>
        <w:keepLines w:val="0"/>
        <w:widowControl w:val="0"/>
        <w:shd w:val="clear" w:color="auto" w:fill="auto"/>
        <w:bidi w:val="0"/>
        <w:spacing w:before="0" w:after="0" w:line="276" w:lineRule="exact"/>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40"/>
        <w:gridCol w:w="1742"/>
        <w:gridCol w:w="1747"/>
        <w:gridCol w:w="1781"/>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2018</w:t>
            </w:r>
            <w:r>
              <w:rPr>
                <w:color w:val="000000"/>
                <w:spacing w:val="0"/>
                <w:w w:val="100"/>
                <w:position w:val="0"/>
                <w:sz w:val="20"/>
                <w:szCs w:val="20"/>
              </w:rPr>
              <w:t>年金额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15,792,327.39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2,336,134.68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-2,405,103.35</w:t>
            </w:r>
          </w:p>
        </w:tc>
      </w:tr>
      <w:tr>
        <w:trPr>
          <w:trHeight w:val="1099"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计入当期损益的政府补助，但与公司正 常经营业务密切相关，符合国家政策规 定、按照一定标准定额或定量持续享受 的政府补助除外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25,366,734.34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1,133,301.63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9,221,013.84</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计入当期损益的对非金融企业收取的资 金占用费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22,939,196.64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19,508.78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27,437,008.15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331,390.27</w:t>
            </w: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单独进行减值测试的应收款项、合同资 产减值准备转回</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9,162,258.83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1,195,269.46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38,327,146.29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-132,396,171.72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-176,852,570.85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-111,820,651.36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-3,473,578.53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-413,403.80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-24,725,575.01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-1,772.42</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-62,609,233.05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-172,581,760.10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-63,636,543.59</w:t>
            </w:r>
          </w:p>
        </w:tc>
      </w:tr>
    </w:tbl>
    <w:p>
      <w:pPr>
        <w:pStyle w:val="Style3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十一、采用公允价值计量的项目</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2"/>
        <w:gridCol w:w="1699"/>
        <w:gridCol w:w="1704"/>
        <w:gridCol w:w="1685"/>
        <w:gridCol w:w="1992"/>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当期变动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对当期利润的影响金额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1,403,767,138.47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1,028,608,725.80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-375,158,412.67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62,959,522.95</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11,000,004.00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11,000,003.00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1,210,000.00</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1,414,767,142.47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1,039,608,728.80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-375,158,413.67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64,169,522.95</w:t>
            </w:r>
          </w:p>
        </w:tc>
      </w:tr>
    </w:tbl>
    <w:p>
      <w:pPr>
        <w:widowControl w:val="0"/>
        <w:spacing w:after="359" w:line="1" w:lineRule="exact"/>
      </w:pPr>
    </w:p>
    <w:p>
      <w:pPr>
        <w:pStyle w:val="Style32"/>
        <w:keepNext/>
        <w:keepLines/>
        <w:widowControl w:val="0"/>
        <w:shd w:val="clear" w:color="auto" w:fill="auto"/>
        <w:bidi w:val="0"/>
        <w:spacing w:before="0" w:after="80" w:line="240" w:lineRule="auto"/>
        <w:ind w:left="0" w:right="0" w:firstLine="0"/>
        <w:jc w:val="both"/>
      </w:pPr>
      <w:bookmarkStart w:id="50" w:name="bookmark50"/>
      <w:bookmarkStart w:id="51" w:name="bookmark51"/>
      <w:bookmarkStart w:id="52" w:name="bookmark52"/>
      <w:r>
        <w:rPr>
          <w:color w:val="000000"/>
          <w:spacing w:val="0"/>
          <w:w w:val="100"/>
          <w:position w:val="0"/>
        </w:rPr>
        <w:t>十二、其他</w:t>
      </w:r>
      <w:bookmarkEnd w:id="50"/>
      <w:bookmarkEnd w:id="51"/>
      <w:bookmarkEnd w:id="52"/>
    </w:p>
    <w:p>
      <w:pPr>
        <w:pStyle w:val="Style14"/>
        <w:keepNext w:val="0"/>
        <w:keepLines w:val="0"/>
        <w:widowControl w:val="0"/>
        <w:shd w:val="clear" w:color="auto" w:fill="auto"/>
        <w:bidi w:val="0"/>
        <w:spacing w:before="0" w:after="80" w:line="240" w:lineRule="auto"/>
        <w:ind w:left="0" w:right="0" w:firstLine="0"/>
        <w:jc w:val="both"/>
      </w:pPr>
      <w:bookmarkStart w:id="53" w:name="bookmark53"/>
      <w:r>
        <w:rPr>
          <w:color w:val="000000"/>
          <w:spacing w:val="0"/>
          <w:w w:val="100"/>
          <w:position w:val="0"/>
        </w:rPr>
        <w:t>口适用</w:t>
      </w:r>
      <w:r>
        <w:rPr>
          <w:color w:val="000000"/>
          <w:spacing w:val="0"/>
          <w:w w:val="100"/>
          <w:position w:val="0"/>
        </w:rPr>
        <w:t>J</w:t>
      </w:r>
      <w:r>
        <w:rPr>
          <w:color w:val="000000"/>
          <w:spacing w:val="0"/>
          <w:w w:val="100"/>
          <w:position w:val="0"/>
        </w:rPr>
        <w:t>不适用</w:t>
      </w:r>
      <w:bookmarkEnd w:id="53"/>
    </w:p>
    <w:p>
      <w:pPr>
        <w:pStyle w:val="Style2"/>
        <w:keepNext/>
        <w:keepLines/>
        <w:widowControl w:val="0"/>
        <w:shd w:val="clear" w:color="auto" w:fill="auto"/>
        <w:bidi w:val="0"/>
        <w:spacing w:before="0" w:line="240" w:lineRule="auto"/>
        <w:ind w:left="0" w:right="0" w:firstLine="0"/>
        <w:jc w:val="center"/>
      </w:pPr>
      <w:bookmarkStart w:id="54" w:name="bookmark54"/>
      <w:bookmarkStart w:id="55" w:name="bookmark55"/>
      <w:bookmarkStart w:id="56" w:name="bookmark56"/>
      <w:r>
        <w:rPr>
          <w:color w:val="000000"/>
          <w:spacing w:val="0"/>
          <w:w w:val="100"/>
          <w:position w:val="0"/>
        </w:rPr>
        <w:t>第三节公司业务概要</w:t>
      </w:r>
      <w:bookmarkEnd w:id="54"/>
      <w:bookmarkEnd w:id="55"/>
      <w:bookmarkEnd w:id="56"/>
    </w:p>
    <w:p>
      <w:pPr>
        <w:pStyle w:val="Style32"/>
        <w:keepNext/>
        <w:keepLines/>
        <w:widowControl w:val="0"/>
        <w:shd w:val="clear" w:color="auto" w:fill="auto"/>
        <w:bidi w:val="0"/>
        <w:spacing w:before="0" w:after="0" w:line="274" w:lineRule="exact"/>
        <w:ind w:left="0" w:right="0" w:firstLine="0"/>
        <w:jc w:val="both"/>
      </w:pPr>
      <w:bookmarkStart w:id="57" w:name="bookmark57"/>
      <w:bookmarkStart w:id="58" w:name="bookmark58"/>
      <w:bookmarkStart w:id="59" w:name="bookmark59"/>
      <w:bookmarkStart w:id="60" w:name="bookmark60"/>
      <w:r>
        <w:rPr>
          <w:color w:val="000000"/>
          <w:spacing w:val="0"/>
          <w:w w:val="100"/>
          <w:position w:val="0"/>
        </w:rPr>
        <w:t>一</w:t>
      </w:r>
      <w:bookmarkEnd w:id="59"/>
      <w:r>
        <w:rPr>
          <w:color w:val="000000"/>
          <w:spacing w:val="0"/>
          <w:w w:val="100"/>
          <w:position w:val="0"/>
        </w:rPr>
        <w:t>、报告期内公司所从事的主要业务、经营模式及行业情况说明</w:t>
      </w:r>
      <w:bookmarkEnd w:id="57"/>
      <w:bookmarkEnd w:id="58"/>
      <w:bookmarkEnd w:id="60"/>
    </w:p>
    <w:p>
      <w:pPr>
        <w:pStyle w:val="Style32"/>
        <w:keepNext/>
        <w:keepLines/>
        <w:widowControl w:val="0"/>
        <w:shd w:val="clear" w:color="auto" w:fill="auto"/>
        <w:bidi w:val="0"/>
        <w:spacing w:before="0" w:after="0" w:line="274" w:lineRule="exact"/>
        <w:ind w:left="0" w:right="0" w:firstLine="540"/>
        <w:jc w:val="both"/>
      </w:pPr>
      <w:bookmarkStart w:id="57" w:name="bookmark57"/>
      <w:bookmarkStart w:id="58" w:name="bookmark58"/>
      <w:bookmarkStart w:id="61" w:name="bookmark61"/>
      <w:bookmarkStart w:id="62" w:name="bookmark62"/>
      <w:r>
        <w:rPr>
          <w:color w:val="000000"/>
          <w:spacing w:val="0"/>
          <w:w w:val="100"/>
          <w:position w:val="0"/>
        </w:rPr>
        <w:t>（</w:t>
      </w:r>
      <w:bookmarkEnd w:id="61"/>
      <w:r>
        <w:rPr>
          <w:color w:val="000000"/>
          <w:spacing w:val="0"/>
          <w:w w:val="100"/>
          <w:position w:val="0"/>
        </w:rPr>
        <w:t>一）主要业务说明</w:t>
      </w:r>
      <w:bookmarkEnd w:id="57"/>
      <w:bookmarkEnd w:id="58"/>
      <w:bookmarkEnd w:id="62"/>
    </w:p>
    <w:p>
      <w:pPr>
        <w:pStyle w:val="Style14"/>
        <w:keepNext w:val="0"/>
        <w:keepLines w:val="0"/>
        <w:widowControl w:val="0"/>
        <w:shd w:val="clear" w:color="auto" w:fill="auto"/>
        <w:bidi w:val="0"/>
        <w:spacing w:before="0" w:after="60" w:line="274" w:lineRule="exact"/>
        <w:ind w:left="0" w:right="0" w:firstLine="540"/>
        <w:jc w:val="both"/>
      </w:pPr>
      <w:r>
        <w:rPr>
          <w:color w:val="000000"/>
          <w:spacing w:val="0"/>
          <w:w w:val="100"/>
          <w:position w:val="0"/>
        </w:rPr>
        <w:t>公司主要从事耕地发包经营；谷物、豆类、油料等作物的种植及销售；农业技术开发、技术 咨询、技术服务及技术转让；信息处理和储存支持服务；房地产开发经营；肥料制造及销售（仅 限分支机构经营）等。</w:t>
      </w:r>
    </w:p>
    <w:p>
      <w:pPr>
        <w:pStyle w:val="Style32"/>
        <w:keepNext/>
        <w:keepLines/>
        <w:widowControl w:val="0"/>
        <w:shd w:val="clear" w:color="auto" w:fill="auto"/>
        <w:tabs>
          <w:tab w:pos="1054" w:val="left"/>
        </w:tabs>
        <w:bidi w:val="0"/>
        <w:spacing w:before="0" w:line="272" w:lineRule="exact"/>
        <w:ind w:left="0" w:right="0" w:firstLine="480"/>
        <w:jc w:val="both"/>
      </w:pPr>
      <w:bookmarkStart w:id="63" w:name="bookmark63"/>
      <w:bookmarkStart w:id="64" w:name="bookmark64"/>
      <w:bookmarkStart w:id="65" w:name="bookmark65"/>
      <w:bookmarkStart w:id="66" w:name="bookmark66"/>
      <w:r>
        <w:rPr>
          <w:color w:val="000000"/>
          <w:spacing w:val="0"/>
          <w:w w:val="100"/>
          <w:position w:val="0"/>
        </w:rPr>
        <w:t>（</w:t>
      </w:r>
      <w:bookmarkEnd w:id="65"/>
      <w:r>
        <w:rPr>
          <w:color w:val="000000"/>
          <w:spacing w:val="0"/>
          <w:w w:val="100"/>
          <w:position w:val="0"/>
        </w:rPr>
        <w:t>二）</w:t>
        <w:tab/>
        <w:t>经营模式说明</w:t>
      </w:r>
      <w:bookmarkEnd w:id="63"/>
      <w:bookmarkEnd w:id="64"/>
      <w:bookmarkEnd w:id="66"/>
    </w:p>
    <w:p>
      <w:pPr>
        <w:pStyle w:val="Style14"/>
        <w:keepNext w:val="0"/>
        <w:keepLines w:val="0"/>
        <w:widowControl w:val="0"/>
        <w:numPr>
          <w:ilvl w:val="0"/>
          <w:numId w:val="1"/>
        </w:numPr>
        <w:shd w:val="clear" w:color="auto" w:fill="auto"/>
        <w:tabs>
          <w:tab w:pos="795" w:val="left"/>
        </w:tabs>
        <w:bidi w:val="0"/>
        <w:spacing w:before="0" w:after="0"/>
        <w:ind w:left="0" w:right="0" w:firstLine="480"/>
        <w:jc w:val="both"/>
      </w:pPr>
      <w:bookmarkStart w:id="67" w:name="bookmark67"/>
      <w:bookmarkEnd w:id="67"/>
      <w:r>
        <w:rPr>
          <w:color w:val="000000"/>
          <w:spacing w:val="0"/>
          <w:w w:val="100"/>
          <w:position w:val="0"/>
        </w:rPr>
        <w:t>耕地发包业务</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实行以公司统一经营管理为主导，家庭农场承包经营为基础的统分结合的双层经营体制。公 司是耕地资源经营主体，对权属内的耕地资源享有使用权、经营权和收益权，通过对权属内的耕 地发包经营和生产服务，统一组织、指导和管理农业生产经营活动。家庭农场、联户家庭农场以 及其他经济组织是双层经营的生产经营主体，通过承包方式取得耕地资源的经营权，直接从事农 业生产经营活动，自主经营，自负盈亏。</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双层经营体制具有以下特点：</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一是双层核算，双重利益主体。公司及家庭农场均是独立核算、自负盈亏的经营主体。</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二是双层管理、责任明确。公司的统一管理贯穿于农业生产的全部过程，其目的是为家庭农 场提供最佳的生产经营环境与条件，为家庭农场提供产前、产中、产后服务。公司负责农业基础 设施的建设和维护投入。为家庭农场提供技术培训及市场信息支持。采取面授、电视讲座、印发 技术资料等形式，对家庭农场进行农作物综合高产栽培技术培训等。公司农技部门巡回进行田间 技术指导和技术咨询，指导家庭农场进行播种、施肥、施药、病虫草防治和中耕管理。统一组织 防洪除涝、防灾减灾。协调收获机械帮助家庭农场收获农产品，为家庭农场提供农产品晾晒、清 选和储藏设施。为家庭农场提供农产品市场需求及价格信息。家庭农场负责其生产经营投入及生 产过程管理和农产品销售，是家庭农场自我利益实现的基础，家庭农场采取的是</w:t>
      </w:r>
      <w:r>
        <w:rPr>
          <w:rFonts w:ascii="Arial" w:eastAsia="Arial" w:hAnsi="Arial" w:cs="Arial"/>
          <w:color w:val="000000"/>
          <w:spacing w:val="0"/>
          <w:w w:val="100"/>
          <w:position w:val="0"/>
        </w:rPr>
        <w:t>“</w:t>
      </w:r>
      <w:r>
        <w:rPr>
          <w:color w:val="000000"/>
          <w:spacing w:val="0"/>
          <w:w w:val="100"/>
          <w:position w:val="0"/>
        </w:rPr>
        <w:t>两自理、四到户</w:t>
      </w:r>
      <w:r>
        <w:rPr>
          <w:rFonts w:ascii="Arial" w:eastAsia="Arial" w:hAnsi="Arial" w:cs="Arial"/>
          <w:color w:val="000000"/>
          <w:spacing w:val="0"/>
          <w:w w:val="100"/>
          <w:position w:val="0"/>
        </w:rPr>
        <w:t xml:space="preserve">” </w:t>
      </w:r>
      <w:r>
        <w:rPr>
          <w:color w:val="000000"/>
          <w:spacing w:val="0"/>
          <w:w w:val="100"/>
          <w:position w:val="0"/>
        </w:rPr>
        <w:t>的生产经营方式，即生产费、生活费两自理，地块、机械、核算、盈亏四到户。其收入来源于生 产的产品对外自行销售的收入。</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这种经营模式既有利于调动家庭农场的生产积极性，分散生产经营风险，又有利于发挥机械 化、规模化、科技化等优势。</w:t>
      </w:r>
    </w:p>
    <w:p>
      <w:pPr>
        <w:pStyle w:val="Style14"/>
        <w:keepNext w:val="0"/>
        <w:keepLines w:val="0"/>
        <w:widowControl w:val="0"/>
        <w:numPr>
          <w:ilvl w:val="0"/>
          <w:numId w:val="1"/>
        </w:numPr>
        <w:shd w:val="clear" w:color="auto" w:fill="auto"/>
        <w:tabs>
          <w:tab w:pos="814" w:val="left"/>
        </w:tabs>
        <w:bidi w:val="0"/>
        <w:spacing w:before="0" w:after="0"/>
        <w:ind w:left="0" w:right="0" w:firstLine="480"/>
        <w:jc w:val="both"/>
      </w:pPr>
      <w:bookmarkStart w:id="68" w:name="bookmark68"/>
      <w:bookmarkEnd w:id="68"/>
      <w:r>
        <w:rPr>
          <w:color w:val="000000"/>
          <w:spacing w:val="0"/>
          <w:w w:val="100"/>
          <w:position w:val="0"/>
        </w:rPr>
        <w:t>农产品销售业务</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部分农业分公司家庭农场以农产品缴纳的承包费而形成的销售业务；部分农业分公司结合农 产品市场行情，收购农产品再销售以获取收益。</w:t>
      </w:r>
    </w:p>
    <w:p>
      <w:pPr>
        <w:pStyle w:val="Style14"/>
        <w:keepNext w:val="0"/>
        <w:keepLines w:val="0"/>
        <w:widowControl w:val="0"/>
        <w:numPr>
          <w:ilvl w:val="0"/>
          <w:numId w:val="1"/>
        </w:numPr>
        <w:shd w:val="clear" w:color="auto" w:fill="auto"/>
        <w:tabs>
          <w:tab w:pos="814" w:val="left"/>
        </w:tabs>
        <w:bidi w:val="0"/>
        <w:spacing w:before="0" w:after="0"/>
        <w:ind w:left="0" w:right="0" w:firstLine="480"/>
        <w:jc w:val="both"/>
      </w:pPr>
      <w:bookmarkStart w:id="69" w:name="bookmark69"/>
      <w:bookmarkEnd w:id="69"/>
      <w:r>
        <w:rPr>
          <w:color w:val="000000"/>
          <w:spacing w:val="0"/>
          <w:w w:val="100"/>
          <w:position w:val="0"/>
        </w:rPr>
        <w:t>房地产业务</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公司控股子公司北大荒鑫都房地产开发有限公司主营房地产业务。</w:t>
      </w:r>
    </w:p>
    <w:p>
      <w:pPr>
        <w:pStyle w:val="Style14"/>
        <w:keepNext w:val="0"/>
        <w:keepLines w:val="0"/>
        <w:widowControl w:val="0"/>
        <w:shd w:val="clear" w:color="auto" w:fill="auto"/>
        <w:tabs>
          <w:tab w:pos="1054" w:val="left"/>
        </w:tabs>
        <w:bidi w:val="0"/>
        <w:spacing w:before="0" w:after="0" w:line="272" w:lineRule="exact"/>
        <w:ind w:left="0" w:right="0" w:firstLine="480"/>
        <w:jc w:val="both"/>
      </w:pPr>
      <w:bookmarkStart w:id="70" w:name="bookmark70"/>
      <w:r>
        <w:rPr>
          <w:b/>
          <w:bCs/>
          <w:color w:val="000000"/>
          <w:spacing w:val="0"/>
          <w:w w:val="100"/>
          <w:position w:val="0"/>
        </w:rPr>
        <w:t>（</w:t>
      </w:r>
      <w:bookmarkEnd w:id="70"/>
      <w:r>
        <w:rPr>
          <w:b/>
          <w:bCs/>
          <w:color w:val="000000"/>
          <w:spacing w:val="0"/>
          <w:w w:val="100"/>
          <w:position w:val="0"/>
        </w:rPr>
        <w:t>三）</w:t>
        <w:tab/>
        <w:t>行业情况说明</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公司所属农业行业，是我国目前规模大、现代化水平高的种植业上市公司和重要的商品粮生 产基地，在自然资源、基础设施、农机装备、农业科技服务、组织管理等方面具有显著优势，处 于同行业领先水平。</w:t>
      </w:r>
    </w:p>
    <w:p>
      <w:pPr>
        <w:pStyle w:val="Style14"/>
        <w:keepNext w:val="0"/>
        <w:keepLines w:val="0"/>
        <w:widowControl w:val="0"/>
        <w:shd w:val="clear" w:color="auto" w:fill="auto"/>
        <w:bidi w:val="0"/>
        <w:spacing w:before="0" w:after="320" w:line="272" w:lineRule="exact"/>
        <w:ind w:left="0" w:right="0" w:firstLine="480"/>
        <w:jc w:val="both"/>
      </w:pPr>
      <w:r>
        <w:rPr>
          <w:color w:val="000000"/>
          <w:spacing w:val="0"/>
          <w:w w:val="100"/>
          <w:position w:val="0"/>
        </w:rPr>
        <w:t>我国是世界粮食生产和消费大国，农业是国民经济的基础产业。近些年，国家粮食连年增产， 农业实现了综合生产能力质的飞跃，特别是国家每年都出台一系列支农、惠农政策来加快促进农 业发展。</w:t>
      </w:r>
    </w:p>
    <w:p>
      <w:pPr>
        <w:pStyle w:val="Style32"/>
        <w:keepNext/>
        <w:keepLines/>
        <w:widowControl w:val="0"/>
        <w:shd w:val="clear" w:color="auto" w:fill="auto"/>
        <w:tabs>
          <w:tab w:pos="459" w:val="left"/>
        </w:tabs>
        <w:bidi w:val="0"/>
        <w:spacing w:before="0" w:line="272" w:lineRule="exact"/>
        <w:ind w:left="0" w:right="0" w:firstLine="0"/>
        <w:jc w:val="both"/>
      </w:pPr>
      <w:bookmarkStart w:id="71" w:name="bookmark71"/>
      <w:bookmarkStart w:id="72" w:name="bookmark72"/>
      <w:bookmarkStart w:id="73" w:name="bookmark73"/>
      <w:bookmarkStart w:id="74" w:name="bookmark74"/>
      <w:r>
        <w:rPr>
          <w:color w:val="000000"/>
          <w:spacing w:val="0"/>
          <w:w w:val="100"/>
          <w:position w:val="0"/>
        </w:rPr>
        <w:t>二</w:t>
      </w:r>
      <w:bookmarkEnd w:id="73"/>
      <w:r>
        <w:rPr>
          <w:color w:val="000000"/>
          <w:spacing w:val="0"/>
          <w:w w:val="100"/>
          <w:position w:val="0"/>
        </w:rPr>
        <w:t>、</w:t>
        <w:tab/>
        <w:t>报告期内公司主要资产发生重大变化情况的说明</w:t>
      </w:r>
      <w:bookmarkEnd w:id="71"/>
      <w:bookmarkEnd w:id="72"/>
      <w:bookmarkEnd w:id="74"/>
    </w:p>
    <w:p>
      <w:pPr>
        <w:pStyle w:val="Style14"/>
        <w:keepNext w:val="0"/>
        <w:keepLines w:val="0"/>
        <w:widowControl w:val="0"/>
        <w:shd w:val="clear" w:color="auto" w:fill="auto"/>
        <w:bidi w:val="0"/>
        <w:spacing w:before="0" w:after="0" w:line="269"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320" w:line="269" w:lineRule="exact"/>
        <w:ind w:left="0" w:right="0" w:firstLine="480"/>
        <w:jc w:val="both"/>
      </w:pPr>
      <w:r>
        <w:rPr>
          <w:color w:val="000000"/>
          <w:spacing w:val="0"/>
          <w:w w:val="100"/>
          <w:position w:val="0"/>
        </w:rPr>
        <w:t>详见“第四节经营情况讨论与分析”“二、报告期内主要经营情况”“（三）资产、负债情 况分析”中相关资产变化情况说明。</w:t>
      </w:r>
    </w:p>
    <w:p>
      <w:pPr>
        <w:pStyle w:val="Style32"/>
        <w:keepNext/>
        <w:keepLines/>
        <w:widowControl w:val="0"/>
        <w:shd w:val="clear" w:color="auto" w:fill="auto"/>
        <w:tabs>
          <w:tab w:pos="464" w:val="left"/>
        </w:tabs>
        <w:bidi w:val="0"/>
        <w:spacing w:before="0" w:line="272" w:lineRule="exact"/>
        <w:ind w:left="0" w:right="0" w:firstLine="0"/>
        <w:jc w:val="both"/>
      </w:pPr>
      <w:bookmarkStart w:id="75" w:name="bookmark75"/>
      <w:bookmarkStart w:id="76" w:name="bookmark76"/>
      <w:bookmarkStart w:id="77" w:name="bookmark77"/>
      <w:bookmarkStart w:id="78" w:name="bookmark78"/>
      <w:r>
        <w:rPr>
          <w:color w:val="000000"/>
          <w:spacing w:val="0"/>
          <w:w w:val="100"/>
          <w:position w:val="0"/>
        </w:rPr>
        <w:t>三</w:t>
      </w:r>
      <w:bookmarkEnd w:id="77"/>
      <w:r>
        <w:rPr>
          <w:color w:val="000000"/>
          <w:spacing w:val="0"/>
          <w:w w:val="100"/>
          <w:position w:val="0"/>
        </w:rPr>
        <w:t>、</w:t>
        <w:tab/>
        <w:t>报告期内核心竞争力分析</w:t>
      </w:r>
      <w:bookmarkEnd w:id="75"/>
      <w:bookmarkEnd w:id="76"/>
      <w:bookmarkEnd w:id="78"/>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报告期内，公司调整产业结构、种植结构，促进各项改革和发展措施落地，不断提高公司核 心竞争力。公司核心竞争力主要体现在以下几个方面：</w:t>
      </w:r>
    </w:p>
    <w:p>
      <w:pPr>
        <w:pStyle w:val="Style14"/>
        <w:keepNext w:val="0"/>
        <w:keepLines w:val="0"/>
        <w:widowControl w:val="0"/>
        <w:shd w:val="clear" w:color="auto" w:fill="auto"/>
        <w:bidi w:val="0"/>
        <w:spacing w:before="0" w:after="0" w:line="271" w:lineRule="exact"/>
        <w:ind w:left="0" w:right="0" w:firstLine="480"/>
        <w:jc w:val="both"/>
      </w:pPr>
      <w:bookmarkStart w:id="79" w:name="bookmark79"/>
      <w:r>
        <w:rPr>
          <w:b/>
          <w:bCs/>
          <w:color w:val="000000"/>
          <w:spacing w:val="0"/>
          <w:w w:val="100"/>
          <w:position w:val="0"/>
        </w:rPr>
        <w:t>（</w:t>
      </w:r>
      <w:bookmarkEnd w:id="79"/>
      <w:r>
        <w:rPr>
          <w:b/>
          <w:bCs/>
          <w:color w:val="000000"/>
          <w:spacing w:val="0"/>
          <w:w w:val="100"/>
          <w:position w:val="0"/>
        </w:rPr>
        <w:t>一）资源优势</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公司是我国目前规模大、现代化水平高的种植业上市公司和重要的商品粮生产基地，拥有</w:t>
      </w:r>
      <w:r>
        <w:rPr>
          <w:rFonts w:ascii="Arial" w:eastAsia="Arial" w:hAnsi="Arial" w:cs="Arial"/>
          <w:color w:val="000000"/>
          <w:spacing w:val="0"/>
          <w:w w:val="100"/>
          <w:position w:val="0"/>
        </w:rPr>
        <w:t xml:space="preserve">16 </w:t>
      </w:r>
      <w:r>
        <w:rPr>
          <w:color w:val="000000"/>
          <w:spacing w:val="0"/>
          <w:w w:val="100"/>
          <w:position w:val="0"/>
        </w:rPr>
        <w:t>家农业分公司，主要生产水稻、玉米、大豆等农产品。公司所属区域内土地资源丰富，地处世界 三大黑土带之一的三江平原，地势平坦、土壤肥沃，生态环境良好，具有生产绿色、有机农产品 得天独厚的地理优势，据此区位优势所生产的农产品具有较好的优质性和均质性，在生产成本和 品质等方面具有一定的市场竞争力。</w:t>
      </w:r>
      <w:r>
        <w:rPr>
          <w:rFonts w:ascii="Arial" w:eastAsia="Arial" w:hAnsi="Arial" w:cs="Arial"/>
          <w:color w:val="000000"/>
          <w:spacing w:val="0"/>
          <w:w w:val="100"/>
          <w:position w:val="0"/>
        </w:rPr>
        <w:t>2020</w:t>
      </w:r>
      <w:r>
        <w:rPr>
          <w:color w:val="000000"/>
          <w:spacing w:val="0"/>
          <w:w w:val="100"/>
          <w:position w:val="0"/>
        </w:rPr>
        <w:t xml:space="preserve">年，公司农业生产经受住了 “疫情考验”，战胜了阶段 </w:t>
      </w:r>
      <w:r>
        <w:rPr>
          <w:color w:val="000000"/>
          <w:spacing w:val="0"/>
          <w:w w:val="100"/>
          <w:position w:val="0"/>
        </w:rPr>
        <w:t>性自然灾害，实现生产水稻、玉米、大豆等优质农作物总产</w:t>
      </w:r>
      <w:r>
        <w:rPr>
          <w:rFonts w:ascii="Arial" w:eastAsia="Arial" w:hAnsi="Arial" w:cs="Arial"/>
          <w:color w:val="000000"/>
          <w:spacing w:val="0"/>
          <w:w w:val="100"/>
          <w:position w:val="0"/>
        </w:rPr>
        <w:t>113.8</w:t>
      </w:r>
      <w:r>
        <w:rPr>
          <w:color w:val="000000"/>
          <w:spacing w:val="0"/>
          <w:w w:val="100"/>
          <w:position w:val="0"/>
        </w:rPr>
        <w:t>亿斤。公司继续探索区块链技 术应用，在发展绿色、有机产品、产业上继续挖掘潜力和拓展空间。</w:t>
      </w:r>
    </w:p>
    <w:p>
      <w:pPr>
        <w:pStyle w:val="Style14"/>
        <w:keepNext w:val="0"/>
        <w:keepLines w:val="0"/>
        <w:widowControl w:val="0"/>
        <w:shd w:val="clear" w:color="auto" w:fill="auto"/>
        <w:tabs>
          <w:tab w:pos="1014" w:val="left"/>
        </w:tabs>
        <w:bidi w:val="0"/>
        <w:spacing w:before="0" w:after="0" w:line="272" w:lineRule="exact"/>
        <w:ind w:left="0" w:right="0" w:firstLine="480"/>
        <w:jc w:val="both"/>
      </w:pPr>
      <w:bookmarkStart w:id="80" w:name="bookmark80"/>
      <w:r>
        <w:rPr>
          <w:b/>
          <w:bCs/>
          <w:color w:val="000000"/>
          <w:spacing w:val="0"/>
          <w:w w:val="100"/>
          <w:position w:val="0"/>
        </w:rPr>
        <w:t>（</w:t>
      </w:r>
      <w:bookmarkEnd w:id="80"/>
      <w:r>
        <w:rPr>
          <w:b/>
          <w:bCs/>
          <w:color w:val="000000"/>
          <w:spacing w:val="0"/>
          <w:w w:val="100"/>
          <w:position w:val="0"/>
        </w:rPr>
        <w:t>二）</w:t>
        <w:tab/>
        <w:t>科技优势</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公司建有完善的农业科技服务体系，拥有</w:t>
      </w:r>
      <w:r>
        <w:rPr>
          <w:rFonts w:ascii="Arial" w:eastAsia="Arial" w:hAnsi="Arial" w:cs="Arial"/>
          <w:color w:val="000000"/>
          <w:spacing w:val="0"/>
          <w:w w:val="100"/>
          <w:position w:val="0"/>
        </w:rPr>
        <w:t>16</w:t>
      </w:r>
      <w:r>
        <w:rPr>
          <w:color w:val="000000"/>
          <w:spacing w:val="0"/>
          <w:w w:val="100"/>
          <w:position w:val="0"/>
        </w:rPr>
        <w:t>家农业技术推广中心，下设植保站、气象站、 试验站和土壤化验室即“三站一室”，建立了完善的病虫害预警服务体系、气象预测预报服务体 系、科技推广服务体系、测土配方施肥服务体系，为各阶段农业生产的顺利开展提供了有力的体 系保障。经过多年农业生产实践，公司建立了高度组织化的管理体系及规范的管控制度，规范了 农业生产作业流程，有效确保了公司千万亩耕地的模式化栽培和标准化生产；建立了高效的组织 管理模式，拥有完备的技术研发和服务团队，可在技术、信息、培训等方面为家庭农场提供服务。 建立了农业信息化管理体系，农业物联网项目已具备数据实时传输、智能化监控、数据统计与分 析等功能，正逐步实现与绿色有机农产品生产流程进行全面对接，构建实时可控、在控的农产品 质量安全追溯体系。</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经过多年生产经营实践，公司已有完备的农业生产管理模式，掌握了先进的作物栽培技术、 良种繁育技术、施肥施药技术、病虫草害防治技术、农机应用技术及农业经营管理技术，拥有农 机农艺各项技术相配套、良种良法相结合的农业先进生产技术模式；同时，加大力度开展了节本 增效、高产增效、提质增效的一系列栽培新技术的推广应用和技术储备研发，形成了一整套抵御 旱涝病虫害的有效措施，为高效开展农业生产工作提供了有力的技术支撑。</w:t>
      </w:r>
    </w:p>
    <w:p>
      <w:pPr>
        <w:pStyle w:val="Style14"/>
        <w:keepNext w:val="0"/>
        <w:keepLines w:val="0"/>
        <w:widowControl w:val="0"/>
        <w:shd w:val="clear" w:color="auto" w:fill="auto"/>
        <w:tabs>
          <w:tab w:pos="1014" w:val="left"/>
        </w:tabs>
        <w:bidi w:val="0"/>
        <w:spacing w:before="0" w:after="0" w:line="272" w:lineRule="exact"/>
        <w:ind w:left="0" w:right="0" w:firstLine="480"/>
        <w:jc w:val="both"/>
      </w:pPr>
      <w:bookmarkStart w:id="81" w:name="bookmark81"/>
      <w:r>
        <w:rPr>
          <w:b/>
          <w:bCs/>
          <w:color w:val="000000"/>
          <w:spacing w:val="0"/>
          <w:w w:val="100"/>
          <w:position w:val="0"/>
        </w:rPr>
        <w:t>（</w:t>
      </w:r>
      <w:bookmarkEnd w:id="81"/>
      <w:r>
        <w:rPr>
          <w:b/>
          <w:bCs/>
          <w:color w:val="000000"/>
          <w:spacing w:val="0"/>
          <w:w w:val="100"/>
          <w:position w:val="0"/>
        </w:rPr>
        <w:t>三）</w:t>
        <w:tab/>
        <w:t>装备优势</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得益于国家多年来农机购置补贴政策，公司所在区域内</w:t>
      </w:r>
      <w:r>
        <w:rPr>
          <w:color w:val="000000"/>
          <w:spacing w:val="0"/>
          <w:w w:val="100"/>
          <w:position w:val="0"/>
          <w:sz w:val="24"/>
          <w:szCs w:val="24"/>
        </w:rPr>
        <w:t>，</w:t>
      </w:r>
      <w:r>
        <w:rPr>
          <w:color w:val="000000"/>
          <w:spacing w:val="0"/>
          <w:w w:val="100"/>
          <w:position w:val="0"/>
        </w:rPr>
        <w:t>农机装备水平得到逐年提升，农业生 产全程机械化率在全国处于领先水平。目前，区域内大规模配备了大型、现代、智能化的动力机 车及配套高性能联合整地机械、精密播种机械和联合收获机械，实现了旱田整地、播种和收获全 程机械化；配备了高桩重型灭茬机械、自平衡双轴搅浆整地机械、卫星平地机械、大棚平床播种 机械、高性能插秧机械等，有效提高了水田的作业效率；配备了履带式拖拉机、收割机及防陷半 链轨等抗灾性较强机具配备，有效提高了农业抗灾能力；针对农业</w:t>
      </w:r>
      <w:r>
        <w:rPr>
          <w:rFonts w:ascii="Arial" w:eastAsia="Arial" w:hAnsi="Arial" w:cs="Arial"/>
          <w:color w:val="000000"/>
          <w:spacing w:val="0"/>
          <w:w w:val="100"/>
          <w:position w:val="0"/>
        </w:rPr>
        <w:t>“</w:t>
      </w:r>
      <w:r>
        <w:rPr>
          <w:color w:val="000000"/>
          <w:spacing w:val="0"/>
          <w:w w:val="100"/>
          <w:position w:val="0"/>
        </w:rPr>
        <w:t>减化肥减农药</w:t>
      </w:r>
      <w:r>
        <w:rPr>
          <w:rFonts w:ascii="Arial" w:eastAsia="Arial" w:hAnsi="Arial" w:cs="Arial"/>
          <w:color w:val="000000"/>
          <w:spacing w:val="0"/>
          <w:w w:val="100"/>
          <w:position w:val="0"/>
        </w:rPr>
        <w:t>”</w:t>
      </w:r>
      <w:r>
        <w:rPr>
          <w:color w:val="000000"/>
          <w:spacing w:val="0"/>
          <w:w w:val="100"/>
          <w:position w:val="0"/>
        </w:rPr>
        <w:t>行动，公司重 点引导种植户应用了水稻测深施肥机械，有效实现了精量施肥和精准施肥。截至</w:t>
      </w:r>
      <w:r>
        <w:rPr>
          <w:rFonts w:ascii="Arial" w:eastAsia="Arial" w:hAnsi="Arial" w:cs="Arial"/>
          <w:color w:val="000000"/>
          <w:spacing w:val="0"/>
          <w:w w:val="100"/>
          <w:position w:val="0"/>
        </w:rPr>
        <w:t>2020</w:t>
      </w:r>
      <w:r>
        <w:rPr>
          <w:color w:val="000000"/>
          <w:spacing w:val="0"/>
          <w:w w:val="100"/>
          <w:position w:val="0"/>
        </w:rPr>
        <w:t>年末，区 域内实现农业机械总量达</w:t>
      </w:r>
      <w:r>
        <w:rPr>
          <w:rFonts w:ascii="Arial" w:eastAsia="Arial" w:hAnsi="Arial" w:cs="Arial"/>
          <w:color w:val="000000"/>
          <w:spacing w:val="0"/>
          <w:w w:val="100"/>
          <w:position w:val="0"/>
        </w:rPr>
        <w:t>32.91</w:t>
      </w:r>
      <w:r>
        <w:rPr>
          <w:color w:val="000000"/>
          <w:spacing w:val="0"/>
          <w:w w:val="100"/>
          <w:position w:val="0"/>
        </w:rPr>
        <w:t>万台套，农业机械总动力达</w:t>
      </w:r>
      <w:r>
        <w:rPr>
          <w:rFonts w:ascii="Arial" w:eastAsia="Arial" w:hAnsi="Arial" w:cs="Arial"/>
          <w:color w:val="000000"/>
          <w:spacing w:val="0"/>
          <w:w w:val="100"/>
          <w:position w:val="0"/>
        </w:rPr>
        <w:t>360.96</w:t>
      </w:r>
      <w:r>
        <w:rPr>
          <w:color w:val="000000"/>
          <w:spacing w:val="0"/>
          <w:w w:val="100"/>
          <w:position w:val="0"/>
        </w:rPr>
        <w:t xml:space="preserve">万千瓦，农业综合机械化率达 </w:t>
      </w:r>
      <w:r>
        <w:rPr>
          <w:rFonts w:ascii="Arial" w:eastAsia="Arial" w:hAnsi="Arial" w:cs="Arial"/>
          <w:color w:val="000000"/>
          <w:spacing w:val="0"/>
          <w:w w:val="100"/>
          <w:position w:val="0"/>
        </w:rPr>
        <w:t>99%</w:t>
      </w:r>
      <w:r>
        <w:rPr>
          <w:color w:val="000000"/>
          <w:spacing w:val="0"/>
          <w:w w:val="100"/>
          <w:position w:val="0"/>
        </w:rPr>
        <w:t>以上。公司所属各农业分公司在农业作物防虫防病方面实现了飞机航化作业。</w:t>
      </w:r>
    </w:p>
    <w:p>
      <w:pPr>
        <w:pStyle w:val="Style14"/>
        <w:keepNext w:val="0"/>
        <w:keepLines w:val="0"/>
        <w:widowControl w:val="0"/>
        <w:shd w:val="clear" w:color="auto" w:fill="auto"/>
        <w:tabs>
          <w:tab w:pos="1014" w:val="left"/>
        </w:tabs>
        <w:bidi w:val="0"/>
        <w:spacing w:before="0" w:after="0" w:line="272" w:lineRule="exact"/>
        <w:ind w:left="0" w:right="0" w:firstLine="480"/>
        <w:jc w:val="both"/>
      </w:pPr>
      <w:bookmarkStart w:id="82" w:name="bookmark82"/>
      <w:r>
        <w:rPr>
          <w:b/>
          <w:bCs/>
          <w:color w:val="000000"/>
          <w:spacing w:val="0"/>
          <w:w w:val="100"/>
          <w:position w:val="0"/>
        </w:rPr>
        <w:t>（</w:t>
      </w:r>
      <w:bookmarkEnd w:id="82"/>
      <w:r>
        <w:rPr>
          <w:b/>
          <w:bCs/>
          <w:color w:val="000000"/>
          <w:spacing w:val="0"/>
          <w:w w:val="100"/>
          <w:position w:val="0"/>
        </w:rPr>
        <w:t>四）</w:t>
        <w:tab/>
        <w:t>组织优势</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公司具有高度的组织化管理传统，采取以公司统一经营管理为主导，家庭农场承包经营为基 础的统分结合的双层经营模式，最大限度地调动了家庭农场生产经营积极性，也最大限度地控制 了公司的经营风险，组织化传统和组织化能力都明显高于全国其他农业主产区，具体体现在作物 品种、功能区划、栽培技术等方面。下属的各农业分公司按照公司授权，每年初与家庭农场签订 《农业生产承包协议》，明确约定家庭农场要按公司统一制定的年度生产技术措施进行种植，并 接受检查指导。各农业分公司派出专业技术人员负责对家庭农场的种植进行全程监管和技术指导， 保证公司</w:t>
      </w:r>
      <w:r>
        <w:rPr>
          <w:rFonts w:ascii="Arial" w:eastAsia="Arial" w:hAnsi="Arial" w:cs="Arial"/>
          <w:color w:val="000000"/>
          <w:spacing w:val="0"/>
          <w:w w:val="100"/>
          <w:position w:val="0"/>
        </w:rPr>
        <w:t>1000</w:t>
      </w:r>
      <w:r>
        <w:rPr>
          <w:color w:val="000000"/>
          <w:spacing w:val="0"/>
          <w:w w:val="100"/>
          <w:position w:val="0"/>
        </w:rPr>
        <w:t>多万亩耕地均按照模式化栽培、标准化作业实施生产。</w:t>
      </w:r>
    </w:p>
    <w:p>
      <w:pPr>
        <w:pStyle w:val="Style14"/>
        <w:keepNext w:val="0"/>
        <w:keepLines w:val="0"/>
        <w:widowControl w:val="0"/>
        <w:shd w:val="clear" w:color="auto" w:fill="auto"/>
        <w:tabs>
          <w:tab w:pos="1014" w:val="left"/>
        </w:tabs>
        <w:bidi w:val="0"/>
        <w:spacing w:before="0" w:after="0" w:line="272" w:lineRule="exact"/>
        <w:ind w:left="0" w:right="0" w:firstLine="480"/>
        <w:jc w:val="both"/>
      </w:pPr>
      <w:bookmarkStart w:id="83" w:name="bookmark83"/>
      <w:r>
        <w:rPr>
          <w:b/>
          <w:bCs/>
          <w:color w:val="000000"/>
          <w:spacing w:val="0"/>
          <w:w w:val="100"/>
          <w:position w:val="0"/>
        </w:rPr>
        <w:t>（</w:t>
      </w:r>
      <w:bookmarkEnd w:id="83"/>
      <w:r>
        <w:rPr>
          <w:b/>
          <w:bCs/>
          <w:color w:val="000000"/>
          <w:spacing w:val="0"/>
          <w:w w:val="100"/>
          <w:position w:val="0"/>
        </w:rPr>
        <w:t>五）</w:t>
        <w:tab/>
        <w:t>基础设施优势</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公司所属的</w:t>
      </w:r>
      <w:r>
        <w:rPr>
          <w:rFonts w:ascii="Arial" w:eastAsia="Arial" w:hAnsi="Arial" w:cs="Arial"/>
          <w:color w:val="000000"/>
          <w:spacing w:val="0"/>
          <w:w w:val="100"/>
          <w:position w:val="0"/>
        </w:rPr>
        <w:t>16</w:t>
      </w:r>
      <w:r>
        <w:rPr>
          <w:color w:val="000000"/>
          <w:spacing w:val="0"/>
          <w:w w:val="100"/>
          <w:position w:val="0"/>
        </w:rPr>
        <w:t>家农业分公司拥有各自的全过程智能控制的浸种催芽和育秧等生产服务设施； 用于烘干、晾晒、仓储的粮食管护设施；沟渠配套网络化、达到旱能灌、涝能排的农田水利设施； 集中统一管理的农机停放场地和库房等农机管护设施；农用飞机作业用的起降场地等基础设施。 为公司发展现代化大农业奠定了坚实基础。公司已构建了完善的农业物联网管理系统运行体系， 通过平台搭建、网络构建、数据实时监测采集与传输、智能分析等功能，使得农业生产全过程可 控，实现了管理的精细化和智能化，提升了农业标准化水平，全面提高了公司农业现代化和信息 化管理水平，将进一步有助于农产品质量追溯体系的建设。</w:t>
      </w:r>
    </w:p>
    <w:p>
      <w:pPr>
        <w:pStyle w:val="Style14"/>
        <w:keepNext w:val="0"/>
        <w:keepLines w:val="0"/>
        <w:widowControl w:val="0"/>
        <w:shd w:val="clear" w:color="auto" w:fill="auto"/>
        <w:tabs>
          <w:tab w:pos="1014" w:val="left"/>
        </w:tabs>
        <w:bidi w:val="0"/>
        <w:spacing w:before="0" w:after="0" w:line="272" w:lineRule="exact"/>
        <w:ind w:left="0" w:right="0" w:firstLine="480"/>
        <w:jc w:val="both"/>
      </w:pPr>
      <w:bookmarkStart w:id="84" w:name="bookmark84"/>
      <w:r>
        <w:rPr>
          <w:b/>
          <w:bCs/>
          <w:color w:val="000000"/>
          <w:spacing w:val="0"/>
          <w:w w:val="100"/>
          <w:position w:val="0"/>
        </w:rPr>
        <w:t>（</w:t>
      </w:r>
      <w:bookmarkEnd w:id="84"/>
      <w:r>
        <w:rPr>
          <w:b/>
          <w:bCs/>
          <w:color w:val="000000"/>
          <w:spacing w:val="0"/>
          <w:w w:val="100"/>
          <w:position w:val="0"/>
        </w:rPr>
        <w:t>六）</w:t>
        <w:tab/>
        <w:t>人才优势</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公司坚持“人才是第一资源”和“以发展吸引人；以业绩激励人；以事业凝聚人；以人文关 爱人”的人才理念，努力培养造就一支懂业务、善经营、会管理的优秀企业管理人员队伍。现拥 有众多专业基础扎实、实践经验丰富、态度严谨认真、精通管理、熟悉市场、服务发展、扎根一 线的各类人才</w:t>
      </w:r>
      <w:r>
        <w:rPr>
          <w:color w:val="000000"/>
          <w:spacing w:val="0"/>
          <w:w w:val="100"/>
          <w:position w:val="0"/>
          <w:sz w:val="24"/>
          <w:szCs w:val="24"/>
        </w:rPr>
        <w:t>，</w:t>
      </w:r>
      <w:r>
        <w:rPr>
          <w:color w:val="000000"/>
          <w:spacing w:val="0"/>
          <w:w w:val="100"/>
          <w:position w:val="0"/>
        </w:rPr>
        <w:t xml:space="preserve">为公司的持续健康发展提供人才保障。公司根据发展需要，拓展人才引进渠道，积 极引进高层次人才，提高人才引进质量，完善人才管理体制，创新人才培养模式，增强竞争性配 </w:t>
      </w:r>
      <w:r>
        <w:rPr>
          <w:color w:val="000000"/>
          <w:spacing w:val="0"/>
          <w:w w:val="100"/>
          <w:position w:val="0"/>
        </w:rPr>
        <w:t>置人才功能，实现人才资源合理配置，形成了一支结构合理、人岗匹配、素质优良、忠于事业、 符合公司发展战略需要的人才队伍。</w:t>
      </w:r>
    </w:p>
    <w:p>
      <w:pPr>
        <w:pStyle w:val="Style14"/>
        <w:keepNext w:val="0"/>
        <w:keepLines w:val="0"/>
        <w:widowControl w:val="0"/>
        <w:shd w:val="clear" w:color="auto" w:fill="auto"/>
        <w:bidi w:val="0"/>
        <w:spacing w:before="0" w:after="0" w:line="272" w:lineRule="exact"/>
        <w:ind w:left="0" w:right="0" w:firstLine="560"/>
        <w:jc w:val="both"/>
      </w:pPr>
      <w:bookmarkStart w:id="85" w:name="bookmark85"/>
      <w:r>
        <w:rPr>
          <w:b/>
          <w:bCs/>
          <w:color w:val="000000"/>
          <w:spacing w:val="0"/>
          <w:w w:val="100"/>
          <w:position w:val="0"/>
        </w:rPr>
        <w:t>（</w:t>
      </w:r>
      <w:bookmarkEnd w:id="85"/>
      <w:r>
        <w:rPr>
          <w:b/>
          <w:bCs/>
          <w:color w:val="000000"/>
          <w:spacing w:val="0"/>
          <w:w w:val="100"/>
          <w:position w:val="0"/>
        </w:rPr>
        <w:t>七）管控优势</w:t>
      </w:r>
    </w:p>
    <w:p>
      <w:pPr>
        <w:pStyle w:val="Style14"/>
        <w:keepNext w:val="0"/>
        <w:keepLines w:val="0"/>
        <w:widowControl w:val="0"/>
        <w:shd w:val="clear" w:color="auto" w:fill="auto"/>
        <w:bidi w:val="0"/>
        <w:spacing w:before="0" w:after="360" w:line="272" w:lineRule="exact"/>
        <w:ind w:left="140" w:right="0" w:firstLine="420"/>
        <w:jc w:val="both"/>
      </w:pPr>
      <w:bookmarkStart w:id="86" w:name="bookmark86"/>
      <w:r>
        <w:rPr>
          <w:color w:val="000000"/>
          <w:spacing w:val="0"/>
          <w:w w:val="100"/>
          <w:position w:val="0"/>
        </w:rPr>
        <w:t>公司遵照国家法律法规和上市规则的要求，建立了现代企业管理制度，在治理层面三会一层 机构充分发挥职能，形成了科学规范、协调运转的治理体系。公司全面实施内控规范体系建设， 不断完善内控制度体系，并通过日常检查、培训、以及违规问责的措施，不断提升各项规章制度 的执行力。同时，公司积极采取内部监督与外部监督相结合的方式，充分发挥内部审计与外部审 计的功能，不断提升公司整体管控水平。</w:t>
      </w:r>
      <w:bookmarkEnd w:id="86"/>
    </w:p>
    <w:p>
      <w:pPr>
        <w:pStyle w:val="Style2"/>
        <w:keepNext/>
        <w:keepLines/>
        <w:widowControl w:val="0"/>
        <w:shd w:val="clear" w:color="auto" w:fill="auto"/>
        <w:bidi w:val="0"/>
        <w:spacing w:before="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32"/>
        <w:keepNext/>
        <w:keepLines/>
        <w:widowControl w:val="0"/>
        <w:shd w:val="clear" w:color="auto" w:fill="auto"/>
        <w:bidi w:val="0"/>
        <w:spacing w:before="0" w:line="273" w:lineRule="exact"/>
        <w:ind w:left="0" w:right="0" w:firstLine="140"/>
        <w:jc w:val="both"/>
      </w:pPr>
      <w:bookmarkStart w:id="90" w:name="bookmark90"/>
      <w:bookmarkStart w:id="91" w:name="bookmark91"/>
      <w:bookmarkStart w:id="92" w:name="bookmark92"/>
      <w:bookmarkStart w:id="93" w:name="bookmark93"/>
      <w:r>
        <w:rPr>
          <w:color w:val="000000"/>
          <w:spacing w:val="0"/>
          <w:w w:val="100"/>
          <w:position w:val="0"/>
        </w:rPr>
        <w:t>一</w:t>
      </w:r>
      <w:bookmarkEnd w:id="92"/>
      <w:r>
        <w:rPr>
          <w:color w:val="000000"/>
          <w:spacing w:val="0"/>
          <w:w w:val="100"/>
          <w:position w:val="0"/>
        </w:rPr>
        <w:t>、经营情况讨论与分析</w:t>
      </w:r>
      <w:bookmarkEnd w:id="90"/>
      <w:bookmarkEnd w:id="91"/>
      <w:bookmarkEnd w:id="93"/>
    </w:p>
    <w:p>
      <w:pPr>
        <w:pStyle w:val="Style14"/>
        <w:keepNext w:val="0"/>
        <w:keepLines w:val="0"/>
        <w:widowControl w:val="0"/>
        <w:shd w:val="clear" w:color="auto" w:fill="auto"/>
        <w:bidi w:val="0"/>
        <w:spacing w:before="0" w:after="0" w:line="273" w:lineRule="exact"/>
        <w:ind w:left="140" w:right="0" w:firstLine="420"/>
        <w:jc w:val="both"/>
      </w:pPr>
      <w:r>
        <w:rPr>
          <w:rFonts w:ascii="Arial" w:eastAsia="Arial" w:hAnsi="Arial" w:cs="Arial"/>
          <w:color w:val="000000"/>
          <w:spacing w:val="0"/>
          <w:w w:val="100"/>
          <w:position w:val="0"/>
        </w:rPr>
        <w:t>2020</w:t>
      </w:r>
      <w:r>
        <w:rPr>
          <w:color w:val="000000"/>
          <w:spacing w:val="0"/>
          <w:w w:val="100"/>
          <w:position w:val="0"/>
        </w:rPr>
        <w:t>年是极不平凡和极不容易的一年，面对突如其来的新冠肺炎疫情和低温、暴雪、强台风 带来的自然灾害，公司在董事会的坚强领导下，固本培元、守正创新，开展了一系列富有成效的 工作，使企业的经营业绩、管理效能和发展动能有了显著提升。全年实现营业收入</w:t>
      </w:r>
      <w:r>
        <w:rPr>
          <w:rFonts w:ascii="Arial" w:eastAsia="Arial" w:hAnsi="Arial" w:cs="Arial"/>
          <w:color w:val="000000"/>
          <w:spacing w:val="0"/>
          <w:w w:val="100"/>
          <w:position w:val="0"/>
        </w:rPr>
        <w:t>32.41</w:t>
      </w:r>
      <w:r>
        <w:rPr>
          <w:color w:val="000000"/>
          <w:spacing w:val="0"/>
          <w:w w:val="100"/>
          <w:position w:val="0"/>
        </w:rPr>
        <w:t>亿元， 同比增加</w:t>
      </w:r>
      <w:r>
        <w:rPr>
          <w:rFonts w:ascii="Arial" w:eastAsia="Arial" w:hAnsi="Arial" w:cs="Arial"/>
          <w:color w:val="000000"/>
          <w:spacing w:val="0"/>
          <w:w w:val="100"/>
          <w:position w:val="0"/>
        </w:rPr>
        <w:t>1.3</w:t>
      </w:r>
      <w:r>
        <w:rPr>
          <w:color w:val="000000"/>
          <w:spacing w:val="0"/>
          <w:w w:val="100"/>
          <w:position w:val="0"/>
        </w:rPr>
        <w:t>亿元，同比增长</w:t>
      </w:r>
      <w:r>
        <w:rPr>
          <w:rFonts w:ascii="Arial" w:eastAsia="Arial" w:hAnsi="Arial" w:cs="Arial"/>
          <w:color w:val="000000"/>
          <w:spacing w:val="0"/>
          <w:w w:val="100"/>
          <w:position w:val="0"/>
        </w:rPr>
        <w:t>4.16%</w:t>
      </w:r>
      <w:r>
        <w:rPr>
          <w:color w:val="000000"/>
          <w:spacing w:val="0"/>
          <w:w w:val="100"/>
          <w:position w:val="0"/>
        </w:rPr>
        <w:t>，增长主要是由于报告期内农业投入品和农产品销售收入同 比增加等原因所致。实现利润总额</w:t>
      </w:r>
      <w:r>
        <w:rPr>
          <w:rFonts w:ascii="Arial" w:eastAsia="Arial" w:hAnsi="Arial" w:cs="Arial"/>
          <w:color w:val="000000"/>
          <w:spacing w:val="0"/>
          <w:w w:val="100"/>
          <w:position w:val="0"/>
        </w:rPr>
        <w:t>9.87</w:t>
      </w:r>
      <w:r>
        <w:rPr>
          <w:color w:val="000000"/>
          <w:spacing w:val="0"/>
          <w:w w:val="100"/>
          <w:position w:val="0"/>
        </w:rPr>
        <w:t>亿元，同比增加</w:t>
      </w:r>
      <w:r>
        <w:rPr>
          <w:rFonts w:ascii="Arial" w:eastAsia="Arial" w:hAnsi="Arial" w:cs="Arial"/>
          <w:color w:val="000000"/>
          <w:spacing w:val="0"/>
          <w:w w:val="100"/>
          <w:position w:val="0"/>
        </w:rPr>
        <w:t>1.64</w:t>
      </w:r>
      <w:r>
        <w:rPr>
          <w:color w:val="000000"/>
          <w:spacing w:val="0"/>
          <w:w w:val="100"/>
          <w:position w:val="0"/>
        </w:rPr>
        <w:t>亿元，同比增长</w:t>
      </w:r>
      <w:r>
        <w:rPr>
          <w:rFonts w:ascii="Arial" w:eastAsia="Arial" w:hAnsi="Arial" w:cs="Arial"/>
          <w:color w:val="000000"/>
          <w:spacing w:val="0"/>
          <w:w w:val="100"/>
          <w:position w:val="0"/>
        </w:rPr>
        <w:t>19.98%</w:t>
      </w:r>
      <w:r>
        <w:rPr>
          <w:color w:val="000000"/>
          <w:spacing w:val="0"/>
          <w:w w:val="100"/>
          <w:position w:val="0"/>
        </w:rPr>
        <w:t>；实现归属 母公司净利润</w:t>
      </w:r>
      <w:r>
        <w:rPr>
          <w:rFonts w:ascii="Arial" w:eastAsia="Arial" w:hAnsi="Arial" w:cs="Arial"/>
          <w:color w:val="000000"/>
          <w:spacing w:val="0"/>
          <w:w w:val="100"/>
          <w:position w:val="0"/>
        </w:rPr>
        <w:t>9.90</w:t>
      </w:r>
      <w:r>
        <w:rPr>
          <w:color w:val="000000"/>
          <w:spacing w:val="0"/>
          <w:w w:val="100"/>
          <w:position w:val="0"/>
        </w:rPr>
        <w:t>亿元，同比增加</w:t>
      </w:r>
      <w:r>
        <w:rPr>
          <w:rFonts w:ascii="Arial" w:eastAsia="Arial" w:hAnsi="Arial" w:cs="Arial"/>
          <w:color w:val="000000"/>
          <w:spacing w:val="0"/>
          <w:w w:val="100"/>
          <w:position w:val="0"/>
        </w:rPr>
        <w:t>1.41</w:t>
      </w:r>
      <w:r>
        <w:rPr>
          <w:color w:val="000000"/>
          <w:spacing w:val="0"/>
          <w:w w:val="100"/>
          <w:position w:val="0"/>
        </w:rPr>
        <w:t>亿元，同比增长</w:t>
      </w:r>
      <w:r>
        <w:rPr>
          <w:rFonts w:ascii="Arial" w:eastAsia="Arial" w:hAnsi="Arial" w:cs="Arial"/>
          <w:color w:val="000000"/>
          <w:spacing w:val="0"/>
          <w:w w:val="100"/>
          <w:position w:val="0"/>
        </w:rPr>
        <w:t>16.66%</w:t>
      </w:r>
      <w:r>
        <w:rPr>
          <w:color w:val="000000"/>
          <w:spacing w:val="0"/>
          <w:w w:val="100"/>
          <w:position w:val="0"/>
        </w:rPr>
        <w:t>，增长主要是由于报告期内公司 收到</w:t>
      </w:r>
      <w:r>
        <w:rPr>
          <w:rFonts w:ascii="Arial" w:eastAsia="Arial" w:hAnsi="Arial" w:cs="Arial"/>
          <w:color w:val="000000"/>
          <w:spacing w:val="0"/>
          <w:w w:val="100"/>
          <w:position w:val="0"/>
        </w:rPr>
        <w:t>2016</w:t>
      </w:r>
      <w:r>
        <w:rPr>
          <w:color w:val="000000"/>
          <w:spacing w:val="0"/>
          <w:w w:val="100"/>
          <w:position w:val="0"/>
        </w:rPr>
        <w:t>〜</w:t>
      </w:r>
      <w:r>
        <w:rPr>
          <w:rFonts w:ascii="Arial" w:eastAsia="Arial" w:hAnsi="Arial" w:cs="Arial"/>
          <w:color w:val="000000"/>
          <w:spacing w:val="0"/>
          <w:w w:val="100"/>
          <w:position w:val="0"/>
        </w:rPr>
        <w:t>2017</w:t>
      </w:r>
      <w:r>
        <w:rPr>
          <w:color w:val="000000"/>
          <w:spacing w:val="0"/>
          <w:w w:val="100"/>
          <w:position w:val="0"/>
        </w:rPr>
        <w:t>年农业保险返还、疫情社会保险费阶段减免、公司总部理财收益增加和收到道 里区棚改办应收款形成的利息收入等原因所致。实现基本每股收益（扣除非经常性损益）</w:t>
      </w:r>
      <w:r>
        <w:rPr>
          <w:rFonts w:ascii="Arial" w:eastAsia="Arial" w:hAnsi="Arial" w:cs="Arial"/>
          <w:color w:val="000000"/>
          <w:spacing w:val="0"/>
          <w:w w:val="100"/>
          <w:position w:val="0"/>
        </w:rPr>
        <w:t xml:space="preserve">0.592 </w:t>
      </w:r>
      <w:r>
        <w:rPr>
          <w:color w:val="000000"/>
          <w:spacing w:val="0"/>
          <w:w w:val="100"/>
          <w:position w:val="0"/>
        </w:rPr>
        <w:t>元，每股同比增加</w:t>
      </w:r>
      <w:r>
        <w:rPr>
          <w:rFonts w:ascii="Arial" w:eastAsia="Arial" w:hAnsi="Arial" w:cs="Arial"/>
          <w:color w:val="000000"/>
          <w:spacing w:val="0"/>
          <w:w w:val="100"/>
          <w:position w:val="0"/>
        </w:rPr>
        <w:t>0.018</w:t>
      </w:r>
      <w:r>
        <w:rPr>
          <w:color w:val="000000"/>
          <w:spacing w:val="0"/>
          <w:w w:val="100"/>
          <w:position w:val="0"/>
        </w:rPr>
        <w:t>元。资产负债率</w:t>
      </w:r>
      <w:r>
        <w:rPr>
          <w:rFonts w:ascii="Arial" w:eastAsia="Arial" w:hAnsi="Arial" w:cs="Arial"/>
          <w:color w:val="000000"/>
          <w:spacing w:val="0"/>
          <w:w w:val="100"/>
          <w:position w:val="0"/>
        </w:rPr>
        <w:t>16.93%</w:t>
      </w:r>
      <w:r>
        <w:rPr>
          <w:color w:val="000000"/>
          <w:spacing w:val="0"/>
          <w:w w:val="100"/>
          <w:position w:val="0"/>
        </w:rPr>
        <w:t>，较上年末下降</w:t>
      </w:r>
      <w:r>
        <w:rPr>
          <w:rFonts w:ascii="Arial" w:eastAsia="Arial" w:hAnsi="Arial" w:cs="Arial"/>
          <w:color w:val="000000"/>
          <w:spacing w:val="0"/>
          <w:w w:val="100"/>
          <w:position w:val="0"/>
        </w:rPr>
        <w:t>1.11</w:t>
      </w:r>
      <w:r>
        <w:rPr>
          <w:color w:val="000000"/>
          <w:spacing w:val="0"/>
          <w:w w:val="100"/>
          <w:position w:val="0"/>
        </w:rPr>
        <w:t>个百分点。</w:t>
      </w:r>
    </w:p>
    <w:p>
      <w:pPr>
        <w:pStyle w:val="Style14"/>
        <w:keepNext w:val="0"/>
        <w:keepLines w:val="0"/>
        <w:widowControl w:val="0"/>
        <w:shd w:val="clear" w:color="auto" w:fill="auto"/>
        <w:bidi w:val="0"/>
        <w:spacing w:before="0" w:after="0" w:line="273" w:lineRule="exact"/>
        <w:ind w:left="0" w:right="0" w:firstLine="560"/>
        <w:jc w:val="both"/>
      </w:pPr>
      <w:r>
        <w:rPr>
          <w:color w:val="000000"/>
          <w:spacing w:val="0"/>
          <w:w w:val="100"/>
          <w:position w:val="0"/>
        </w:rPr>
        <w:t>具体经营情况如下：</w:t>
      </w:r>
    </w:p>
    <w:p>
      <w:pPr>
        <w:pStyle w:val="Style14"/>
        <w:keepNext w:val="0"/>
        <w:keepLines w:val="0"/>
        <w:widowControl w:val="0"/>
        <w:shd w:val="clear" w:color="auto" w:fill="auto"/>
        <w:tabs>
          <w:tab w:pos="1098" w:val="left"/>
        </w:tabs>
        <w:bidi w:val="0"/>
        <w:spacing w:before="0" w:after="0" w:line="273" w:lineRule="exact"/>
        <w:ind w:left="0" w:right="0" w:firstLine="560"/>
        <w:jc w:val="both"/>
      </w:pPr>
      <w:bookmarkStart w:id="94" w:name="bookmark94"/>
      <w:r>
        <w:rPr>
          <w:b/>
          <w:bCs/>
          <w:color w:val="000000"/>
          <w:spacing w:val="0"/>
          <w:w w:val="100"/>
          <w:position w:val="0"/>
        </w:rPr>
        <w:t>（</w:t>
      </w:r>
      <w:bookmarkEnd w:id="94"/>
      <w:r>
        <w:rPr>
          <w:b/>
          <w:bCs/>
          <w:color w:val="000000"/>
          <w:spacing w:val="0"/>
          <w:w w:val="100"/>
          <w:position w:val="0"/>
        </w:rPr>
        <w:t>一）</w:t>
        <w:tab/>
        <w:t>农业经营情况。</w:t>
      </w:r>
    </w:p>
    <w:p>
      <w:pPr>
        <w:pStyle w:val="Style14"/>
        <w:keepNext w:val="0"/>
        <w:keepLines w:val="0"/>
        <w:widowControl w:val="0"/>
        <w:shd w:val="clear" w:color="auto" w:fill="auto"/>
        <w:bidi w:val="0"/>
        <w:spacing w:before="0" w:after="0" w:line="273" w:lineRule="exact"/>
        <w:ind w:left="140" w:right="0" w:firstLine="420"/>
        <w:jc w:val="both"/>
      </w:pPr>
      <w:r>
        <w:rPr>
          <w:rFonts w:ascii="Arial" w:eastAsia="Arial" w:hAnsi="Arial" w:cs="Arial"/>
          <w:color w:val="000000"/>
          <w:spacing w:val="0"/>
          <w:w w:val="100"/>
          <w:position w:val="0"/>
        </w:rPr>
        <w:t>2020</w:t>
      </w:r>
      <w:r>
        <w:rPr>
          <w:color w:val="000000"/>
          <w:spacing w:val="0"/>
          <w:w w:val="100"/>
          <w:position w:val="0"/>
        </w:rPr>
        <w:t>年，公司坚持高质量备耕、高标准春种、精细化夏管和高效率秋收，为确保粮食丰产丰 收、量足质优奠定了坚实基础。特别是面对疫情导致的春季雇工难、农资运抵难和因秋季霜晚、 早雪导致的秋收进度缓慢等问题，公司以早动争主动，有序推进复工复产，超前谋划做好备耕生 产各项准备工作；充分发挥科技支撑作用，大力推广旱平免浆、轨道农业、侧深施肥、插前寄秧 和割晒拾禾等新技术，确保赢得了全年粮食生产和农业丰收的主动权。报告期内，</w:t>
      </w:r>
      <w:r>
        <w:rPr>
          <w:rFonts w:ascii="Arial" w:eastAsia="Arial" w:hAnsi="Arial" w:cs="Arial"/>
          <w:color w:val="000000"/>
          <w:spacing w:val="0"/>
          <w:w w:val="100"/>
          <w:position w:val="0"/>
        </w:rPr>
        <w:t>16</w:t>
      </w:r>
      <w:r>
        <w:rPr>
          <w:color w:val="000000"/>
          <w:spacing w:val="0"/>
          <w:w w:val="100"/>
          <w:position w:val="0"/>
        </w:rPr>
        <w:t>家农业分公 司实现营业收入</w:t>
      </w:r>
      <w:r>
        <w:rPr>
          <w:rFonts w:ascii="Arial" w:eastAsia="Arial" w:hAnsi="Arial" w:cs="Arial"/>
          <w:color w:val="000000"/>
          <w:spacing w:val="0"/>
          <w:w w:val="100"/>
          <w:position w:val="0"/>
        </w:rPr>
        <w:t>32.29</w:t>
      </w:r>
      <w:r>
        <w:rPr>
          <w:color w:val="000000"/>
          <w:spacing w:val="0"/>
          <w:w w:val="100"/>
          <w:position w:val="0"/>
        </w:rPr>
        <w:t>亿元，同比增加</w:t>
      </w:r>
      <w:r>
        <w:rPr>
          <w:rFonts w:ascii="Arial" w:eastAsia="Arial" w:hAnsi="Arial" w:cs="Arial"/>
          <w:color w:val="000000"/>
          <w:spacing w:val="0"/>
          <w:w w:val="100"/>
          <w:position w:val="0"/>
        </w:rPr>
        <w:t>1.4</w:t>
      </w:r>
      <w:r>
        <w:rPr>
          <w:color w:val="000000"/>
          <w:spacing w:val="0"/>
          <w:w w:val="100"/>
          <w:position w:val="0"/>
        </w:rPr>
        <w:t>亿元，同比增长</w:t>
      </w:r>
      <w:r>
        <w:rPr>
          <w:rFonts w:ascii="Arial" w:eastAsia="Arial" w:hAnsi="Arial" w:cs="Arial"/>
          <w:color w:val="000000"/>
          <w:spacing w:val="0"/>
          <w:w w:val="100"/>
          <w:position w:val="0"/>
        </w:rPr>
        <w:t>4.55%</w:t>
      </w:r>
      <w:r>
        <w:rPr>
          <w:color w:val="000000"/>
          <w:spacing w:val="0"/>
          <w:w w:val="100"/>
          <w:position w:val="0"/>
        </w:rPr>
        <w:t>。实现利润总额</w:t>
      </w:r>
      <w:r>
        <w:rPr>
          <w:rFonts w:ascii="Arial" w:eastAsia="Arial" w:hAnsi="Arial" w:cs="Arial"/>
          <w:color w:val="000000"/>
          <w:spacing w:val="0"/>
          <w:w w:val="100"/>
          <w:position w:val="0"/>
        </w:rPr>
        <w:t>9.7</w:t>
      </w:r>
      <w:r>
        <w:rPr>
          <w:color w:val="000000"/>
          <w:spacing w:val="0"/>
          <w:w w:val="100"/>
          <w:position w:val="0"/>
        </w:rPr>
        <w:t>亿元，同 比增加</w:t>
      </w:r>
      <w:r>
        <w:rPr>
          <w:rFonts w:ascii="Arial" w:eastAsia="Arial" w:hAnsi="Arial" w:cs="Arial"/>
          <w:color w:val="000000"/>
          <w:spacing w:val="0"/>
          <w:w w:val="100"/>
          <w:position w:val="0"/>
        </w:rPr>
        <w:t>1.05</w:t>
      </w:r>
      <w:r>
        <w:rPr>
          <w:color w:val="000000"/>
          <w:spacing w:val="0"/>
          <w:w w:val="100"/>
          <w:position w:val="0"/>
        </w:rPr>
        <w:t>亿元，同比增长</w:t>
      </w:r>
      <w:r>
        <w:rPr>
          <w:rFonts w:ascii="Arial" w:eastAsia="Arial" w:hAnsi="Arial" w:cs="Arial"/>
          <w:color w:val="000000"/>
          <w:spacing w:val="0"/>
          <w:w w:val="100"/>
          <w:position w:val="0"/>
        </w:rPr>
        <w:t>12.13%</w:t>
      </w:r>
      <w:r>
        <w:rPr>
          <w:color w:val="000000"/>
          <w:spacing w:val="0"/>
          <w:w w:val="100"/>
          <w:position w:val="0"/>
        </w:rPr>
        <w:t>。重点开展了以下四方面工作：一是持续提升粮食产量和农 产品质量。全年实现粮豆总产</w:t>
      </w:r>
      <w:r>
        <w:rPr>
          <w:rFonts w:ascii="Arial" w:eastAsia="Arial" w:hAnsi="Arial" w:cs="Arial"/>
          <w:color w:val="000000"/>
          <w:spacing w:val="0"/>
          <w:w w:val="100"/>
          <w:position w:val="0"/>
        </w:rPr>
        <w:t>569</w:t>
      </w:r>
      <w:r>
        <w:rPr>
          <w:color w:val="000000"/>
          <w:spacing w:val="0"/>
          <w:w w:val="100"/>
          <w:position w:val="0"/>
        </w:rPr>
        <w:t>万吨</w:t>
      </w:r>
      <w:r>
        <w:rPr>
          <w:color w:val="000000"/>
          <w:spacing w:val="0"/>
          <w:w w:val="100"/>
          <w:position w:val="0"/>
        </w:rPr>
        <w:t>（</w:t>
      </w:r>
      <w:r>
        <w:rPr>
          <w:rFonts w:ascii="Arial" w:eastAsia="Arial" w:hAnsi="Arial" w:cs="Arial"/>
          <w:color w:val="000000"/>
          <w:spacing w:val="0"/>
          <w:w w:val="100"/>
          <w:position w:val="0"/>
        </w:rPr>
        <w:t>113.8</w:t>
      </w:r>
      <w:r>
        <w:rPr>
          <w:color w:val="000000"/>
          <w:spacing w:val="0"/>
          <w:w w:val="100"/>
          <w:position w:val="0"/>
        </w:rPr>
        <w:t>亿斤），比去年同期增加</w:t>
      </w:r>
      <w:r>
        <w:rPr>
          <w:rFonts w:ascii="Arial" w:eastAsia="Arial" w:hAnsi="Arial" w:cs="Arial"/>
          <w:color w:val="000000"/>
          <w:spacing w:val="0"/>
          <w:w w:val="100"/>
          <w:position w:val="0"/>
        </w:rPr>
        <w:t>66</w:t>
      </w:r>
      <w:r>
        <w:rPr>
          <w:color w:val="000000"/>
          <w:spacing w:val="0"/>
          <w:w w:val="100"/>
          <w:position w:val="0"/>
        </w:rPr>
        <w:t>万吨，同比增长</w:t>
      </w:r>
      <w:r>
        <w:rPr>
          <w:rFonts w:ascii="Arial" w:eastAsia="Arial" w:hAnsi="Arial" w:cs="Arial"/>
          <w:color w:val="000000"/>
          <w:spacing w:val="0"/>
          <w:w w:val="100"/>
          <w:position w:val="0"/>
        </w:rPr>
        <w:t>13%</w:t>
      </w:r>
      <w:r>
        <w:rPr>
          <w:color w:val="000000"/>
          <w:spacing w:val="0"/>
          <w:w w:val="100"/>
          <w:position w:val="0"/>
        </w:rPr>
        <w:t>； 引导种植户推广种植优质农作物</w:t>
      </w:r>
      <w:r>
        <w:rPr>
          <w:rFonts w:ascii="Arial" w:eastAsia="Arial" w:hAnsi="Arial" w:cs="Arial"/>
          <w:color w:val="000000"/>
          <w:spacing w:val="0"/>
          <w:w w:val="100"/>
          <w:position w:val="0"/>
        </w:rPr>
        <w:t>369</w:t>
      </w:r>
      <w:r>
        <w:rPr>
          <w:color w:val="000000"/>
          <w:spacing w:val="0"/>
          <w:w w:val="100"/>
          <w:position w:val="0"/>
        </w:rPr>
        <w:t>万亩，为保障国家粮食安全和重要农产品有效供给做出了新 的贡献。二是持续加强农业基础设施建设。全年共完成农田水利、粮食管护、农机管护和生产服 务等基本建设项目投资</w:t>
      </w:r>
      <w:r>
        <w:rPr>
          <w:rFonts w:ascii="Arial" w:eastAsia="Arial" w:hAnsi="Arial" w:cs="Arial"/>
          <w:color w:val="000000"/>
          <w:spacing w:val="0"/>
          <w:w w:val="100"/>
          <w:position w:val="0"/>
        </w:rPr>
        <w:t>3.11</w:t>
      </w:r>
      <w:r>
        <w:rPr>
          <w:color w:val="000000"/>
          <w:spacing w:val="0"/>
          <w:w w:val="100"/>
          <w:position w:val="0"/>
        </w:rPr>
        <w:t>亿元；共投入各类农机购置补贴资金</w:t>
      </w:r>
      <w:r>
        <w:rPr>
          <w:rFonts w:ascii="Arial" w:eastAsia="Arial" w:hAnsi="Arial" w:cs="Arial"/>
          <w:color w:val="000000"/>
          <w:spacing w:val="0"/>
          <w:w w:val="100"/>
          <w:position w:val="0"/>
        </w:rPr>
        <w:t>9332</w:t>
      </w:r>
      <w:r>
        <w:rPr>
          <w:color w:val="000000"/>
          <w:spacing w:val="0"/>
          <w:w w:val="100"/>
          <w:position w:val="0"/>
        </w:rPr>
        <w:t>万元，引导种植户购置更 新各类机械</w:t>
      </w:r>
      <w:r>
        <w:rPr>
          <w:rFonts w:ascii="Arial" w:eastAsia="Arial" w:hAnsi="Arial" w:cs="Arial"/>
          <w:color w:val="000000"/>
          <w:spacing w:val="0"/>
          <w:w w:val="100"/>
          <w:position w:val="0"/>
        </w:rPr>
        <w:t>1</w:t>
      </w:r>
      <w:r>
        <w:rPr>
          <w:color w:val="000000"/>
          <w:spacing w:val="0"/>
          <w:w w:val="100"/>
          <w:position w:val="0"/>
        </w:rPr>
        <w:t>万余台套，重点侧重一机多用、智能机械的购置力度，巩固提升了农业生产防灾减 灾和粮食综合生产能力，确保粮食丰产增储。三是持续提升科技支撑能力。与多家校企签订战略 合作协议，部署实施科技创新项目，加快科技成果的示范和转化。全年重点推广应用十项节本增 效技术，累计推广面积</w:t>
      </w:r>
      <w:r>
        <w:rPr>
          <w:rFonts w:ascii="Arial" w:eastAsia="Arial" w:hAnsi="Arial" w:cs="Arial"/>
          <w:color w:val="000000"/>
          <w:spacing w:val="0"/>
          <w:w w:val="100"/>
          <w:position w:val="0"/>
        </w:rPr>
        <w:t>906</w:t>
      </w:r>
      <w:r>
        <w:rPr>
          <w:color w:val="000000"/>
          <w:spacing w:val="0"/>
          <w:w w:val="100"/>
          <w:position w:val="0"/>
        </w:rPr>
        <w:t>万亩。大力推广水稻</w:t>
      </w:r>
      <w:r>
        <w:rPr>
          <w:rFonts w:ascii="Arial" w:eastAsia="Arial" w:hAnsi="Arial" w:cs="Arial"/>
          <w:color w:val="000000"/>
          <w:spacing w:val="0"/>
          <w:w w:val="100"/>
          <w:position w:val="0"/>
        </w:rPr>
        <w:t>“</w:t>
      </w:r>
      <w:r>
        <w:rPr>
          <w:color w:val="000000"/>
          <w:spacing w:val="0"/>
          <w:w w:val="100"/>
          <w:position w:val="0"/>
        </w:rPr>
        <w:t>标准种植模式</w:t>
      </w:r>
      <w:r>
        <w:rPr>
          <w:rFonts w:ascii="Arial" w:eastAsia="Arial" w:hAnsi="Arial" w:cs="Arial"/>
          <w:color w:val="000000"/>
          <w:spacing w:val="0"/>
          <w:w w:val="100"/>
          <w:position w:val="0"/>
        </w:rPr>
        <w:t>”</w:t>
      </w:r>
      <w:r>
        <w:rPr>
          <w:color w:val="000000"/>
          <w:spacing w:val="0"/>
          <w:w w:val="100"/>
          <w:position w:val="0"/>
        </w:rPr>
        <w:t>和高产</w:t>
      </w:r>
      <w:r>
        <w:rPr>
          <w:rFonts w:ascii="Arial" w:eastAsia="Arial" w:hAnsi="Arial" w:cs="Arial"/>
          <w:color w:val="000000"/>
          <w:spacing w:val="0"/>
          <w:w w:val="100"/>
          <w:position w:val="0"/>
        </w:rPr>
        <w:t>“</w:t>
      </w:r>
      <w:r>
        <w:rPr>
          <w:color w:val="000000"/>
          <w:spacing w:val="0"/>
          <w:w w:val="100"/>
          <w:position w:val="0"/>
        </w:rPr>
        <w:t>数字管控模式</w:t>
      </w:r>
      <w:r>
        <w:rPr>
          <w:rFonts w:ascii="Arial" w:eastAsia="Arial" w:hAnsi="Arial" w:cs="Arial"/>
          <w:color w:val="000000"/>
          <w:spacing w:val="0"/>
          <w:w w:val="100"/>
          <w:position w:val="0"/>
        </w:rPr>
        <w:t>”</w:t>
      </w:r>
      <w:r>
        <w:rPr>
          <w:color w:val="000000"/>
          <w:spacing w:val="0"/>
          <w:w w:val="100"/>
          <w:position w:val="0"/>
        </w:rPr>
        <w:t>，有效应对 种粮比较效益下降等风险，努力为种植户节本增效。四是持续提升农业信息化水平。制定下发《公 司物联网项目完善和提升工作实施方案》，进一步完善和升级大数据管理平台，全面使用土地承 包、财务管理、工程项目、人力资源、安全管理、营销管理和办公</w:t>
      </w:r>
      <w:r>
        <w:rPr>
          <w:rFonts w:ascii="Arial" w:eastAsia="Arial" w:hAnsi="Arial" w:cs="Arial"/>
          <w:color w:val="000000"/>
          <w:spacing w:val="0"/>
          <w:w w:val="100"/>
          <w:position w:val="0"/>
        </w:rPr>
        <w:t>OA</w:t>
      </w:r>
      <w:r>
        <w:rPr>
          <w:color w:val="000000"/>
          <w:spacing w:val="0"/>
          <w:w w:val="100"/>
          <w:position w:val="0"/>
        </w:rPr>
        <w:t>等多个系统软件，加速公 司农业信息化建设步伐。</w:t>
      </w:r>
    </w:p>
    <w:p>
      <w:pPr>
        <w:pStyle w:val="Style14"/>
        <w:keepNext w:val="0"/>
        <w:keepLines w:val="0"/>
        <w:widowControl w:val="0"/>
        <w:shd w:val="clear" w:color="auto" w:fill="auto"/>
        <w:tabs>
          <w:tab w:pos="1098" w:val="left"/>
        </w:tabs>
        <w:bidi w:val="0"/>
        <w:spacing w:before="0" w:after="0" w:line="273" w:lineRule="exact"/>
        <w:ind w:left="0" w:right="0" w:firstLine="560"/>
        <w:jc w:val="both"/>
      </w:pPr>
      <w:bookmarkStart w:id="95" w:name="bookmark95"/>
      <w:r>
        <w:rPr>
          <w:b/>
          <w:bCs/>
          <w:color w:val="000000"/>
          <w:spacing w:val="0"/>
          <w:w w:val="100"/>
          <w:position w:val="0"/>
        </w:rPr>
        <w:t>（</w:t>
      </w:r>
      <w:bookmarkEnd w:id="95"/>
      <w:r>
        <w:rPr>
          <w:b/>
          <w:bCs/>
          <w:color w:val="000000"/>
          <w:spacing w:val="0"/>
          <w:w w:val="100"/>
          <w:position w:val="0"/>
        </w:rPr>
        <w:t>二）</w:t>
        <w:tab/>
        <w:t>工业企业经营情况。</w:t>
      </w:r>
    </w:p>
    <w:p>
      <w:pPr>
        <w:pStyle w:val="Style14"/>
        <w:keepNext w:val="0"/>
        <w:keepLines w:val="0"/>
        <w:widowControl w:val="0"/>
        <w:shd w:val="clear" w:color="auto" w:fill="auto"/>
        <w:bidi w:val="0"/>
        <w:spacing w:before="0" w:after="140" w:line="273" w:lineRule="exact"/>
        <w:ind w:left="140" w:right="0" w:firstLine="420"/>
        <w:jc w:val="both"/>
      </w:pPr>
      <w:r>
        <w:rPr>
          <w:color w:val="000000"/>
          <w:spacing w:val="0"/>
          <w:w w:val="100"/>
          <w:position w:val="0"/>
        </w:rPr>
        <w:t>公司下属的浩良河化肥分公司、北大荒龙垦麦芽公司、北大荒纸业公司</w:t>
      </w:r>
      <w:r>
        <w:rPr>
          <w:rFonts w:ascii="Arial" w:eastAsia="Arial" w:hAnsi="Arial" w:cs="Arial"/>
          <w:color w:val="000000"/>
          <w:spacing w:val="0"/>
          <w:w w:val="100"/>
          <w:position w:val="0"/>
        </w:rPr>
        <w:t>3</w:t>
      </w:r>
      <w:r>
        <w:rPr>
          <w:color w:val="000000"/>
          <w:spacing w:val="0"/>
          <w:w w:val="100"/>
          <w:position w:val="0"/>
        </w:rPr>
        <w:t>家工业企业已完成 改革改制，长期处于停产留守状态，收入以出租资产为主。报告期内共实现营业收入</w:t>
      </w:r>
      <w:r>
        <w:rPr>
          <w:rFonts w:ascii="Arial" w:eastAsia="Arial" w:hAnsi="Arial" w:cs="Arial"/>
          <w:color w:val="000000"/>
          <w:spacing w:val="0"/>
          <w:w w:val="100"/>
          <w:position w:val="0"/>
        </w:rPr>
        <w:t>490</w:t>
      </w:r>
      <w:r>
        <w:rPr>
          <w:color w:val="000000"/>
          <w:spacing w:val="0"/>
          <w:w w:val="100"/>
          <w:position w:val="0"/>
        </w:rPr>
        <w:t>万元， 同比减少</w:t>
      </w:r>
      <w:r>
        <w:rPr>
          <w:rFonts w:ascii="Arial" w:eastAsia="Arial" w:hAnsi="Arial" w:cs="Arial"/>
          <w:color w:val="000000"/>
          <w:spacing w:val="0"/>
          <w:w w:val="100"/>
          <w:position w:val="0"/>
        </w:rPr>
        <w:t>638</w:t>
      </w:r>
      <w:r>
        <w:rPr>
          <w:color w:val="000000"/>
          <w:spacing w:val="0"/>
          <w:w w:val="100"/>
          <w:position w:val="0"/>
        </w:rPr>
        <w:t>万元。实现利润总额</w:t>
      </w:r>
      <w:r>
        <w:rPr>
          <w:rFonts w:ascii="Arial" w:eastAsia="Arial" w:hAnsi="Arial" w:cs="Arial"/>
          <w:color w:val="000000"/>
          <w:spacing w:val="0"/>
          <w:w w:val="100"/>
          <w:position w:val="0"/>
        </w:rPr>
        <w:t>-2,406</w:t>
      </w:r>
      <w:r>
        <w:rPr>
          <w:color w:val="000000"/>
          <w:spacing w:val="0"/>
          <w:w w:val="100"/>
          <w:position w:val="0"/>
        </w:rPr>
        <w:t>万元，同比减亏</w:t>
      </w:r>
      <w:r>
        <w:rPr>
          <w:rFonts w:ascii="Arial" w:eastAsia="Arial" w:hAnsi="Arial" w:cs="Arial"/>
          <w:color w:val="000000"/>
          <w:spacing w:val="0"/>
          <w:w w:val="100"/>
          <w:position w:val="0"/>
        </w:rPr>
        <w:t>3,016</w:t>
      </w:r>
      <w:r>
        <w:rPr>
          <w:color w:val="000000"/>
          <w:spacing w:val="0"/>
          <w:w w:val="100"/>
          <w:position w:val="0"/>
        </w:rPr>
        <w:t>万元。具体盈亏情况如下：一是 浩良河化肥分公司实现利润总额</w:t>
      </w:r>
      <w:r>
        <w:rPr>
          <w:rFonts w:ascii="Arial" w:eastAsia="Arial" w:hAnsi="Arial" w:cs="Arial"/>
          <w:color w:val="000000"/>
          <w:spacing w:val="0"/>
          <w:w w:val="100"/>
          <w:position w:val="0"/>
        </w:rPr>
        <w:t>-772</w:t>
      </w:r>
      <w:r>
        <w:rPr>
          <w:color w:val="000000"/>
          <w:spacing w:val="0"/>
          <w:w w:val="100"/>
          <w:position w:val="0"/>
        </w:rPr>
        <w:t>万元，同比减亏</w:t>
      </w:r>
      <w:r>
        <w:rPr>
          <w:rFonts w:ascii="Arial" w:eastAsia="Arial" w:hAnsi="Arial" w:cs="Arial"/>
          <w:color w:val="000000"/>
          <w:spacing w:val="0"/>
          <w:w w:val="100"/>
          <w:position w:val="0"/>
        </w:rPr>
        <w:t>1,095</w:t>
      </w:r>
      <w:r>
        <w:rPr>
          <w:color w:val="000000"/>
          <w:spacing w:val="0"/>
          <w:w w:val="100"/>
          <w:position w:val="0"/>
        </w:rPr>
        <w:t>万元，减亏主要是由于管理费用减少、 计提资产减值损失减少和核销应付款等原因所致。二是北大荒龙垦麦芽公司实现利润总额</w:t>
      </w:r>
      <w:r>
        <w:rPr>
          <w:rFonts w:ascii="Arial" w:eastAsia="Arial" w:hAnsi="Arial" w:cs="Arial"/>
          <w:color w:val="000000"/>
          <w:spacing w:val="0"/>
          <w:w w:val="100"/>
          <w:position w:val="0"/>
        </w:rPr>
        <w:t xml:space="preserve">-3,147 </w:t>
      </w:r>
      <w:r>
        <w:rPr>
          <w:color w:val="000000"/>
          <w:spacing w:val="0"/>
          <w:w w:val="100"/>
          <w:position w:val="0"/>
        </w:rPr>
        <w:t>万元，同比减亏</w:t>
      </w:r>
      <w:r>
        <w:rPr>
          <w:rFonts w:ascii="Arial" w:eastAsia="Arial" w:hAnsi="Arial" w:cs="Arial"/>
          <w:color w:val="000000"/>
          <w:spacing w:val="0"/>
          <w:w w:val="100"/>
          <w:position w:val="0"/>
        </w:rPr>
        <w:t>400</w:t>
      </w:r>
      <w:r>
        <w:rPr>
          <w:color w:val="000000"/>
          <w:spacing w:val="0"/>
          <w:w w:val="100"/>
          <w:position w:val="0"/>
        </w:rPr>
        <w:t>万元，减亏主要是由于收到开发区财政局</w:t>
      </w:r>
      <w:r>
        <w:rPr>
          <w:rFonts w:ascii="Arial" w:eastAsia="Arial" w:hAnsi="Arial" w:cs="Arial"/>
          <w:color w:val="000000"/>
          <w:spacing w:val="0"/>
          <w:w w:val="100"/>
          <w:position w:val="0"/>
        </w:rPr>
        <w:t>2014</w:t>
      </w:r>
      <w:r>
        <w:rPr>
          <w:color w:val="000000"/>
          <w:spacing w:val="0"/>
          <w:w w:val="100"/>
          <w:position w:val="0"/>
        </w:rPr>
        <w:t>〜</w:t>
      </w:r>
      <w:r>
        <w:rPr>
          <w:rFonts w:ascii="Arial" w:eastAsia="Arial" w:hAnsi="Arial" w:cs="Arial"/>
          <w:color w:val="000000"/>
          <w:spacing w:val="0"/>
          <w:w w:val="100"/>
          <w:position w:val="0"/>
        </w:rPr>
        <w:t>2016</w:t>
      </w:r>
      <w:r>
        <w:rPr>
          <w:color w:val="000000"/>
          <w:spacing w:val="0"/>
          <w:w w:val="100"/>
          <w:position w:val="0"/>
        </w:rPr>
        <w:t>年蒸汽补贴和确认联 营企业龙麦农业公司股权投资损失同比减少等原因所致。三是北大荒纸业公司实现利润总额</w:t>
      </w:r>
    </w:p>
    <w:p>
      <w:pPr>
        <w:pStyle w:val="Style14"/>
        <w:keepNext w:val="0"/>
        <w:keepLines w:val="0"/>
        <w:widowControl w:val="0"/>
        <w:shd w:val="clear" w:color="auto" w:fill="auto"/>
        <w:bidi w:val="0"/>
        <w:spacing w:before="0" w:after="0" w:line="276" w:lineRule="exact"/>
        <w:ind w:left="0" w:right="0" w:firstLine="0"/>
        <w:jc w:val="left"/>
      </w:pPr>
      <w:r>
        <w:rPr>
          <w:rFonts w:ascii="Arial" w:eastAsia="Arial" w:hAnsi="Arial" w:cs="Arial"/>
          <w:color w:val="000000"/>
          <w:spacing w:val="0"/>
          <w:w w:val="100"/>
          <w:position w:val="0"/>
        </w:rPr>
        <w:t>1,513</w:t>
      </w:r>
      <w:r>
        <w:rPr>
          <w:color w:val="000000"/>
          <w:spacing w:val="0"/>
          <w:w w:val="100"/>
          <w:position w:val="0"/>
        </w:rPr>
        <w:t>万元，同比增加</w:t>
      </w:r>
      <w:r>
        <w:rPr>
          <w:rFonts w:ascii="Arial" w:eastAsia="Arial" w:hAnsi="Arial" w:cs="Arial"/>
          <w:color w:val="000000"/>
          <w:spacing w:val="0"/>
          <w:w w:val="100"/>
          <w:position w:val="0"/>
        </w:rPr>
        <w:t>1,521</w:t>
      </w:r>
      <w:r>
        <w:rPr>
          <w:color w:val="000000"/>
          <w:spacing w:val="0"/>
          <w:w w:val="100"/>
          <w:position w:val="0"/>
        </w:rPr>
        <w:t>万元，增加主要是由于处置闲置机械设备等固定资产收益等原因所 致。</w:t>
      </w:r>
    </w:p>
    <w:p>
      <w:pPr>
        <w:pStyle w:val="Style14"/>
        <w:keepNext w:val="0"/>
        <w:keepLines w:val="0"/>
        <w:widowControl w:val="0"/>
        <w:shd w:val="clear" w:color="auto" w:fill="auto"/>
        <w:tabs>
          <w:tab w:pos="1125" w:val="left"/>
        </w:tabs>
        <w:bidi w:val="0"/>
        <w:spacing w:before="0" w:after="0" w:line="276" w:lineRule="exact"/>
        <w:ind w:left="0" w:right="0" w:firstLine="540"/>
        <w:jc w:val="both"/>
      </w:pPr>
      <w:bookmarkStart w:id="96" w:name="bookmark96"/>
      <w:r>
        <w:rPr>
          <w:b/>
          <w:bCs/>
          <w:color w:val="000000"/>
          <w:spacing w:val="0"/>
          <w:w w:val="100"/>
          <w:position w:val="0"/>
        </w:rPr>
        <w:t>（</w:t>
      </w:r>
      <w:bookmarkEnd w:id="96"/>
      <w:r>
        <w:rPr>
          <w:b/>
          <w:bCs/>
          <w:color w:val="000000"/>
          <w:spacing w:val="0"/>
          <w:w w:val="100"/>
          <w:position w:val="0"/>
        </w:rPr>
        <w:t>三）</w:t>
        <w:tab/>
        <w:t>经贸企业经营情况。</w:t>
      </w:r>
    </w:p>
    <w:p>
      <w:pPr>
        <w:pStyle w:val="Style14"/>
        <w:keepNext w:val="0"/>
        <w:keepLines w:val="0"/>
        <w:widowControl w:val="0"/>
        <w:shd w:val="clear" w:color="auto" w:fill="auto"/>
        <w:bidi w:val="0"/>
        <w:spacing w:before="0" w:after="0" w:line="276" w:lineRule="exact"/>
        <w:ind w:left="0" w:right="0" w:firstLine="540"/>
        <w:jc w:val="left"/>
      </w:pPr>
      <w:r>
        <w:rPr>
          <w:color w:val="000000"/>
          <w:spacing w:val="0"/>
          <w:w w:val="100"/>
          <w:position w:val="0"/>
        </w:rPr>
        <w:t>公司下属北大荒鑫亚经贸公司由于亏损严重，从</w:t>
      </w:r>
      <w:r>
        <w:rPr>
          <w:rFonts w:ascii="Arial" w:eastAsia="Arial" w:hAnsi="Arial" w:cs="Arial"/>
          <w:color w:val="000000"/>
          <w:spacing w:val="0"/>
          <w:w w:val="100"/>
          <w:position w:val="0"/>
        </w:rPr>
        <w:t>2013</w:t>
      </w:r>
      <w:r>
        <w:rPr>
          <w:color w:val="000000"/>
          <w:spacing w:val="0"/>
          <w:w w:val="100"/>
          <w:position w:val="0"/>
        </w:rPr>
        <w:t>年开始全面停止经营，以清理应收和 销售原有存货为主要任务，不再开展新业务。报告期内实现营业收入</w:t>
      </w:r>
      <w:r>
        <w:rPr>
          <w:rFonts w:ascii="Arial" w:eastAsia="Arial" w:hAnsi="Arial" w:cs="Arial"/>
          <w:color w:val="000000"/>
          <w:spacing w:val="0"/>
          <w:w w:val="100"/>
          <w:position w:val="0"/>
        </w:rPr>
        <w:t>53</w:t>
      </w:r>
      <w:r>
        <w:rPr>
          <w:color w:val="000000"/>
          <w:spacing w:val="0"/>
          <w:w w:val="100"/>
          <w:position w:val="0"/>
        </w:rPr>
        <w:t>万元，同比无变化。实 现利润总额</w:t>
      </w:r>
      <w:r>
        <w:rPr>
          <w:rFonts w:ascii="Arial" w:eastAsia="Arial" w:hAnsi="Arial" w:cs="Arial"/>
          <w:color w:val="000000"/>
          <w:spacing w:val="0"/>
          <w:w w:val="100"/>
          <w:position w:val="0"/>
        </w:rPr>
        <w:t>338</w:t>
      </w:r>
      <w:r>
        <w:rPr>
          <w:color w:val="000000"/>
          <w:spacing w:val="0"/>
          <w:w w:val="100"/>
          <w:position w:val="0"/>
        </w:rPr>
        <w:t>万元，同比增加</w:t>
      </w:r>
      <w:r>
        <w:rPr>
          <w:rFonts w:ascii="Arial" w:eastAsia="Arial" w:hAnsi="Arial" w:cs="Arial"/>
          <w:color w:val="000000"/>
          <w:spacing w:val="0"/>
          <w:w w:val="100"/>
          <w:position w:val="0"/>
        </w:rPr>
        <w:t>792</w:t>
      </w:r>
      <w:r>
        <w:rPr>
          <w:color w:val="000000"/>
          <w:spacing w:val="0"/>
          <w:w w:val="100"/>
          <w:position w:val="0"/>
        </w:rPr>
        <w:t>万元，增加主要是由于应收乔仕公司拆迁保证金坏账准备转 回等原因所致。</w:t>
      </w:r>
    </w:p>
    <w:p>
      <w:pPr>
        <w:pStyle w:val="Style14"/>
        <w:keepNext w:val="0"/>
        <w:keepLines w:val="0"/>
        <w:widowControl w:val="0"/>
        <w:shd w:val="clear" w:color="auto" w:fill="auto"/>
        <w:tabs>
          <w:tab w:pos="1130" w:val="left"/>
        </w:tabs>
        <w:bidi w:val="0"/>
        <w:spacing w:before="0" w:after="0" w:line="276" w:lineRule="exact"/>
        <w:ind w:left="0" w:right="0" w:firstLine="540"/>
        <w:jc w:val="both"/>
      </w:pPr>
      <w:bookmarkStart w:id="97" w:name="bookmark97"/>
      <w:r>
        <w:rPr>
          <w:b/>
          <w:bCs/>
          <w:color w:val="000000"/>
          <w:spacing w:val="0"/>
          <w:w w:val="100"/>
          <w:position w:val="0"/>
        </w:rPr>
        <w:t>（</w:t>
      </w:r>
      <w:bookmarkEnd w:id="97"/>
      <w:r>
        <w:rPr>
          <w:b/>
          <w:bCs/>
          <w:color w:val="000000"/>
          <w:spacing w:val="0"/>
          <w:w w:val="100"/>
          <w:position w:val="0"/>
        </w:rPr>
        <w:t>四）</w:t>
        <w:tab/>
        <w:t>房地产企业经营情况。</w:t>
      </w:r>
    </w:p>
    <w:p>
      <w:pPr>
        <w:pStyle w:val="Style14"/>
        <w:keepNext w:val="0"/>
        <w:keepLines w:val="0"/>
        <w:widowControl w:val="0"/>
        <w:shd w:val="clear" w:color="auto" w:fill="auto"/>
        <w:bidi w:val="0"/>
        <w:spacing w:before="0" w:after="0" w:line="276" w:lineRule="exact"/>
        <w:ind w:left="0" w:right="0" w:firstLine="540"/>
        <w:jc w:val="both"/>
      </w:pPr>
      <w:r>
        <w:rPr>
          <w:color w:val="000000"/>
          <w:spacing w:val="0"/>
          <w:w w:val="100"/>
          <w:position w:val="0"/>
        </w:rPr>
        <w:t>公司下属北大荒鑫都公司报告期内实现营业收入</w:t>
      </w:r>
      <w:r>
        <w:rPr>
          <w:rFonts w:ascii="Arial" w:eastAsia="Arial" w:hAnsi="Arial" w:cs="Arial"/>
          <w:color w:val="000000"/>
          <w:spacing w:val="0"/>
          <w:w w:val="100"/>
          <w:position w:val="0"/>
        </w:rPr>
        <w:t>649</w:t>
      </w:r>
      <w:r>
        <w:rPr>
          <w:color w:val="000000"/>
          <w:spacing w:val="0"/>
          <w:w w:val="100"/>
          <w:position w:val="0"/>
        </w:rPr>
        <w:t>万元，同比减少</w:t>
      </w:r>
      <w:r>
        <w:rPr>
          <w:rFonts w:ascii="Arial" w:eastAsia="Arial" w:hAnsi="Arial" w:cs="Arial"/>
          <w:color w:val="000000"/>
          <w:spacing w:val="0"/>
          <w:w w:val="100"/>
          <w:position w:val="0"/>
        </w:rPr>
        <w:t>445</w:t>
      </w:r>
      <w:r>
        <w:rPr>
          <w:color w:val="000000"/>
          <w:spacing w:val="0"/>
          <w:w w:val="100"/>
          <w:position w:val="0"/>
        </w:rPr>
        <w:t>万元。实现利润总 额</w:t>
      </w:r>
      <w:r>
        <w:rPr>
          <w:rFonts w:ascii="Arial" w:eastAsia="Arial" w:hAnsi="Arial" w:cs="Arial"/>
          <w:color w:val="000000"/>
          <w:spacing w:val="0"/>
          <w:w w:val="100"/>
          <w:position w:val="0"/>
        </w:rPr>
        <w:t>-885</w:t>
      </w:r>
      <w:r>
        <w:rPr>
          <w:color w:val="000000"/>
          <w:spacing w:val="0"/>
          <w:w w:val="100"/>
          <w:position w:val="0"/>
        </w:rPr>
        <w:t>万元，同比增亏</w:t>
      </w:r>
      <w:r>
        <w:rPr>
          <w:rFonts w:ascii="Arial" w:eastAsia="Arial" w:hAnsi="Arial" w:cs="Arial"/>
          <w:color w:val="000000"/>
          <w:spacing w:val="0"/>
          <w:w w:val="100"/>
          <w:position w:val="0"/>
        </w:rPr>
        <w:t>782</w:t>
      </w:r>
      <w:r>
        <w:rPr>
          <w:color w:val="000000"/>
          <w:spacing w:val="0"/>
          <w:w w:val="100"/>
          <w:position w:val="0"/>
        </w:rPr>
        <w:t>万元，增亏主要是由于以前年度销售的</w:t>
      </w:r>
      <w:r>
        <w:rPr>
          <w:rFonts w:ascii="Arial" w:eastAsia="Arial" w:hAnsi="Arial" w:cs="Arial"/>
          <w:color w:val="000000"/>
          <w:spacing w:val="0"/>
          <w:w w:val="100"/>
          <w:position w:val="0"/>
        </w:rPr>
        <w:t>12</w:t>
      </w:r>
      <w:r>
        <w:rPr>
          <w:color w:val="000000"/>
          <w:spacing w:val="0"/>
          <w:w w:val="100"/>
          <w:position w:val="0"/>
        </w:rPr>
        <w:t>套回迁房本年分摊成本等 原因所致。</w:t>
      </w:r>
    </w:p>
    <w:p>
      <w:pPr>
        <w:pStyle w:val="Style14"/>
        <w:keepNext w:val="0"/>
        <w:keepLines w:val="0"/>
        <w:widowControl w:val="0"/>
        <w:shd w:val="clear" w:color="auto" w:fill="auto"/>
        <w:bidi w:val="0"/>
        <w:spacing w:before="0" w:after="300" w:line="276" w:lineRule="exact"/>
        <w:ind w:left="0" w:right="0" w:firstLine="540"/>
        <w:jc w:val="both"/>
      </w:pPr>
      <w:r>
        <w:rPr>
          <w:color w:val="000000"/>
          <w:spacing w:val="0"/>
          <w:w w:val="100"/>
          <w:position w:val="0"/>
        </w:rPr>
        <w:t>此外，报告期内，公司实现投资理财及定期存款收益</w:t>
      </w:r>
      <w:r>
        <w:rPr>
          <w:rFonts w:ascii="Arial" w:eastAsia="Arial" w:hAnsi="Arial" w:cs="Arial"/>
          <w:color w:val="000000"/>
          <w:spacing w:val="0"/>
          <w:w w:val="100"/>
          <w:position w:val="0"/>
        </w:rPr>
        <w:t>1.23</w:t>
      </w:r>
      <w:r>
        <w:rPr>
          <w:color w:val="000000"/>
          <w:spacing w:val="0"/>
          <w:w w:val="100"/>
          <w:position w:val="0"/>
        </w:rPr>
        <w:t>亿元，同比增加</w:t>
      </w:r>
      <w:r>
        <w:rPr>
          <w:rFonts w:ascii="Arial" w:eastAsia="Arial" w:hAnsi="Arial" w:cs="Arial"/>
          <w:color w:val="000000"/>
          <w:spacing w:val="0"/>
          <w:w w:val="100"/>
          <w:position w:val="0"/>
        </w:rPr>
        <w:t>2465</w:t>
      </w:r>
      <w:r>
        <w:rPr>
          <w:color w:val="000000"/>
          <w:spacing w:val="0"/>
          <w:w w:val="100"/>
          <w:position w:val="0"/>
        </w:rPr>
        <w:t>万元，其中： 结构性存款利息收益</w:t>
      </w:r>
      <w:r>
        <w:rPr>
          <w:rFonts w:ascii="Arial" w:eastAsia="Arial" w:hAnsi="Arial" w:cs="Arial"/>
          <w:color w:val="000000"/>
          <w:spacing w:val="0"/>
          <w:w w:val="100"/>
          <w:position w:val="0"/>
        </w:rPr>
        <w:t>5633</w:t>
      </w:r>
      <w:r>
        <w:rPr>
          <w:color w:val="000000"/>
          <w:spacing w:val="0"/>
          <w:w w:val="100"/>
          <w:position w:val="0"/>
        </w:rPr>
        <w:t>万元，同比减少</w:t>
      </w:r>
      <w:r>
        <w:rPr>
          <w:rFonts w:ascii="Arial" w:eastAsia="Arial" w:hAnsi="Arial" w:cs="Arial"/>
          <w:color w:val="000000"/>
          <w:spacing w:val="0"/>
          <w:w w:val="100"/>
          <w:position w:val="0"/>
        </w:rPr>
        <w:t>1013</w:t>
      </w:r>
      <w:r>
        <w:rPr>
          <w:color w:val="000000"/>
          <w:spacing w:val="0"/>
          <w:w w:val="100"/>
          <w:position w:val="0"/>
        </w:rPr>
        <w:t>万元；国债逆回购收益</w:t>
      </w:r>
      <w:r>
        <w:rPr>
          <w:rFonts w:ascii="Arial" w:eastAsia="Arial" w:hAnsi="Arial" w:cs="Arial"/>
          <w:color w:val="000000"/>
          <w:spacing w:val="0"/>
          <w:w w:val="100"/>
          <w:position w:val="0"/>
        </w:rPr>
        <w:t>663</w:t>
      </w:r>
      <w:r>
        <w:rPr>
          <w:color w:val="000000"/>
          <w:spacing w:val="0"/>
          <w:w w:val="100"/>
          <w:position w:val="0"/>
        </w:rPr>
        <w:t>万元，同比减少</w:t>
      </w:r>
      <w:r>
        <w:rPr>
          <w:rFonts w:ascii="Arial" w:eastAsia="Arial" w:hAnsi="Arial" w:cs="Arial"/>
          <w:color w:val="000000"/>
          <w:spacing w:val="0"/>
          <w:w w:val="100"/>
          <w:position w:val="0"/>
        </w:rPr>
        <w:t xml:space="preserve">1606 </w:t>
      </w:r>
      <w:r>
        <w:rPr>
          <w:color w:val="000000"/>
          <w:spacing w:val="0"/>
          <w:w w:val="100"/>
          <w:position w:val="0"/>
        </w:rPr>
        <w:t>万元；定期存款利息收益</w:t>
      </w:r>
      <w:r>
        <w:rPr>
          <w:rFonts w:ascii="Arial" w:eastAsia="Arial" w:hAnsi="Arial" w:cs="Arial"/>
          <w:color w:val="000000"/>
          <w:spacing w:val="0"/>
          <w:w w:val="100"/>
          <w:position w:val="0"/>
        </w:rPr>
        <w:t>6051</w:t>
      </w:r>
      <w:r>
        <w:rPr>
          <w:color w:val="000000"/>
          <w:spacing w:val="0"/>
          <w:w w:val="100"/>
          <w:position w:val="0"/>
        </w:rPr>
        <w:t>万元，同比增加</w:t>
      </w:r>
      <w:r>
        <w:rPr>
          <w:rFonts w:ascii="Arial" w:eastAsia="Arial" w:hAnsi="Arial" w:cs="Arial"/>
          <w:color w:val="000000"/>
          <w:spacing w:val="0"/>
          <w:w w:val="100"/>
          <w:position w:val="0"/>
        </w:rPr>
        <w:t>5084</w:t>
      </w:r>
      <w:r>
        <w:rPr>
          <w:color w:val="000000"/>
          <w:spacing w:val="0"/>
          <w:w w:val="100"/>
          <w:position w:val="0"/>
        </w:rPr>
        <w:t>万元。</w:t>
      </w:r>
    </w:p>
    <w:p>
      <w:pPr>
        <w:pStyle w:val="Style32"/>
        <w:keepNext/>
        <w:keepLines/>
        <w:widowControl w:val="0"/>
        <w:shd w:val="clear" w:color="auto" w:fill="auto"/>
        <w:bidi w:val="0"/>
        <w:spacing w:before="0" w:line="276" w:lineRule="exact"/>
        <w:ind w:left="0" w:right="0" w:firstLine="0"/>
        <w:jc w:val="left"/>
      </w:pPr>
      <w:bookmarkStart w:id="100" w:name="bookmark100"/>
      <w:bookmarkStart w:id="101" w:name="bookmark101"/>
      <w:bookmarkStart w:id="98" w:name="bookmark98"/>
      <w:bookmarkStart w:id="99" w:name="bookmark99"/>
      <w:r>
        <w:rPr>
          <w:color w:val="000000"/>
          <w:spacing w:val="0"/>
          <w:w w:val="100"/>
          <w:position w:val="0"/>
        </w:rPr>
        <w:t>二</w:t>
      </w:r>
      <w:bookmarkEnd w:id="100"/>
      <w:r>
        <w:rPr>
          <w:color w:val="000000"/>
          <w:spacing w:val="0"/>
          <w:w w:val="100"/>
          <w:position w:val="0"/>
        </w:rPr>
        <w:t>、报告期内主要经营情况</w:t>
      </w:r>
      <w:bookmarkEnd w:id="101"/>
      <w:bookmarkEnd w:id="98"/>
      <w:bookmarkEnd w:id="99"/>
    </w:p>
    <w:p>
      <w:pPr>
        <w:pStyle w:val="Style14"/>
        <w:keepNext w:val="0"/>
        <w:keepLines w:val="0"/>
        <w:widowControl w:val="0"/>
        <w:shd w:val="clear" w:color="auto" w:fill="auto"/>
        <w:bidi w:val="0"/>
        <w:spacing w:before="0" w:after="0" w:line="271" w:lineRule="exact"/>
        <w:ind w:left="0" w:right="0" w:firstLine="540"/>
        <w:jc w:val="left"/>
      </w:pPr>
      <w:r>
        <w:rPr>
          <w:color w:val="000000"/>
          <w:spacing w:val="0"/>
          <w:w w:val="100"/>
          <w:position w:val="0"/>
        </w:rPr>
        <w:t>报告期内，实现营业收入</w:t>
      </w:r>
      <w:r>
        <w:rPr>
          <w:rFonts w:ascii="Arial" w:eastAsia="Arial" w:hAnsi="Arial" w:cs="Arial"/>
          <w:color w:val="000000"/>
          <w:spacing w:val="0"/>
          <w:w w:val="100"/>
          <w:position w:val="0"/>
        </w:rPr>
        <w:t>32.41</w:t>
      </w:r>
      <w:r>
        <w:rPr>
          <w:color w:val="000000"/>
          <w:spacing w:val="0"/>
          <w:w w:val="100"/>
          <w:position w:val="0"/>
        </w:rPr>
        <w:t>亿元，同比增加</w:t>
      </w:r>
      <w:r>
        <w:rPr>
          <w:rFonts w:ascii="Arial" w:eastAsia="Arial" w:hAnsi="Arial" w:cs="Arial"/>
          <w:color w:val="000000"/>
          <w:spacing w:val="0"/>
          <w:w w:val="100"/>
          <w:position w:val="0"/>
        </w:rPr>
        <w:t>1.3</w:t>
      </w:r>
      <w:r>
        <w:rPr>
          <w:color w:val="000000"/>
          <w:spacing w:val="0"/>
          <w:w w:val="100"/>
          <w:position w:val="0"/>
        </w:rPr>
        <w:t>亿元，同比增长</w:t>
      </w:r>
      <w:r>
        <w:rPr>
          <w:rFonts w:ascii="Arial" w:eastAsia="Arial" w:hAnsi="Arial" w:cs="Arial"/>
          <w:color w:val="000000"/>
          <w:spacing w:val="0"/>
          <w:w w:val="100"/>
          <w:position w:val="0"/>
        </w:rPr>
        <w:t>4.16%</w:t>
      </w:r>
      <w:r>
        <w:rPr>
          <w:color w:val="000000"/>
          <w:spacing w:val="0"/>
          <w:w w:val="100"/>
          <w:position w:val="0"/>
        </w:rPr>
        <w:t xml:space="preserve">；实现利润总额 </w:t>
      </w:r>
      <w:r>
        <w:rPr>
          <w:rFonts w:ascii="Arial" w:eastAsia="Arial" w:hAnsi="Arial" w:cs="Arial"/>
          <w:color w:val="000000"/>
          <w:spacing w:val="0"/>
          <w:w w:val="100"/>
          <w:position w:val="0"/>
        </w:rPr>
        <w:t>9.87</w:t>
      </w:r>
      <w:r>
        <w:rPr>
          <w:color w:val="000000"/>
          <w:spacing w:val="0"/>
          <w:w w:val="100"/>
          <w:position w:val="0"/>
        </w:rPr>
        <w:t>亿元，同比增加</w:t>
      </w:r>
      <w:r>
        <w:rPr>
          <w:rFonts w:ascii="Arial" w:eastAsia="Arial" w:hAnsi="Arial" w:cs="Arial"/>
          <w:color w:val="000000"/>
          <w:spacing w:val="0"/>
          <w:w w:val="100"/>
          <w:position w:val="0"/>
        </w:rPr>
        <w:t>1.64</w:t>
      </w:r>
      <w:r>
        <w:rPr>
          <w:color w:val="000000"/>
          <w:spacing w:val="0"/>
          <w:w w:val="100"/>
          <w:position w:val="0"/>
        </w:rPr>
        <w:t>亿元，同比增长</w:t>
      </w:r>
      <w:r>
        <w:rPr>
          <w:rFonts w:ascii="Arial" w:eastAsia="Arial" w:hAnsi="Arial" w:cs="Arial"/>
          <w:color w:val="000000"/>
          <w:spacing w:val="0"/>
          <w:w w:val="100"/>
          <w:position w:val="0"/>
        </w:rPr>
        <w:t>19.98%</w:t>
      </w:r>
      <w:r>
        <w:rPr>
          <w:color w:val="000000"/>
          <w:spacing w:val="0"/>
          <w:w w:val="100"/>
          <w:position w:val="0"/>
        </w:rPr>
        <w:t>；实现净利润</w:t>
      </w:r>
      <w:r>
        <w:rPr>
          <w:rFonts w:ascii="Arial" w:eastAsia="Arial" w:hAnsi="Arial" w:cs="Arial"/>
          <w:color w:val="000000"/>
          <w:spacing w:val="0"/>
          <w:w w:val="100"/>
          <w:position w:val="0"/>
        </w:rPr>
        <w:t>9.72</w:t>
      </w:r>
      <w:r>
        <w:rPr>
          <w:color w:val="000000"/>
          <w:spacing w:val="0"/>
          <w:w w:val="100"/>
          <w:position w:val="0"/>
        </w:rPr>
        <w:t>亿元，同比增加</w:t>
      </w:r>
      <w:r>
        <w:rPr>
          <w:rFonts w:ascii="Arial" w:eastAsia="Arial" w:hAnsi="Arial" w:cs="Arial"/>
          <w:color w:val="000000"/>
          <w:spacing w:val="0"/>
          <w:w w:val="100"/>
          <w:position w:val="0"/>
        </w:rPr>
        <w:t>1.38</w:t>
      </w:r>
      <w:r>
        <w:rPr>
          <w:color w:val="000000"/>
          <w:spacing w:val="0"/>
          <w:w w:val="100"/>
          <w:position w:val="0"/>
        </w:rPr>
        <w:t>亿元， 同比增长</w:t>
      </w:r>
      <w:r>
        <w:rPr>
          <w:rFonts w:ascii="Arial" w:eastAsia="Arial" w:hAnsi="Arial" w:cs="Arial"/>
          <w:color w:val="000000"/>
          <w:spacing w:val="0"/>
          <w:w w:val="100"/>
          <w:position w:val="0"/>
        </w:rPr>
        <w:t>16.56%</w:t>
      </w:r>
      <w:r>
        <w:rPr>
          <w:color w:val="000000"/>
          <w:spacing w:val="0"/>
          <w:w w:val="100"/>
          <w:position w:val="0"/>
        </w:rPr>
        <w:t>；实现归属于母公司所有者净利润</w:t>
      </w:r>
      <w:r>
        <w:rPr>
          <w:rFonts w:ascii="Arial" w:eastAsia="Arial" w:hAnsi="Arial" w:cs="Arial"/>
          <w:color w:val="000000"/>
          <w:spacing w:val="0"/>
          <w:w w:val="100"/>
          <w:position w:val="0"/>
        </w:rPr>
        <w:t>9.90</w:t>
      </w:r>
      <w:r>
        <w:rPr>
          <w:color w:val="000000"/>
          <w:spacing w:val="0"/>
          <w:w w:val="100"/>
          <w:position w:val="0"/>
        </w:rPr>
        <w:t>亿元，同比增加</w:t>
      </w:r>
      <w:r>
        <w:rPr>
          <w:rFonts w:ascii="Arial" w:eastAsia="Arial" w:hAnsi="Arial" w:cs="Arial"/>
          <w:color w:val="000000"/>
          <w:spacing w:val="0"/>
          <w:w w:val="100"/>
          <w:position w:val="0"/>
        </w:rPr>
        <w:t>1.41</w:t>
      </w:r>
      <w:r>
        <w:rPr>
          <w:color w:val="000000"/>
          <w:spacing w:val="0"/>
          <w:w w:val="100"/>
          <w:position w:val="0"/>
        </w:rPr>
        <w:t xml:space="preserve">亿元，同比增长 </w:t>
      </w:r>
      <w:r>
        <w:rPr>
          <w:rFonts w:ascii="Arial" w:eastAsia="Arial" w:hAnsi="Arial" w:cs="Arial"/>
          <w:color w:val="000000"/>
          <w:spacing w:val="0"/>
          <w:w w:val="100"/>
          <w:position w:val="0"/>
        </w:rPr>
        <w:t>16.66%</w:t>
      </w:r>
      <w:r>
        <w:rPr>
          <w:color w:val="000000"/>
          <w:spacing w:val="0"/>
          <w:w w:val="100"/>
          <w:position w:val="0"/>
        </w:rPr>
        <w:t>。</w:t>
      </w:r>
    </w:p>
    <w:p>
      <w:pPr>
        <w:pStyle w:val="Style14"/>
        <w:keepNext w:val="0"/>
        <w:keepLines w:val="0"/>
        <w:widowControl w:val="0"/>
        <w:shd w:val="clear" w:color="auto" w:fill="auto"/>
        <w:bidi w:val="0"/>
        <w:spacing w:before="0" w:after="300" w:line="271" w:lineRule="exact"/>
        <w:ind w:left="0" w:right="0" w:firstLine="540"/>
        <w:jc w:val="left"/>
      </w:pPr>
      <w:r>
        <w:rPr>
          <w:color w:val="000000"/>
          <w:spacing w:val="0"/>
          <w:w w:val="100"/>
          <w:position w:val="0"/>
        </w:rPr>
        <w:t>资产总额</w:t>
      </w:r>
      <w:r>
        <w:rPr>
          <w:rFonts w:ascii="Arial" w:eastAsia="Arial" w:hAnsi="Arial" w:cs="Arial"/>
          <w:color w:val="000000"/>
          <w:spacing w:val="0"/>
          <w:w w:val="100"/>
          <w:position w:val="0"/>
        </w:rPr>
        <w:t>80.94</w:t>
      </w:r>
      <w:r>
        <w:rPr>
          <w:color w:val="000000"/>
          <w:spacing w:val="0"/>
          <w:w w:val="100"/>
          <w:position w:val="0"/>
        </w:rPr>
        <w:t>亿元，较上年末增加</w:t>
      </w:r>
      <w:r>
        <w:rPr>
          <w:rFonts w:ascii="Arial" w:eastAsia="Arial" w:hAnsi="Arial" w:cs="Arial"/>
          <w:color w:val="000000"/>
          <w:spacing w:val="0"/>
          <w:w w:val="100"/>
          <w:position w:val="0"/>
        </w:rPr>
        <w:t>2.48</w:t>
      </w:r>
      <w:r>
        <w:rPr>
          <w:color w:val="000000"/>
          <w:spacing w:val="0"/>
          <w:w w:val="100"/>
          <w:position w:val="0"/>
        </w:rPr>
        <w:t>亿元、增长</w:t>
      </w:r>
      <w:r>
        <w:rPr>
          <w:rFonts w:ascii="Arial" w:eastAsia="Arial" w:hAnsi="Arial" w:cs="Arial"/>
          <w:color w:val="000000"/>
          <w:spacing w:val="0"/>
          <w:w w:val="100"/>
          <w:position w:val="0"/>
        </w:rPr>
        <w:t>3.17%</w:t>
      </w:r>
      <w:r>
        <w:rPr>
          <w:color w:val="000000"/>
          <w:spacing w:val="0"/>
          <w:w w:val="100"/>
          <w:position w:val="0"/>
        </w:rPr>
        <w:t>；负债总额</w:t>
      </w:r>
      <w:r>
        <w:rPr>
          <w:rFonts w:ascii="Arial" w:eastAsia="Arial" w:hAnsi="Arial" w:cs="Arial"/>
          <w:color w:val="000000"/>
          <w:spacing w:val="0"/>
          <w:w w:val="100"/>
          <w:position w:val="0"/>
        </w:rPr>
        <w:t>13.70</w:t>
      </w:r>
      <w:r>
        <w:rPr>
          <w:color w:val="000000"/>
          <w:spacing w:val="0"/>
          <w:w w:val="100"/>
          <w:position w:val="0"/>
        </w:rPr>
        <w:t>亿元，较上年 末减少</w:t>
      </w:r>
      <w:r>
        <w:rPr>
          <w:rFonts w:ascii="Arial" w:eastAsia="Arial" w:hAnsi="Arial" w:cs="Arial"/>
          <w:color w:val="000000"/>
          <w:spacing w:val="0"/>
          <w:w w:val="100"/>
          <w:position w:val="0"/>
        </w:rPr>
        <w:t>0.45</w:t>
      </w:r>
      <w:r>
        <w:rPr>
          <w:color w:val="000000"/>
          <w:spacing w:val="0"/>
          <w:w w:val="100"/>
          <w:position w:val="0"/>
        </w:rPr>
        <w:t>亿元、下降</w:t>
      </w:r>
      <w:r>
        <w:rPr>
          <w:rFonts w:ascii="Arial" w:eastAsia="Arial" w:hAnsi="Arial" w:cs="Arial"/>
          <w:color w:val="000000"/>
          <w:spacing w:val="0"/>
          <w:w w:val="100"/>
          <w:position w:val="0"/>
        </w:rPr>
        <w:t>3.19%</w:t>
      </w:r>
      <w:r>
        <w:rPr>
          <w:color w:val="000000"/>
          <w:spacing w:val="0"/>
          <w:w w:val="100"/>
          <w:position w:val="0"/>
        </w:rPr>
        <w:t>；归属母公司所有者权益</w:t>
      </w:r>
      <w:r>
        <w:rPr>
          <w:rFonts w:ascii="Arial" w:eastAsia="Arial" w:hAnsi="Arial" w:cs="Arial"/>
          <w:color w:val="000000"/>
          <w:spacing w:val="0"/>
          <w:w w:val="100"/>
          <w:position w:val="0"/>
        </w:rPr>
        <w:t>69.60</w:t>
      </w:r>
      <w:r>
        <w:rPr>
          <w:color w:val="000000"/>
          <w:spacing w:val="0"/>
          <w:w w:val="100"/>
          <w:position w:val="0"/>
        </w:rPr>
        <w:t>亿元，较上年末增加</w:t>
      </w:r>
      <w:r>
        <w:rPr>
          <w:rFonts w:ascii="Arial" w:eastAsia="Arial" w:hAnsi="Arial" w:cs="Arial"/>
          <w:color w:val="000000"/>
          <w:spacing w:val="0"/>
          <w:w w:val="100"/>
          <w:position w:val="0"/>
        </w:rPr>
        <w:t>3.12</w:t>
      </w:r>
      <w:r>
        <w:rPr>
          <w:color w:val="000000"/>
          <w:spacing w:val="0"/>
          <w:w w:val="100"/>
          <w:position w:val="0"/>
        </w:rPr>
        <w:t>亿元、 增长</w:t>
      </w:r>
      <w:r>
        <w:rPr>
          <w:rFonts w:ascii="Arial" w:eastAsia="Arial" w:hAnsi="Arial" w:cs="Arial"/>
          <w:color w:val="000000"/>
          <w:spacing w:val="0"/>
          <w:w w:val="100"/>
          <w:position w:val="0"/>
        </w:rPr>
        <w:t>4.69%</w:t>
      </w:r>
      <w:r>
        <w:rPr>
          <w:color w:val="000000"/>
          <w:spacing w:val="0"/>
          <w:w w:val="100"/>
          <w:position w:val="0"/>
        </w:rPr>
        <w:t>；资产负债率</w:t>
      </w:r>
      <w:r>
        <w:rPr>
          <w:rFonts w:ascii="Arial" w:eastAsia="Arial" w:hAnsi="Arial" w:cs="Arial"/>
          <w:color w:val="000000"/>
          <w:spacing w:val="0"/>
          <w:w w:val="100"/>
          <w:position w:val="0"/>
        </w:rPr>
        <w:t>16.93%</w:t>
      </w:r>
      <w:r>
        <w:rPr>
          <w:color w:val="000000"/>
          <w:spacing w:val="0"/>
          <w:w w:val="100"/>
          <w:position w:val="0"/>
        </w:rPr>
        <w:t>，较上年末下降</w:t>
      </w:r>
      <w:r>
        <w:rPr>
          <w:rFonts w:ascii="Arial" w:eastAsia="Arial" w:hAnsi="Arial" w:cs="Arial"/>
          <w:color w:val="000000"/>
          <w:spacing w:val="0"/>
          <w:w w:val="100"/>
          <w:position w:val="0"/>
        </w:rPr>
        <w:t>1.11</w:t>
      </w:r>
      <w:r>
        <w:rPr>
          <w:color w:val="000000"/>
          <w:spacing w:val="0"/>
          <w:w w:val="100"/>
          <w:position w:val="0"/>
        </w:rPr>
        <w:t>个百分点。</w:t>
      </w:r>
    </w:p>
    <w:p>
      <w:pPr>
        <w:pStyle w:val="Style32"/>
        <w:keepNext/>
        <w:keepLines/>
        <w:widowControl w:val="0"/>
        <w:shd w:val="clear" w:color="auto" w:fill="auto"/>
        <w:tabs>
          <w:tab w:pos="802" w:val="left"/>
        </w:tabs>
        <w:bidi w:val="0"/>
        <w:spacing w:before="0" w:line="276" w:lineRule="exact"/>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color w:val="000000"/>
          <w:spacing w:val="0"/>
          <w:w w:val="100"/>
          <w:position w:val="0"/>
        </w:rPr>
        <w:t>一）</w:t>
        <w:tab/>
        <w:t>主营业务分析</w:t>
      </w:r>
      <w:bookmarkEnd w:id="102"/>
      <w:bookmarkEnd w:id="103"/>
      <w:bookmarkEnd w:id="105"/>
    </w:p>
    <w:p>
      <w:pPr>
        <w:pStyle w:val="Style32"/>
        <w:keepNext/>
        <w:keepLines/>
        <w:widowControl w:val="0"/>
        <w:numPr>
          <w:ilvl w:val="0"/>
          <w:numId w:val="3"/>
        </w:numPr>
        <w:shd w:val="clear" w:color="auto" w:fill="auto"/>
        <w:bidi w:val="0"/>
        <w:spacing w:before="0" w:line="276" w:lineRule="exact"/>
        <w:ind w:left="0" w:right="0" w:firstLine="0"/>
        <w:jc w:val="left"/>
      </w:pPr>
      <w:bookmarkStart w:id="102" w:name="bookmark102"/>
      <w:bookmarkStart w:id="103" w:name="bookmark103"/>
      <w:bookmarkStart w:id="106" w:name="bookmark106"/>
      <w:bookmarkStart w:id="107" w:name="bookmark107"/>
      <w:bookmarkEnd w:id="106"/>
      <w:r>
        <w:rPr>
          <w:color w:val="000000"/>
          <w:spacing w:val="0"/>
          <w:w w:val="100"/>
          <w:position w:val="0"/>
        </w:rPr>
        <w:t>利润表及现金流量表相关科目变动分析表</w:t>
      </w:r>
      <w:bookmarkEnd w:id="102"/>
      <w:bookmarkEnd w:id="103"/>
      <w:bookmarkEnd w:id="107"/>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32"/>
        <w:gridCol w:w="1848"/>
        <w:gridCol w:w="1853"/>
        <w:gridCol w:w="1978"/>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变动比例（</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3,240,890,962.86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3,111,306,139.60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1,744,150,096.96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1,651,937,897.03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5.58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14,354,340.51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14,560,525.78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-1.42</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461,442,615.81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477,066,800.47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-3.28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16,098,409.71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14,309,323.11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12.50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-80,200,325.48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-8,620,114.24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830.39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1,189,327,787.24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814,168,317.31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46.08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108,915,451.10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603,757,822.64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-81.96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-675,518,365.42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-710,769,991.52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-4.96</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税金及附加</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7,685,143.23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8,949,893.40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-14.13</w:t>
            </w:r>
          </w:p>
        </w:tc>
      </w:tr>
    </w:tbl>
    <w:p>
      <w:pPr>
        <w:widowControl w:val="0"/>
        <w:spacing w:after="299" w:line="1" w:lineRule="exact"/>
      </w:pPr>
    </w:p>
    <w:p>
      <w:pPr>
        <w:pStyle w:val="Style32"/>
        <w:keepNext/>
        <w:keepLines/>
        <w:widowControl w:val="0"/>
        <w:numPr>
          <w:ilvl w:val="0"/>
          <w:numId w:val="3"/>
        </w:numPr>
        <w:shd w:val="clear" w:color="auto" w:fill="auto"/>
        <w:bidi w:val="0"/>
        <w:spacing w:before="0" w:line="274" w:lineRule="exact"/>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收入和成本分析</w:t>
      </w:r>
      <w:bookmarkEnd w:id="108"/>
      <w:bookmarkEnd w:id="109"/>
      <w:bookmarkEnd w:id="111"/>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60" w:line="274" w:lineRule="exact"/>
        <w:ind w:left="0" w:right="0" w:firstLine="660"/>
        <w:jc w:val="both"/>
      </w:pPr>
      <w:r>
        <w:rPr>
          <w:color w:val="000000"/>
          <w:spacing w:val="0"/>
          <w:w w:val="100"/>
          <w:position w:val="0"/>
        </w:rPr>
        <w:t>本报告期，实现主营业务收入</w:t>
      </w:r>
      <w:r>
        <w:rPr>
          <w:rFonts w:ascii="Arial" w:eastAsia="Arial" w:hAnsi="Arial" w:cs="Arial"/>
          <w:color w:val="000000"/>
          <w:spacing w:val="0"/>
          <w:w w:val="100"/>
          <w:position w:val="0"/>
        </w:rPr>
        <w:t>27.22</w:t>
      </w:r>
      <w:r>
        <w:rPr>
          <w:color w:val="000000"/>
          <w:spacing w:val="0"/>
          <w:w w:val="100"/>
          <w:position w:val="0"/>
        </w:rPr>
        <w:t>亿元，同比增长</w:t>
      </w:r>
      <w:r>
        <w:rPr>
          <w:rFonts w:ascii="Arial" w:eastAsia="Arial" w:hAnsi="Arial" w:cs="Arial"/>
          <w:color w:val="000000"/>
          <w:spacing w:val="0"/>
          <w:w w:val="100"/>
          <w:position w:val="0"/>
        </w:rPr>
        <w:t>1.36%</w:t>
      </w:r>
      <w:r>
        <w:rPr>
          <w:color w:val="000000"/>
          <w:spacing w:val="0"/>
          <w:w w:val="100"/>
          <w:position w:val="0"/>
        </w:rPr>
        <w:t>，发生主营业务成本</w:t>
      </w:r>
      <w:r>
        <w:rPr>
          <w:rFonts w:ascii="Arial" w:eastAsia="Arial" w:hAnsi="Arial" w:cs="Arial"/>
          <w:color w:val="000000"/>
          <w:spacing w:val="0"/>
          <w:w w:val="100"/>
          <w:position w:val="0"/>
        </w:rPr>
        <w:t>12.33</w:t>
      </w:r>
      <w:r>
        <w:rPr>
          <w:color w:val="000000"/>
          <w:spacing w:val="0"/>
          <w:w w:val="100"/>
          <w:position w:val="0"/>
        </w:rPr>
        <w:t>亿 元，同比增长</w:t>
      </w:r>
      <w:r>
        <w:rPr>
          <w:rFonts w:ascii="Arial" w:eastAsia="Arial" w:hAnsi="Arial" w:cs="Arial"/>
          <w:color w:val="000000"/>
          <w:spacing w:val="0"/>
          <w:w w:val="100"/>
          <w:position w:val="0"/>
        </w:rPr>
        <w:t>1.21%</w:t>
      </w:r>
      <w:r>
        <w:rPr>
          <w:color w:val="000000"/>
          <w:spacing w:val="0"/>
          <w:w w:val="100"/>
          <w:position w:val="0"/>
        </w:rPr>
        <w:t>，变动主要原因为农业分公司农产品经营业务增加。</w:t>
      </w:r>
      <w:r>
        <w:br w:type="page"/>
      </w:r>
    </w:p>
    <w:p>
      <w:pPr>
        <w:pStyle w:val="Style32"/>
        <w:keepNext/>
        <w:keepLines/>
        <w:widowControl w:val="0"/>
        <w:numPr>
          <w:ilvl w:val="0"/>
          <w:numId w:val="5"/>
        </w:numPr>
        <w:shd w:val="clear" w:color="auto" w:fill="auto"/>
        <w:bidi w:val="0"/>
        <w:spacing w:before="0" w:after="12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w:t>
      </w:r>
      <w:r>
        <w:rPr>
          <w:color w:val="000000"/>
          <w:spacing w:val="0"/>
          <w:w w:val="100"/>
          <w:position w:val="0"/>
        </w:rPr>
        <w:t>主营业务分行业、分产品、分地区情况</w:t>
      </w:r>
      <w:bookmarkEnd w:id="112"/>
      <w:bookmarkEnd w:id="113"/>
      <w:bookmarkEnd w:id="11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bl>
      <w:tblPr>
        <w:tblOverlap w:val="never"/>
        <w:jc w:val="center"/>
        <w:tblLayout w:type="fixed"/>
      </w:tblPr>
      <w:tblGrid>
        <w:gridCol w:w="1118"/>
        <w:gridCol w:w="1738"/>
        <w:gridCol w:w="1733"/>
        <w:gridCol w:w="1085"/>
        <w:gridCol w:w="1085"/>
        <w:gridCol w:w="1085"/>
        <w:gridCol w:w="1109"/>
      </w:tblGrid>
      <w:tr>
        <w:trPr>
          <w:trHeight w:val="83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营业收入 比上年增 减(</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营业成本 比上年增 减"</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78" w:lineRule="exact"/>
              <w:ind w:left="0" w:right="0" w:firstLine="140"/>
              <w:jc w:val="left"/>
              <w:rPr>
                <w:sz w:val="20"/>
                <w:szCs w:val="20"/>
              </w:rPr>
            </w:pPr>
            <w:r>
              <w:rPr>
                <w:color w:val="000000"/>
                <w:spacing w:val="0"/>
                <w:w w:val="100"/>
                <w:position w:val="0"/>
                <w:sz w:val="20"/>
                <w:szCs w:val="20"/>
              </w:rPr>
              <w:t>毛利率比 上年增减</w:t>
            </w:r>
          </w:p>
          <w:p>
            <w:pPr>
              <w:pStyle w:val="Style36"/>
              <w:keepNext w:val="0"/>
              <w:keepLines w:val="0"/>
              <w:widowControl w:val="0"/>
              <w:shd w:val="clear" w:color="auto" w:fill="auto"/>
              <w:bidi w:val="0"/>
              <w:spacing w:before="0" w:after="0" w:line="278" w:lineRule="exact"/>
              <w:ind w:left="0" w:right="260" w:firstLine="0"/>
              <w:jc w:val="righ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r>
      <w:tr>
        <w:trPr>
          <w:trHeight w:val="55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农业行业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2,716,126,145.12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1,221,322,607.24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55.03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0.86</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增加</w:t>
            </w:r>
            <w:r>
              <w:rPr>
                <w:rFonts w:ascii="Arial" w:eastAsia="Arial" w:hAnsi="Arial" w:cs="Arial"/>
                <w:color w:val="000000"/>
                <w:spacing w:val="0"/>
                <w:w w:val="100"/>
                <w:position w:val="0"/>
                <w:sz w:val="20"/>
                <w:szCs w:val="20"/>
              </w:rPr>
              <w:t>0.30</w:t>
            </w:r>
          </w:p>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个百分点</w:t>
            </w:r>
          </w:p>
        </w:tc>
      </w:tr>
      <w:tr>
        <w:trPr>
          <w:trHeight w:val="82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房地产行业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6,255,028.58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11,832,199.85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-89.16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58.23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减少</w:t>
            </w:r>
          </w:p>
          <w:p>
            <w:pPr>
              <w:pStyle w:val="Style36"/>
              <w:keepNext w:val="0"/>
              <w:keepLines w:val="0"/>
              <w:widowControl w:val="0"/>
              <w:shd w:val="clear" w:color="auto" w:fill="auto"/>
              <w:bidi w:val="0"/>
              <w:spacing w:before="0" w:after="4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120.09 </w:t>
            </w:r>
            <w:r>
              <w:rPr>
                <w:color w:val="000000"/>
                <w:spacing w:val="0"/>
                <w:w w:val="100"/>
                <w:position w:val="0"/>
                <w:sz w:val="20"/>
                <w:szCs w:val="20"/>
              </w:rPr>
              <w:t>个</w:t>
            </w:r>
          </w:p>
          <w:p>
            <w:pPr>
              <w:pStyle w:val="Style3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百分点</w:t>
            </w:r>
          </w:p>
        </w:tc>
      </w:tr>
      <w:tr>
        <w:trPr>
          <w:trHeight w:val="56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2,722,381,173.70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1,233,154,807.09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54.70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1.21</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增加</w:t>
            </w:r>
            <w:r>
              <w:rPr>
                <w:rFonts w:ascii="Arial" w:eastAsia="Arial" w:hAnsi="Arial" w:cs="Arial"/>
                <w:color w:val="000000"/>
                <w:spacing w:val="0"/>
                <w:w w:val="100"/>
                <w:position w:val="0"/>
                <w:sz w:val="20"/>
                <w:szCs w:val="20"/>
              </w:rPr>
              <w:t>0.06</w:t>
            </w:r>
          </w:p>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个百分点</w:t>
            </w:r>
          </w:p>
        </w:tc>
      </w:tr>
    </w:tbl>
    <w:p>
      <w:pPr>
        <w:widowControl w:val="0"/>
        <w:spacing w:after="39" w:line="1" w:lineRule="exact"/>
      </w:pP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bl>
      <w:tblPr>
        <w:tblOverlap w:val="never"/>
        <w:jc w:val="center"/>
        <w:tblLayout w:type="fixed"/>
      </w:tblPr>
      <w:tblGrid>
        <w:gridCol w:w="1118"/>
        <w:gridCol w:w="1738"/>
        <w:gridCol w:w="1733"/>
        <w:gridCol w:w="1085"/>
        <w:gridCol w:w="1085"/>
        <w:gridCol w:w="1085"/>
        <w:gridCol w:w="1109"/>
      </w:tblGrid>
      <w:tr>
        <w:trPr>
          <w:trHeight w:val="83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营业收入 比上年增 减(</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营业成本 比上年增 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40" w:line="278" w:lineRule="exact"/>
              <w:ind w:left="0" w:right="0" w:firstLine="140"/>
              <w:jc w:val="left"/>
              <w:rPr>
                <w:sz w:val="20"/>
                <w:szCs w:val="20"/>
              </w:rPr>
            </w:pPr>
            <w:r>
              <w:rPr>
                <w:color w:val="000000"/>
                <w:spacing w:val="0"/>
                <w:w w:val="100"/>
                <w:position w:val="0"/>
                <w:sz w:val="20"/>
                <w:szCs w:val="20"/>
              </w:rPr>
              <w:t>毛利率比 上年增减</w:t>
            </w:r>
          </w:p>
          <w:p>
            <w:pPr>
              <w:pStyle w:val="Style36"/>
              <w:keepNext w:val="0"/>
              <w:keepLines w:val="0"/>
              <w:widowControl w:val="0"/>
              <w:shd w:val="clear" w:color="auto" w:fill="auto"/>
              <w:bidi w:val="0"/>
              <w:spacing w:before="0" w:after="0" w:line="278" w:lineRule="exact"/>
              <w:ind w:left="0" w:right="260" w:firstLine="0"/>
              <w:jc w:val="righ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r>
      <w:tr>
        <w:trPr>
          <w:trHeight w:val="55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土地承包费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2,686,597,869.98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1,192,792,218.07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55.60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增加</w:t>
            </w:r>
            <w:r>
              <w:rPr>
                <w:rFonts w:ascii="Arial" w:eastAsia="Arial" w:hAnsi="Arial" w:cs="Arial"/>
                <w:color w:val="000000"/>
                <w:spacing w:val="0"/>
                <w:w w:val="100"/>
                <w:position w:val="0"/>
                <w:sz w:val="20"/>
                <w:szCs w:val="20"/>
              </w:rPr>
              <w:t>0.87</w:t>
            </w:r>
          </w:p>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个百分点</w:t>
            </w:r>
          </w:p>
        </w:tc>
      </w:tr>
      <w:tr>
        <w:trPr>
          <w:trHeight w:val="55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农产品销售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29,528,275.14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28,530,389.17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增加</w:t>
            </w:r>
            <w:r>
              <w:rPr>
                <w:rFonts w:ascii="Arial" w:eastAsia="Arial" w:hAnsi="Arial" w:cs="Arial"/>
                <w:color w:val="000000"/>
                <w:spacing w:val="0"/>
                <w:w w:val="100"/>
                <w:position w:val="0"/>
                <w:sz w:val="20"/>
                <w:szCs w:val="20"/>
              </w:rPr>
              <w:t>3.38</w:t>
            </w:r>
          </w:p>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个百分点</w:t>
            </w:r>
          </w:p>
        </w:tc>
      </w:tr>
      <w:tr>
        <w:trPr>
          <w:trHeight w:val="82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商品房销售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6,255,028.58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11,832,199.85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-89.16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58.23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减少</w:t>
            </w:r>
          </w:p>
          <w:p>
            <w:pPr>
              <w:pStyle w:val="Style36"/>
              <w:keepNext w:val="0"/>
              <w:keepLines w:val="0"/>
              <w:widowControl w:val="0"/>
              <w:shd w:val="clear" w:color="auto" w:fill="auto"/>
              <w:bidi w:val="0"/>
              <w:spacing w:before="0" w:after="40" w:line="240" w:lineRule="auto"/>
              <w:ind w:left="0" w:right="0" w:firstLine="0"/>
              <w:jc w:val="right"/>
              <w:rPr>
                <w:sz w:val="20"/>
                <w:szCs w:val="20"/>
              </w:rPr>
            </w:pPr>
            <w:r>
              <w:rPr>
                <w:rFonts w:ascii="Arial" w:eastAsia="Arial" w:hAnsi="Arial" w:cs="Arial"/>
                <w:color w:val="000000"/>
                <w:spacing w:val="0"/>
                <w:w w:val="100"/>
                <w:position w:val="0"/>
                <w:sz w:val="20"/>
                <w:szCs w:val="20"/>
              </w:rPr>
              <w:t xml:space="preserve">120.09 </w:t>
            </w:r>
            <w:r>
              <w:rPr>
                <w:color w:val="000000"/>
                <w:spacing w:val="0"/>
                <w:w w:val="100"/>
                <w:position w:val="0"/>
                <w:sz w:val="20"/>
                <w:szCs w:val="20"/>
              </w:rPr>
              <w:t>个</w:t>
            </w:r>
          </w:p>
          <w:p>
            <w:pPr>
              <w:pStyle w:val="Style3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百分点</w:t>
            </w:r>
          </w:p>
        </w:tc>
      </w:tr>
      <w:tr>
        <w:trPr>
          <w:trHeight w:val="566"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2,722,381,173.70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1,233,154,807.09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54.70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1.21</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增加</w:t>
            </w:r>
            <w:r>
              <w:rPr>
                <w:rFonts w:ascii="Arial" w:eastAsia="Arial" w:hAnsi="Arial" w:cs="Arial"/>
                <w:color w:val="000000"/>
                <w:spacing w:val="0"/>
                <w:w w:val="100"/>
                <w:position w:val="0"/>
                <w:sz w:val="20"/>
                <w:szCs w:val="20"/>
              </w:rPr>
              <w:t>0.06</w:t>
            </w:r>
          </w:p>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个百分点</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p>
      <w:pPr>
        <w:widowControl w:val="0"/>
        <w:spacing w:after="39" w:line="1" w:lineRule="exact"/>
      </w:pPr>
    </w:p>
    <w:tbl>
      <w:tblPr>
        <w:tblOverlap w:val="never"/>
        <w:jc w:val="center"/>
        <w:tblLayout w:type="fixed"/>
      </w:tblPr>
      <w:tblGrid>
        <w:gridCol w:w="1118"/>
        <w:gridCol w:w="1738"/>
        <w:gridCol w:w="1733"/>
        <w:gridCol w:w="1085"/>
        <w:gridCol w:w="1085"/>
        <w:gridCol w:w="1085"/>
        <w:gridCol w:w="1109"/>
      </w:tblGrid>
      <w:tr>
        <w:trPr>
          <w:trHeight w:val="83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分地区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毛利率(％)</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营业收入 比上年增 减(</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营业成本 比上年增 减"</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78" w:lineRule="exact"/>
              <w:ind w:left="0" w:right="0" w:firstLine="140"/>
              <w:jc w:val="left"/>
              <w:rPr>
                <w:sz w:val="20"/>
                <w:szCs w:val="20"/>
              </w:rPr>
            </w:pPr>
            <w:r>
              <w:rPr>
                <w:color w:val="000000"/>
                <w:spacing w:val="0"/>
                <w:w w:val="100"/>
                <w:position w:val="0"/>
                <w:sz w:val="20"/>
                <w:szCs w:val="20"/>
              </w:rPr>
              <w:t>毛利率比 上年增减</w:t>
            </w:r>
          </w:p>
          <w:p>
            <w:pPr>
              <w:pStyle w:val="Style36"/>
              <w:keepNext w:val="0"/>
              <w:keepLines w:val="0"/>
              <w:widowControl w:val="0"/>
              <w:shd w:val="clear" w:color="auto" w:fill="auto"/>
              <w:bidi w:val="0"/>
              <w:spacing w:before="0" w:after="0" w:line="278" w:lineRule="exact"/>
              <w:ind w:left="0" w:right="260" w:firstLine="0"/>
              <w:jc w:val="righ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r>
      <w:tr>
        <w:trPr>
          <w:trHeight w:val="61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2,722,381,173.70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1,233,154,807.09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54.70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1.21</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增加</w:t>
            </w:r>
            <w:r>
              <w:rPr>
                <w:rFonts w:ascii="Arial" w:eastAsia="Arial" w:hAnsi="Arial" w:cs="Arial"/>
                <w:color w:val="000000"/>
                <w:spacing w:val="0"/>
                <w:w w:val="100"/>
                <w:position w:val="0"/>
                <w:sz w:val="20"/>
                <w:szCs w:val="20"/>
              </w:rPr>
              <w:t>0.06</w:t>
            </w:r>
          </w:p>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个百分点</w:t>
            </w:r>
          </w:p>
        </w:tc>
      </w:tr>
    </w:tbl>
    <w:p>
      <w:pPr>
        <w:pStyle w:val="Style34"/>
        <w:keepNext w:val="0"/>
        <w:keepLines w:val="0"/>
        <w:widowControl w:val="0"/>
        <w:shd w:val="clear" w:color="auto" w:fill="auto"/>
        <w:bidi w:val="0"/>
        <w:spacing w:before="0" w:after="100" w:line="240" w:lineRule="auto"/>
        <w:ind w:left="62" w:right="0" w:firstLine="0"/>
        <w:jc w:val="left"/>
      </w:pPr>
      <w:r>
        <w:rPr>
          <w:b/>
          <w:bCs/>
          <w:color w:val="000000"/>
          <w:spacing w:val="0"/>
          <w:w w:val="100"/>
          <w:position w:val="0"/>
        </w:rPr>
        <w:t>(2).</w:t>
      </w:r>
      <w:r>
        <w:rPr>
          <w:b/>
          <w:bCs/>
          <w:color w:val="000000"/>
          <w:spacing w:val="0"/>
          <w:w w:val="100"/>
          <w:position w:val="0"/>
        </w:rPr>
        <w:t>产销量情况分析表</w:t>
      </w:r>
    </w:p>
    <w:p>
      <w:pPr>
        <w:pStyle w:val="Style34"/>
        <w:keepNext w:val="0"/>
        <w:keepLines w:val="0"/>
        <w:widowControl w:val="0"/>
        <w:shd w:val="clear" w:color="auto" w:fill="auto"/>
        <w:bidi w:val="0"/>
        <w:spacing w:before="0" w:after="0" w:line="240" w:lineRule="auto"/>
        <w:ind w:left="62"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39" w:line="1" w:lineRule="exact"/>
      </w:pPr>
    </w:p>
    <w:p>
      <w:pPr>
        <w:pStyle w:val="Style32"/>
        <w:keepNext/>
        <w:keepLines/>
        <w:widowControl w:val="0"/>
        <w:numPr>
          <w:ilvl w:val="0"/>
          <w:numId w:val="7"/>
        </w:numPr>
        <w:shd w:val="clear" w:color="auto" w:fill="auto"/>
        <w:bidi w:val="0"/>
        <w:spacing w:before="0" w:after="12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w:t>
      </w:r>
      <w:r>
        <w:rPr>
          <w:color w:val="000000"/>
          <w:spacing w:val="0"/>
          <w:w w:val="100"/>
          <w:position w:val="0"/>
        </w:rPr>
        <w:t>成本分析表</w:t>
      </w:r>
      <w:bookmarkEnd w:id="116"/>
      <w:bookmarkEnd w:id="117"/>
      <w:bookmarkEnd w:id="11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bl>
      <w:tblPr>
        <w:tblOverlap w:val="never"/>
        <w:jc w:val="center"/>
        <w:tblLayout w:type="fixed"/>
      </w:tblPr>
      <w:tblGrid>
        <w:gridCol w:w="1152"/>
        <w:gridCol w:w="1176"/>
        <w:gridCol w:w="1790"/>
        <w:gridCol w:w="1013"/>
        <w:gridCol w:w="1925"/>
        <w:gridCol w:w="946"/>
        <w:gridCol w:w="950"/>
      </w:tblGrid>
      <w:tr>
        <w:trPr>
          <w:trHeight w:val="110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成本构成项 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40" w:line="274" w:lineRule="exact"/>
              <w:ind w:left="0" w:right="0" w:firstLine="0"/>
              <w:jc w:val="center"/>
              <w:rPr>
                <w:sz w:val="20"/>
                <w:szCs w:val="20"/>
              </w:rPr>
            </w:pPr>
            <w:r>
              <w:rPr>
                <w:color w:val="000000"/>
                <w:spacing w:val="0"/>
                <w:w w:val="100"/>
                <w:position w:val="0"/>
                <w:sz w:val="20"/>
                <w:szCs w:val="20"/>
              </w:rPr>
              <w:t>本期占总 成本比例</w:t>
            </w:r>
          </w:p>
          <w:p>
            <w:pPr>
              <w:pStyle w:val="Style36"/>
              <w:keepNext w:val="0"/>
              <w:keepLines w:val="0"/>
              <w:widowControl w:val="0"/>
              <w:shd w:val="clear" w:color="auto" w:fill="auto"/>
              <w:bidi w:val="0"/>
              <w:spacing w:before="0" w:after="0" w:line="286"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上年同期 占总成本 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本期金额 较上年同 期变动比</w:t>
            </w:r>
          </w:p>
          <w:p>
            <w:pPr>
              <w:pStyle w:val="Style3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55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农业行业</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承包费履约</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1,192,792,218.07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96.73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1,210,948,460.48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99.39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-1.50</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农业行业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农产品成本</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28,530,389.17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bl>
    <w:tbl>
      <w:tblPr>
        <w:tblOverlap w:val="never"/>
        <w:jc w:val="center"/>
        <w:tblLayout w:type="fixed"/>
      </w:tblPr>
      <w:tblGrid>
        <w:gridCol w:w="1152"/>
        <w:gridCol w:w="1176"/>
        <w:gridCol w:w="1790"/>
        <w:gridCol w:w="1013"/>
        <w:gridCol w:w="1925"/>
        <w:gridCol w:w="946"/>
        <w:gridCol w:w="950"/>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房地产行业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11,832,199.85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0.96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7,478,014.51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58.23</w:t>
            </w:r>
          </w:p>
        </w:tc>
      </w:tr>
      <w:tr>
        <w:trPr>
          <w:trHeight w:val="38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1,233,154,807.09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1,218,426,474.99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p>
      <w:pPr>
        <w:widowControl w:val="0"/>
        <w:spacing w:after="39" w:line="1" w:lineRule="exact"/>
      </w:pPr>
    </w:p>
    <w:tbl>
      <w:tblPr>
        <w:tblOverlap w:val="never"/>
        <w:jc w:val="center"/>
        <w:tblLayout w:type="fixed"/>
      </w:tblPr>
      <w:tblGrid>
        <w:gridCol w:w="1152"/>
        <w:gridCol w:w="1176"/>
        <w:gridCol w:w="1790"/>
        <w:gridCol w:w="1013"/>
        <w:gridCol w:w="1925"/>
        <w:gridCol w:w="946"/>
        <w:gridCol w:w="950"/>
      </w:tblGrid>
      <w:tr>
        <w:trPr>
          <w:trHeight w:val="110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成本构成项 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40" w:line="274" w:lineRule="exact"/>
              <w:ind w:left="0" w:right="0" w:firstLine="0"/>
              <w:jc w:val="center"/>
              <w:rPr>
                <w:sz w:val="20"/>
                <w:szCs w:val="20"/>
              </w:rPr>
            </w:pPr>
            <w:r>
              <w:rPr>
                <w:color w:val="000000"/>
                <w:spacing w:val="0"/>
                <w:w w:val="100"/>
                <w:position w:val="0"/>
                <w:sz w:val="20"/>
                <w:szCs w:val="20"/>
              </w:rPr>
              <w:t>本期占总 成本比例</w:t>
            </w:r>
          </w:p>
          <w:p>
            <w:pPr>
              <w:pStyle w:val="Style36"/>
              <w:keepNext w:val="0"/>
              <w:keepLines w:val="0"/>
              <w:widowControl w:val="0"/>
              <w:shd w:val="clear" w:color="auto" w:fill="auto"/>
              <w:bidi w:val="0"/>
              <w:spacing w:before="0" w:after="0" w:line="286"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上年同期金额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上年同期 占总成本 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6" w:lineRule="exact"/>
              <w:ind w:left="0" w:right="0" w:firstLine="0"/>
              <w:jc w:val="right"/>
              <w:rPr>
                <w:sz w:val="20"/>
                <w:szCs w:val="20"/>
              </w:rPr>
            </w:pPr>
            <w:r>
              <w:rPr>
                <w:color w:val="000000"/>
                <w:spacing w:val="0"/>
                <w:w w:val="100"/>
                <w:position w:val="0"/>
                <w:sz w:val="20"/>
                <w:szCs w:val="20"/>
              </w:rPr>
              <w:t>本期金额 较上年同 期变动比</w:t>
            </w:r>
          </w:p>
          <w:p>
            <w:pPr>
              <w:pStyle w:val="Style3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55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土地承包费</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承包费履约</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1,192,792,218.07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96.73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1,210,948,460.48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99.39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农产品销售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农产品成本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28,530,389.17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商品房销售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11,832,199.85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0.96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7,478,014.51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58.23</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1,233,154,807.09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1,218,426,474.99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w:t>
            </w:r>
          </w:p>
        </w:tc>
      </w:tr>
    </w:tbl>
    <w:p>
      <w:pPr>
        <w:widowControl w:val="0"/>
        <w:spacing w:after="279" w:line="1" w:lineRule="exact"/>
      </w:pPr>
    </w:p>
    <w:p>
      <w:pPr>
        <w:pStyle w:val="Style32"/>
        <w:keepNext/>
        <w:keepLines/>
        <w:widowControl w:val="0"/>
        <w:numPr>
          <w:ilvl w:val="0"/>
          <w:numId w:val="7"/>
        </w:numPr>
        <w:shd w:val="clear" w:color="auto" w:fill="auto"/>
        <w:bidi w:val="0"/>
        <w:spacing w:before="0" w:after="40" w:line="283" w:lineRule="exact"/>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w:t>
      </w:r>
      <w:r>
        <w:rPr>
          <w:color w:val="000000"/>
          <w:spacing w:val="0"/>
          <w:w w:val="100"/>
          <w:position w:val="0"/>
        </w:rPr>
        <w:t>主要销售客户及主要供应商情况</w:t>
      </w:r>
      <w:bookmarkEnd w:id="120"/>
      <w:bookmarkEnd w:id="121"/>
      <w:bookmarkEnd w:id="123"/>
    </w:p>
    <w:p>
      <w:pPr>
        <w:pStyle w:val="Style14"/>
        <w:keepNext w:val="0"/>
        <w:keepLines w:val="0"/>
        <w:widowControl w:val="0"/>
        <w:shd w:val="clear" w:color="auto" w:fill="auto"/>
        <w:bidi w:val="0"/>
        <w:spacing w:before="0" w:after="0" w:line="266"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266" w:lineRule="exact"/>
        <w:ind w:left="0" w:right="0" w:firstLine="540"/>
        <w:jc w:val="both"/>
      </w:pPr>
      <w:r>
        <w:rPr>
          <w:color w:val="000000"/>
          <w:spacing w:val="0"/>
          <w:w w:val="100"/>
          <w:position w:val="0"/>
        </w:rPr>
        <w:t>前五名客户销售额</w:t>
      </w:r>
      <w:r>
        <w:rPr>
          <w:rFonts w:ascii="Arial" w:eastAsia="Arial" w:hAnsi="Arial" w:cs="Arial"/>
          <w:color w:val="000000"/>
          <w:spacing w:val="0"/>
          <w:w w:val="100"/>
          <w:position w:val="0"/>
        </w:rPr>
        <w:t>3,113.36</w:t>
      </w:r>
      <w:r>
        <w:rPr>
          <w:color w:val="000000"/>
          <w:spacing w:val="0"/>
          <w:w w:val="100"/>
          <w:position w:val="0"/>
        </w:rPr>
        <w:t>万元，占年度销售总额</w:t>
      </w:r>
      <w:r>
        <w:rPr>
          <w:rFonts w:ascii="Arial" w:eastAsia="Arial" w:hAnsi="Arial" w:cs="Arial"/>
          <w:color w:val="000000"/>
          <w:spacing w:val="0"/>
          <w:w w:val="100"/>
          <w:position w:val="0"/>
        </w:rPr>
        <w:t>0.96%</w:t>
      </w:r>
      <w:r>
        <w:rPr>
          <w:color w:val="000000"/>
          <w:spacing w:val="0"/>
          <w:w w:val="100"/>
          <w:position w:val="0"/>
        </w:rPr>
        <w:t xml:space="preserve">,其中前五名客户关联方销售额 </w:t>
      </w:r>
      <w:r>
        <w:rPr>
          <w:rFonts w:ascii="Arial" w:eastAsia="Arial" w:hAnsi="Arial" w:cs="Arial"/>
          <w:color w:val="000000"/>
          <w:spacing w:val="0"/>
          <w:w w:val="100"/>
          <w:position w:val="0"/>
        </w:rPr>
        <w:t xml:space="preserve">462.06 </w:t>
      </w:r>
      <w:r>
        <w:rPr>
          <w:color w:val="000000"/>
          <w:spacing w:val="0"/>
          <w:w w:val="100"/>
          <w:position w:val="0"/>
        </w:rPr>
        <w:t xml:space="preserve">万元，占比 </w:t>
      </w:r>
      <w:r>
        <w:rPr>
          <w:rFonts w:ascii="Arial" w:eastAsia="Arial" w:hAnsi="Arial" w:cs="Arial"/>
          <w:color w:val="000000"/>
          <w:spacing w:val="0"/>
          <w:w w:val="100"/>
          <w:position w:val="0"/>
        </w:rPr>
        <w:t>0.14%</w:t>
      </w:r>
      <w:r>
        <w:rPr>
          <w:color w:val="000000"/>
          <w:spacing w:val="0"/>
          <w:w w:val="100"/>
          <w:position w:val="0"/>
        </w:rPr>
        <w:t>；</w:t>
      </w:r>
    </w:p>
    <w:p>
      <w:pPr>
        <w:pStyle w:val="Style14"/>
        <w:keepNext w:val="0"/>
        <w:keepLines w:val="0"/>
        <w:widowControl w:val="0"/>
        <w:shd w:val="clear" w:color="auto" w:fill="auto"/>
        <w:bidi w:val="0"/>
        <w:spacing w:before="0" w:after="320" w:line="266" w:lineRule="exact"/>
        <w:ind w:left="0" w:right="0" w:firstLine="540"/>
        <w:jc w:val="both"/>
      </w:pPr>
      <w:r>
        <w:rPr>
          <w:color w:val="000000"/>
          <w:spacing w:val="0"/>
          <w:w w:val="100"/>
          <w:position w:val="0"/>
        </w:rPr>
        <w:t>前五名供应商采购额</w:t>
      </w:r>
      <w:r>
        <w:rPr>
          <w:rFonts w:ascii="Arial" w:eastAsia="Arial" w:hAnsi="Arial" w:cs="Arial"/>
          <w:color w:val="000000"/>
          <w:spacing w:val="0"/>
          <w:w w:val="100"/>
          <w:position w:val="0"/>
        </w:rPr>
        <w:t>46,291.53</w:t>
      </w:r>
      <w:r>
        <w:rPr>
          <w:color w:val="000000"/>
          <w:spacing w:val="0"/>
          <w:w w:val="100"/>
          <w:position w:val="0"/>
        </w:rPr>
        <w:t>万元，占年度采购总额</w:t>
      </w:r>
      <w:r>
        <w:rPr>
          <w:rFonts w:ascii="Arial" w:eastAsia="Arial" w:hAnsi="Arial" w:cs="Arial"/>
          <w:color w:val="000000"/>
          <w:spacing w:val="0"/>
          <w:w w:val="100"/>
          <w:position w:val="0"/>
        </w:rPr>
        <w:t>77.80%</w:t>
      </w:r>
      <w:r>
        <w:rPr>
          <w:color w:val="000000"/>
          <w:spacing w:val="0"/>
          <w:w w:val="100"/>
          <w:position w:val="0"/>
        </w:rPr>
        <w:t>；其中前五名供应商采购额 中关联方采购额</w:t>
      </w:r>
      <w:r>
        <w:rPr>
          <w:rFonts w:ascii="Arial" w:eastAsia="Arial" w:hAnsi="Arial" w:cs="Arial"/>
          <w:color w:val="000000"/>
          <w:spacing w:val="0"/>
          <w:w w:val="100"/>
          <w:position w:val="0"/>
        </w:rPr>
        <w:t>45,001.70</w:t>
      </w:r>
      <w:r>
        <w:rPr>
          <w:color w:val="000000"/>
          <w:spacing w:val="0"/>
          <w:w w:val="100"/>
          <w:position w:val="0"/>
        </w:rPr>
        <w:t>万元，占年度采购总额</w:t>
      </w:r>
      <w:r>
        <w:rPr>
          <w:rFonts w:ascii="Arial" w:eastAsia="Arial" w:hAnsi="Arial" w:cs="Arial"/>
          <w:color w:val="000000"/>
          <w:spacing w:val="0"/>
          <w:w w:val="100"/>
          <w:position w:val="0"/>
        </w:rPr>
        <w:t>75.63%</w:t>
      </w:r>
      <w:r>
        <w:rPr>
          <w:color w:val="000000"/>
          <w:spacing w:val="0"/>
          <w:w w:val="100"/>
          <w:position w:val="0"/>
        </w:rPr>
        <w:t>。</w:t>
      </w:r>
    </w:p>
    <w:p>
      <w:pPr>
        <w:pStyle w:val="Style32"/>
        <w:keepNext/>
        <w:keepLines/>
        <w:widowControl w:val="0"/>
        <w:numPr>
          <w:ilvl w:val="0"/>
          <w:numId w:val="3"/>
        </w:numPr>
        <w:shd w:val="clear" w:color="auto" w:fill="auto"/>
        <w:tabs>
          <w:tab w:pos="422" w:val="left"/>
        </w:tabs>
        <w:bidi w:val="0"/>
        <w:spacing w:before="0" w:after="40" w:line="283" w:lineRule="exact"/>
        <w:ind w:left="0" w:right="0" w:firstLine="0"/>
        <w:jc w:val="both"/>
      </w:pPr>
      <w:bookmarkStart w:id="124" w:name="bookmark124"/>
      <w:bookmarkStart w:id="125" w:name="bookmark125"/>
      <w:bookmarkStart w:id="126" w:name="bookmark126"/>
      <w:bookmarkStart w:id="127" w:name="bookmark127"/>
      <w:bookmarkEnd w:id="126"/>
      <w:r>
        <w:rPr>
          <w:color w:val="000000"/>
          <w:spacing w:val="0"/>
          <w:w w:val="100"/>
          <w:position w:val="0"/>
        </w:rPr>
        <w:t>费用</w:t>
      </w:r>
      <w:bookmarkEnd w:id="124"/>
      <w:bookmarkEnd w:id="125"/>
      <w:bookmarkEnd w:id="127"/>
    </w:p>
    <w:p>
      <w:pPr>
        <w:pStyle w:val="Style14"/>
        <w:keepNext w:val="0"/>
        <w:keepLines w:val="0"/>
        <w:widowControl w:val="0"/>
        <w:shd w:val="clear" w:color="auto" w:fill="auto"/>
        <w:bidi w:val="0"/>
        <w:spacing w:before="0" w:after="0" w:line="283" w:lineRule="exact"/>
        <w:ind w:left="0" w:right="0" w:firstLine="0"/>
        <w:jc w:val="both"/>
      </w:pPr>
      <w:r>
        <w:rPr>
          <w:color w:val="000000"/>
          <w:spacing w:val="0"/>
          <w:w w:val="100"/>
          <w:position w:val="0"/>
        </w:rPr>
        <w:t>"适用口不适用</w:t>
      </w:r>
    </w:p>
    <w:p>
      <w:pPr>
        <w:pStyle w:val="Style14"/>
        <w:keepNext w:val="0"/>
        <w:keepLines w:val="0"/>
        <w:widowControl w:val="0"/>
        <w:numPr>
          <w:ilvl w:val="0"/>
          <w:numId w:val="9"/>
        </w:numPr>
        <w:shd w:val="clear" w:color="auto" w:fill="auto"/>
        <w:tabs>
          <w:tab w:pos="819" w:val="left"/>
        </w:tabs>
        <w:bidi w:val="0"/>
        <w:spacing w:before="0" w:after="0" w:line="288" w:lineRule="exact"/>
        <w:ind w:left="0" w:right="0" w:firstLine="340"/>
        <w:jc w:val="left"/>
      </w:pPr>
      <w:bookmarkStart w:id="128" w:name="bookmark128"/>
      <w:bookmarkEnd w:id="128"/>
      <w:r>
        <w:rPr>
          <w:color w:val="000000"/>
          <w:spacing w:val="0"/>
          <w:w w:val="100"/>
          <w:position w:val="0"/>
        </w:rPr>
        <w:t>本报告期发生销售费用</w:t>
      </w:r>
      <w:r>
        <w:rPr>
          <w:rFonts w:ascii="Arial" w:eastAsia="Arial" w:hAnsi="Arial" w:cs="Arial"/>
          <w:color w:val="000000"/>
          <w:spacing w:val="0"/>
          <w:w w:val="100"/>
          <w:position w:val="0"/>
        </w:rPr>
        <w:t>1,435.43</w:t>
      </w:r>
      <w:r>
        <w:rPr>
          <w:color w:val="000000"/>
          <w:spacing w:val="0"/>
          <w:w w:val="100"/>
          <w:position w:val="0"/>
        </w:rPr>
        <w:t>万元，同比下降</w:t>
      </w:r>
      <w:r>
        <w:rPr>
          <w:rFonts w:ascii="Arial" w:eastAsia="Arial" w:hAnsi="Arial" w:cs="Arial"/>
          <w:color w:val="000000"/>
          <w:spacing w:val="0"/>
          <w:w w:val="100"/>
          <w:position w:val="0"/>
        </w:rPr>
        <w:t>1.42%</w:t>
      </w:r>
      <w:r>
        <w:rPr>
          <w:color w:val="000000"/>
          <w:spacing w:val="0"/>
          <w:w w:val="100"/>
          <w:position w:val="0"/>
        </w:rPr>
        <w:t>，主要原因为公司享受社保减免 政策社保费用支出同比减少以及按新收入准则规定销售环节运输和装卸费计入合同履约成本形成。</w:t>
      </w:r>
    </w:p>
    <w:p>
      <w:pPr>
        <w:pStyle w:val="Style14"/>
        <w:keepNext w:val="0"/>
        <w:keepLines w:val="0"/>
        <w:widowControl w:val="0"/>
        <w:numPr>
          <w:ilvl w:val="0"/>
          <w:numId w:val="9"/>
        </w:numPr>
        <w:shd w:val="clear" w:color="auto" w:fill="auto"/>
        <w:tabs>
          <w:tab w:pos="814" w:val="left"/>
        </w:tabs>
        <w:bidi w:val="0"/>
        <w:spacing w:before="0" w:after="0" w:line="283" w:lineRule="exact"/>
        <w:ind w:left="0" w:right="0" w:firstLine="340"/>
        <w:jc w:val="left"/>
      </w:pPr>
      <w:bookmarkStart w:id="129" w:name="bookmark129"/>
      <w:bookmarkEnd w:id="129"/>
      <w:r>
        <w:rPr>
          <w:color w:val="000000"/>
          <w:spacing w:val="0"/>
          <w:w w:val="100"/>
          <w:position w:val="0"/>
        </w:rPr>
        <w:t>本报告期发生管理费用</w:t>
      </w:r>
      <w:r>
        <w:rPr>
          <w:rFonts w:ascii="Arial" w:eastAsia="Arial" w:hAnsi="Arial" w:cs="Arial"/>
          <w:color w:val="000000"/>
          <w:spacing w:val="0"/>
          <w:w w:val="100"/>
          <w:position w:val="0"/>
        </w:rPr>
        <w:t>46,144.26</w:t>
      </w:r>
      <w:r>
        <w:rPr>
          <w:color w:val="000000"/>
          <w:spacing w:val="0"/>
          <w:w w:val="100"/>
          <w:position w:val="0"/>
        </w:rPr>
        <w:t>万元，同比下降</w:t>
      </w:r>
      <w:r>
        <w:rPr>
          <w:rFonts w:ascii="Arial" w:eastAsia="Arial" w:hAnsi="Arial" w:cs="Arial"/>
          <w:color w:val="000000"/>
          <w:spacing w:val="0"/>
          <w:w w:val="100"/>
          <w:position w:val="0"/>
        </w:rPr>
        <w:t>3.28%</w:t>
      </w:r>
      <w:r>
        <w:rPr>
          <w:color w:val="000000"/>
          <w:spacing w:val="0"/>
          <w:w w:val="100"/>
          <w:position w:val="0"/>
        </w:rPr>
        <w:t>，主要原因为公司享受社保减 免政策，公司社保费用支出同比减少形成。</w:t>
      </w:r>
    </w:p>
    <w:p>
      <w:pPr>
        <w:pStyle w:val="Style14"/>
        <w:keepNext w:val="0"/>
        <w:keepLines w:val="0"/>
        <w:widowControl w:val="0"/>
        <w:numPr>
          <w:ilvl w:val="0"/>
          <w:numId w:val="9"/>
        </w:numPr>
        <w:shd w:val="clear" w:color="auto" w:fill="auto"/>
        <w:tabs>
          <w:tab w:pos="800" w:val="left"/>
        </w:tabs>
        <w:bidi w:val="0"/>
        <w:spacing w:before="0" w:after="0" w:line="288" w:lineRule="exact"/>
        <w:ind w:left="0" w:right="0" w:firstLine="340"/>
        <w:jc w:val="left"/>
      </w:pPr>
      <w:bookmarkStart w:id="130" w:name="bookmark130"/>
      <w:bookmarkEnd w:id="130"/>
      <w:r>
        <w:rPr>
          <w:color w:val="000000"/>
          <w:spacing w:val="0"/>
          <w:w w:val="100"/>
          <w:position w:val="0"/>
        </w:rPr>
        <w:t>本报告期发生研发费用</w:t>
      </w:r>
      <w:r>
        <w:rPr>
          <w:rFonts w:ascii="Arial" w:eastAsia="Arial" w:hAnsi="Arial" w:cs="Arial"/>
          <w:color w:val="000000"/>
          <w:spacing w:val="0"/>
          <w:w w:val="100"/>
          <w:position w:val="0"/>
        </w:rPr>
        <w:t>1,609.84</w:t>
      </w:r>
      <w:r>
        <w:rPr>
          <w:color w:val="000000"/>
          <w:spacing w:val="0"/>
          <w:w w:val="100"/>
          <w:position w:val="0"/>
        </w:rPr>
        <w:t>万元，同比增长</w:t>
      </w:r>
      <w:r>
        <w:rPr>
          <w:rFonts w:ascii="Arial" w:eastAsia="Arial" w:hAnsi="Arial" w:cs="Arial"/>
          <w:color w:val="000000"/>
          <w:spacing w:val="0"/>
          <w:w w:val="100"/>
          <w:position w:val="0"/>
        </w:rPr>
        <w:t>12.50%</w:t>
      </w:r>
      <w:r>
        <w:rPr>
          <w:color w:val="000000"/>
          <w:spacing w:val="0"/>
          <w:w w:val="100"/>
          <w:position w:val="0"/>
        </w:rPr>
        <w:t>，主要原因为农业研究项目支 出同比增加形成。</w:t>
      </w:r>
    </w:p>
    <w:p>
      <w:pPr>
        <w:pStyle w:val="Style14"/>
        <w:keepNext w:val="0"/>
        <w:keepLines w:val="0"/>
        <w:widowControl w:val="0"/>
        <w:numPr>
          <w:ilvl w:val="0"/>
          <w:numId w:val="9"/>
        </w:numPr>
        <w:shd w:val="clear" w:color="auto" w:fill="auto"/>
        <w:tabs>
          <w:tab w:pos="819" w:val="left"/>
        </w:tabs>
        <w:bidi w:val="0"/>
        <w:spacing w:before="0" w:after="0" w:line="283" w:lineRule="exact"/>
        <w:ind w:left="0" w:right="0" w:firstLine="340"/>
        <w:jc w:val="left"/>
      </w:pPr>
      <w:bookmarkStart w:id="131" w:name="bookmark131"/>
      <w:bookmarkEnd w:id="131"/>
      <w:r>
        <w:rPr>
          <w:color w:val="000000"/>
          <w:spacing w:val="0"/>
          <w:w w:val="100"/>
          <w:position w:val="0"/>
        </w:rPr>
        <w:t>本报告期发生财务费用</w:t>
      </w:r>
      <w:r>
        <w:rPr>
          <w:rFonts w:ascii="Arial" w:eastAsia="Arial" w:hAnsi="Arial" w:cs="Arial"/>
          <w:color w:val="000000"/>
          <w:spacing w:val="0"/>
          <w:w w:val="100"/>
          <w:position w:val="0"/>
        </w:rPr>
        <w:t>-8,020.03</w:t>
      </w:r>
      <w:r>
        <w:rPr>
          <w:color w:val="000000"/>
          <w:spacing w:val="0"/>
          <w:w w:val="100"/>
          <w:position w:val="0"/>
        </w:rPr>
        <w:t>万元，主要原因为公司利用闲置资金取得定期存款利息 收入增加及收到道里区棚改办应收款形成的利息收入形成。</w:t>
      </w:r>
    </w:p>
    <w:p>
      <w:pPr>
        <w:pStyle w:val="Style14"/>
        <w:keepNext w:val="0"/>
        <w:keepLines w:val="0"/>
        <w:widowControl w:val="0"/>
        <w:numPr>
          <w:ilvl w:val="0"/>
          <w:numId w:val="9"/>
        </w:numPr>
        <w:shd w:val="clear" w:color="auto" w:fill="auto"/>
        <w:bidi w:val="0"/>
        <w:spacing w:before="0" w:after="280" w:line="293" w:lineRule="exact"/>
        <w:ind w:left="0" w:right="0" w:firstLine="340"/>
        <w:jc w:val="left"/>
      </w:pPr>
      <w:bookmarkStart w:id="132" w:name="bookmark132"/>
      <w:bookmarkEnd w:id="132"/>
      <w:r>
        <w:rPr>
          <w:color w:val="000000"/>
          <w:spacing w:val="0"/>
          <w:w w:val="100"/>
          <w:position w:val="0"/>
        </w:rPr>
        <w:t xml:space="preserve"> 本报告期发生税金及附加</w:t>
      </w:r>
      <w:r>
        <w:rPr>
          <w:rFonts w:ascii="Arial" w:eastAsia="Arial" w:hAnsi="Arial" w:cs="Arial"/>
          <w:color w:val="000000"/>
          <w:spacing w:val="0"/>
          <w:w w:val="100"/>
          <w:position w:val="0"/>
        </w:rPr>
        <w:t>768.51</w:t>
      </w:r>
      <w:r>
        <w:rPr>
          <w:color w:val="000000"/>
          <w:spacing w:val="0"/>
          <w:w w:val="100"/>
          <w:position w:val="0"/>
        </w:rPr>
        <w:t>万元，同比下降</w:t>
      </w:r>
      <w:r>
        <w:rPr>
          <w:rFonts w:ascii="Arial" w:eastAsia="Arial" w:hAnsi="Arial" w:cs="Arial"/>
          <w:color w:val="000000"/>
          <w:spacing w:val="0"/>
          <w:w w:val="100"/>
          <w:position w:val="0"/>
        </w:rPr>
        <w:t>14.13%</w:t>
      </w:r>
      <w:r>
        <w:rPr>
          <w:color w:val="000000"/>
          <w:spacing w:val="0"/>
          <w:w w:val="100"/>
          <w:position w:val="0"/>
        </w:rPr>
        <w:t>，主要原因为根据财政部《企 业会计准则实施问答》要求，残疾人就业保障金改由管理费用核算形成。</w:t>
      </w:r>
    </w:p>
    <w:p>
      <w:pPr>
        <w:pStyle w:val="Style32"/>
        <w:keepNext/>
        <w:keepLines/>
        <w:widowControl w:val="0"/>
        <w:numPr>
          <w:ilvl w:val="0"/>
          <w:numId w:val="3"/>
        </w:numPr>
        <w:shd w:val="clear" w:color="auto" w:fill="auto"/>
        <w:tabs>
          <w:tab w:pos="422" w:val="left"/>
        </w:tabs>
        <w:bidi w:val="0"/>
        <w:spacing w:before="0" w:after="40" w:line="283" w:lineRule="exact"/>
        <w:ind w:left="0" w:right="0" w:firstLine="0"/>
        <w:jc w:val="both"/>
      </w:pPr>
      <w:bookmarkStart w:id="133" w:name="bookmark133"/>
      <w:bookmarkStart w:id="134" w:name="bookmark134"/>
      <w:bookmarkStart w:id="135" w:name="bookmark135"/>
      <w:bookmarkStart w:id="136" w:name="bookmark136"/>
      <w:bookmarkEnd w:id="135"/>
      <w:r>
        <w:rPr>
          <w:color w:val="000000"/>
          <w:spacing w:val="0"/>
          <w:w w:val="100"/>
          <w:position w:val="0"/>
        </w:rPr>
        <w:t>研发投入</w:t>
      </w:r>
      <w:bookmarkEnd w:id="133"/>
      <w:bookmarkEnd w:id="134"/>
      <w:bookmarkEnd w:id="136"/>
    </w:p>
    <w:p>
      <w:pPr>
        <w:pStyle w:val="Style32"/>
        <w:keepNext/>
        <w:keepLines/>
        <w:widowControl w:val="0"/>
        <w:numPr>
          <w:ilvl w:val="0"/>
          <w:numId w:val="11"/>
        </w:numPr>
        <w:shd w:val="clear" w:color="auto" w:fill="auto"/>
        <w:bidi w:val="0"/>
        <w:spacing w:before="0" w:after="40" w:line="283" w:lineRule="exact"/>
        <w:ind w:left="0" w:right="0" w:firstLine="0"/>
        <w:jc w:val="left"/>
      </w:pPr>
      <w:bookmarkStart w:id="133" w:name="bookmark133"/>
      <w:bookmarkStart w:id="134" w:name="bookmark134"/>
      <w:bookmarkStart w:id="137" w:name="bookmark137"/>
      <w:bookmarkStart w:id="138" w:name="bookmark138"/>
      <w:bookmarkEnd w:id="137"/>
      <w:r>
        <w:rPr>
          <w:color w:val="000000"/>
          <w:spacing w:val="0"/>
          <w:w w:val="100"/>
          <w:position w:val="0"/>
        </w:rPr>
        <w:t>.</w:t>
      </w:r>
      <w:r>
        <w:rPr>
          <w:color w:val="000000"/>
          <w:spacing w:val="0"/>
          <w:w w:val="100"/>
          <w:position w:val="0"/>
        </w:rPr>
        <w:t>研发投入情况表</w:t>
      </w:r>
      <w:bookmarkEnd w:id="133"/>
      <w:bookmarkEnd w:id="134"/>
      <w:bookmarkEnd w:id="138"/>
    </w:p>
    <w:p>
      <w:pPr>
        <w:pStyle w:val="Style14"/>
        <w:keepNext w:val="0"/>
        <w:keepLines w:val="0"/>
        <w:widowControl w:val="0"/>
        <w:shd w:val="clear" w:color="auto" w:fill="auto"/>
        <w:bidi w:val="0"/>
        <w:spacing w:before="0" w:after="40" w:line="283" w:lineRule="exact"/>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821"/>
        <w:gridCol w:w="5290"/>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本期费用化研发投入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800" w:right="0" w:firstLine="0"/>
              <w:jc w:val="left"/>
              <w:rPr>
                <w:sz w:val="20"/>
                <w:szCs w:val="20"/>
              </w:rPr>
            </w:pPr>
            <w:r>
              <w:rPr>
                <w:rFonts w:ascii="Arial" w:eastAsia="Arial" w:hAnsi="Arial" w:cs="Arial"/>
                <w:color w:val="000000"/>
                <w:spacing w:val="0"/>
                <w:w w:val="100"/>
                <w:position w:val="0"/>
                <w:sz w:val="20"/>
                <w:szCs w:val="20"/>
              </w:rPr>
              <w:t>16,098,409.71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本期资本化研发投入</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800" w:right="0" w:firstLine="0"/>
              <w:jc w:val="left"/>
              <w:rPr>
                <w:sz w:val="20"/>
                <w:szCs w:val="20"/>
              </w:rPr>
            </w:pPr>
            <w:r>
              <w:rPr>
                <w:rFonts w:ascii="Arial" w:eastAsia="Arial" w:hAnsi="Arial" w:cs="Arial"/>
                <w:color w:val="000000"/>
                <w:spacing w:val="0"/>
                <w:w w:val="100"/>
                <w:position w:val="0"/>
                <w:sz w:val="20"/>
                <w:szCs w:val="20"/>
              </w:rPr>
              <w:t>16,098,409.71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研发投入总额占营业收入比例(</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公司研发人员的数量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298</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研发人员数量占公司总人数的比例(%)</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0.87%</w:t>
            </w:r>
          </w:p>
        </w:tc>
      </w:tr>
    </w:tbl>
    <w:p>
      <w:pPr>
        <w:pStyle w:val="Style14"/>
        <w:keepNext w:val="0"/>
        <w:keepLines w:val="0"/>
        <w:widowControl w:val="0"/>
        <w:pBdr>
          <w:top w:val="single" w:sz="4" w:space="0" w:color="auto"/>
          <w:bottom w:val="single" w:sz="4" w:space="0" w:color="auto"/>
        </w:pBdr>
        <w:shd w:val="clear" w:color="auto" w:fill="auto"/>
        <w:bidi w:val="0"/>
        <w:spacing w:before="0" w:after="400" w:line="240" w:lineRule="auto"/>
        <w:ind w:left="0" w:right="0" w:firstLine="0"/>
        <w:jc w:val="left"/>
      </w:pPr>
      <w:r>
        <w:rPr>
          <w:color w:val="000000"/>
          <w:spacing w:val="0"/>
          <w:w w:val="100"/>
          <w:position w:val="0"/>
        </w:rPr>
        <w:t>研发投入资本化的比重(</w:t>
      </w:r>
      <w:r>
        <w:rPr>
          <w:rFonts w:ascii="Arial" w:eastAsia="Arial" w:hAnsi="Arial" w:cs="Arial"/>
          <w:color w:val="000000"/>
          <w:spacing w:val="0"/>
          <w:w w:val="100"/>
          <w:position w:val="0"/>
        </w:rPr>
        <w:t>%</w:t>
      </w:r>
      <w:r>
        <w:rPr>
          <w:color w:val="000000"/>
          <w:spacing w:val="0"/>
          <w:w w:val="100"/>
          <w:position w:val="0"/>
        </w:rPr>
        <w:t>)</w:t>
      </w:r>
    </w:p>
    <w:p>
      <w:pPr>
        <w:pStyle w:val="Style32"/>
        <w:keepNext/>
        <w:keepLines/>
        <w:widowControl w:val="0"/>
        <w:numPr>
          <w:ilvl w:val="0"/>
          <w:numId w:val="11"/>
        </w:numPr>
        <w:shd w:val="clear" w:color="auto" w:fill="auto"/>
        <w:bidi w:val="0"/>
        <w:spacing w:before="0"/>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w:t>
      </w:r>
      <w:r>
        <w:rPr>
          <w:color w:val="000000"/>
          <w:spacing w:val="0"/>
          <w:w w:val="100"/>
          <w:position w:val="0"/>
        </w:rPr>
        <w:t>情况说明</w:t>
      </w:r>
      <w:bookmarkEnd w:id="139"/>
      <w:bookmarkEnd w:id="140"/>
      <w:bookmarkEnd w:id="142"/>
    </w:p>
    <w:p>
      <w:pPr>
        <w:pStyle w:val="Style14"/>
        <w:keepNext w:val="0"/>
        <w:keepLines w:val="0"/>
        <w:widowControl w:val="0"/>
        <w:shd w:val="clear" w:color="auto" w:fill="auto"/>
        <w:bidi w:val="0"/>
        <w:spacing w:before="0" w:after="60" w:line="274"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为提升公司绿色发展、产出高效和产品安全的现代农业发展水平，</w:t>
      </w:r>
      <w:r>
        <w:rPr>
          <w:rFonts w:ascii="Arial" w:eastAsia="Arial" w:hAnsi="Arial" w:cs="Arial"/>
          <w:color w:val="000000"/>
          <w:spacing w:val="0"/>
          <w:w w:val="100"/>
          <w:position w:val="0"/>
        </w:rPr>
        <w:t>2020</w:t>
      </w:r>
      <w:r>
        <w:rPr>
          <w:color w:val="000000"/>
          <w:spacing w:val="0"/>
          <w:w w:val="100"/>
          <w:position w:val="0"/>
        </w:rPr>
        <w:t>年，本着立足当前、 着眼长远、生产实用、发展可持续的原则，重点在以下方面进行了试验示范：</w:t>
      </w:r>
    </w:p>
    <w:p>
      <w:pPr>
        <w:pStyle w:val="Style14"/>
        <w:keepNext w:val="0"/>
        <w:keepLines w:val="0"/>
        <w:widowControl w:val="0"/>
        <w:numPr>
          <w:ilvl w:val="0"/>
          <w:numId w:val="13"/>
        </w:numPr>
        <w:shd w:val="clear" w:color="auto" w:fill="auto"/>
        <w:bidi w:val="0"/>
        <w:spacing w:before="0" w:after="0" w:line="274" w:lineRule="exact"/>
        <w:ind w:left="0" w:right="0" w:firstLine="440"/>
        <w:jc w:val="both"/>
      </w:pPr>
      <w:bookmarkStart w:id="143" w:name="bookmark143"/>
      <w:bookmarkEnd w:id="143"/>
      <w:r>
        <w:rPr>
          <w:rFonts w:ascii="Arial" w:eastAsia="Arial" w:hAnsi="Arial" w:cs="Arial"/>
          <w:b/>
          <w:bCs/>
          <w:color w:val="000000"/>
          <w:spacing w:val="0"/>
          <w:w w:val="100"/>
          <w:position w:val="0"/>
        </w:rPr>
        <w:t xml:space="preserve"> </w:t>
      </w:r>
      <w:r>
        <w:rPr>
          <w:b/>
          <w:bCs/>
          <w:color w:val="000000"/>
          <w:spacing w:val="0"/>
          <w:w w:val="100"/>
          <w:position w:val="0"/>
        </w:rPr>
        <w:t>水稻插前寄秧技术试验项目。</w:t>
      </w:r>
      <w:r>
        <w:rPr>
          <w:color w:val="000000"/>
          <w:spacing w:val="0"/>
          <w:w w:val="100"/>
          <w:position w:val="0"/>
        </w:rPr>
        <w:t>该项研究旨在解决插秧时段劳力紧张、人工价格高、插超龄 秧、现起现插缺穴率高人工补苗成本高等问题。通过一年试验结果看，秧苗放在水池里寄养</w:t>
      </w:r>
      <w:r>
        <w:rPr>
          <w:rFonts w:ascii="Arial" w:eastAsia="Arial" w:hAnsi="Arial" w:cs="Arial"/>
          <w:color w:val="000000"/>
          <w:spacing w:val="0"/>
          <w:w w:val="100"/>
          <w:position w:val="0"/>
        </w:rPr>
        <w:t xml:space="preserve">4-5 </w:t>
      </w:r>
      <w:r>
        <w:rPr>
          <w:color w:val="000000"/>
          <w:spacing w:val="0"/>
          <w:w w:val="100"/>
          <w:position w:val="0"/>
        </w:rPr>
        <w:t>天后，使起苗时的植伤得以恢复，插秧植伤轻、插后缓苗快，综合节本效果明显。</w:t>
      </w:r>
      <w:r>
        <w:rPr>
          <w:rFonts w:ascii="Arial" w:eastAsia="Arial" w:hAnsi="Arial" w:cs="Arial"/>
          <w:color w:val="000000"/>
          <w:spacing w:val="0"/>
          <w:w w:val="100"/>
          <w:position w:val="0"/>
        </w:rPr>
        <w:t>2021</w:t>
      </w:r>
      <w:r>
        <w:rPr>
          <w:color w:val="000000"/>
          <w:spacing w:val="0"/>
          <w:w w:val="100"/>
          <w:position w:val="0"/>
        </w:rPr>
        <w:t>年还需进 一步研究，验证其推广实用价值。</w:t>
      </w:r>
    </w:p>
    <w:p>
      <w:pPr>
        <w:pStyle w:val="Style14"/>
        <w:keepNext w:val="0"/>
        <w:keepLines w:val="0"/>
        <w:widowControl w:val="0"/>
        <w:numPr>
          <w:ilvl w:val="0"/>
          <w:numId w:val="13"/>
        </w:numPr>
        <w:shd w:val="clear" w:color="auto" w:fill="auto"/>
        <w:bidi w:val="0"/>
        <w:spacing w:before="0" w:after="0" w:line="274" w:lineRule="exact"/>
        <w:ind w:left="0" w:right="0" w:firstLine="440"/>
        <w:jc w:val="both"/>
      </w:pPr>
      <w:bookmarkStart w:id="144" w:name="bookmark144"/>
      <w:bookmarkEnd w:id="144"/>
      <w:r>
        <w:rPr>
          <w:rFonts w:ascii="Arial" w:eastAsia="Arial" w:hAnsi="Arial" w:cs="Arial"/>
          <w:b/>
          <w:bCs/>
          <w:color w:val="000000"/>
          <w:spacing w:val="0"/>
          <w:w w:val="100"/>
          <w:position w:val="0"/>
        </w:rPr>
        <w:t xml:space="preserve"> </w:t>
      </w:r>
      <w:r>
        <w:rPr>
          <w:b/>
          <w:bCs/>
          <w:color w:val="000000"/>
          <w:spacing w:val="0"/>
          <w:w w:val="100"/>
          <w:position w:val="0"/>
        </w:rPr>
        <w:t>水稻旱平免春搅浆试验项目。</w:t>
      </w:r>
      <w:r>
        <w:rPr>
          <w:color w:val="000000"/>
          <w:spacing w:val="0"/>
          <w:w w:val="100"/>
          <w:position w:val="0"/>
        </w:rPr>
        <w:t>该项目是基于水稻田板结情况逐年加重趋势，为有效解决长 期水整地作业导致浆层过厚、土壤板结、秸秆还田后</w:t>
      </w:r>
      <w:r>
        <w:rPr>
          <w:rFonts w:ascii="Arial" w:eastAsia="Arial" w:hAnsi="Arial" w:cs="Arial"/>
          <w:color w:val="000000"/>
          <w:spacing w:val="0"/>
          <w:w w:val="100"/>
          <w:position w:val="0"/>
        </w:rPr>
        <w:t>H2S</w:t>
      </w:r>
      <w:r>
        <w:rPr>
          <w:color w:val="000000"/>
          <w:spacing w:val="0"/>
          <w:w w:val="100"/>
          <w:position w:val="0"/>
        </w:rPr>
        <w:t>、</w:t>
      </w:r>
      <w:r>
        <w:rPr>
          <w:rFonts w:ascii="Arial" w:eastAsia="Arial" w:hAnsi="Arial" w:cs="Arial"/>
          <w:color w:val="000000"/>
          <w:spacing w:val="0"/>
          <w:w w:val="100"/>
          <w:position w:val="0"/>
        </w:rPr>
        <w:t>NH3</w:t>
      </w:r>
      <w:r>
        <w:rPr>
          <w:color w:val="000000"/>
          <w:spacing w:val="0"/>
          <w:w w:val="100"/>
          <w:position w:val="0"/>
        </w:rPr>
        <w:t>有毒气体释放影响水稻生长、地 下水灌溉导致地下水位不断下降等问题设立的。通过秋旋旱平后，春季直接泡田插秧，减少多次 水整地对土壤结构的破坏。从试验结果看，这种整地方式具有作业效率高、平地效果好、省水、 增温、施肥均匀、土壤容重下降等技术优势，对水稻生产表现出返青快、分蘖多，成熟早，增产 效果好等明显作用。</w:t>
      </w:r>
      <w:r>
        <w:rPr>
          <w:rFonts w:ascii="Arial" w:eastAsia="Arial" w:hAnsi="Arial" w:cs="Arial"/>
          <w:color w:val="000000"/>
          <w:spacing w:val="0"/>
          <w:w w:val="100"/>
          <w:position w:val="0"/>
        </w:rPr>
        <w:t>2021</w:t>
      </w:r>
      <w:r>
        <w:rPr>
          <w:color w:val="000000"/>
          <w:spacing w:val="0"/>
          <w:w w:val="100"/>
          <w:position w:val="0"/>
        </w:rPr>
        <w:t>年公司将进一步进行深入研究，扩大示范应用规模，逐步使之成为水稻 生产的常规技术措施。</w:t>
      </w:r>
    </w:p>
    <w:p>
      <w:pPr>
        <w:pStyle w:val="Style14"/>
        <w:keepNext w:val="0"/>
        <w:keepLines w:val="0"/>
        <w:widowControl w:val="0"/>
        <w:numPr>
          <w:ilvl w:val="0"/>
          <w:numId w:val="13"/>
        </w:numPr>
        <w:shd w:val="clear" w:color="auto" w:fill="auto"/>
        <w:bidi w:val="0"/>
        <w:spacing w:before="0" w:after="0" w:line="274" w:lineRule="exact"/>
        <w:ind w:left="0" w:right="0" w:firstLine="440"/>
        <w:jc w:val="both"/>
      </w:pPr>
      <w:bookmarkStart w:id="145" w:name="bookmark145"/>
      <w:bookmarkEnd w:id="145"/>
      <w:r>
        <w:rPr>
          <w:rFonts w:ascii="Arial" w:eastAsia="Arial" w:hAnsi="Arial" w:cs="Arial"/>
          <w:b/>
          <w:bCs/>
          <w:color w:val="000000"/>
          <w:spacing w:val="0"/>
          <w:w w:val="100"/>
          <w:position w:val="0"/>
        </w:rPr>
        <w:t xml:space="preserve"> </w:t>
      </w:r>
      <w:r>
        <w:rPr>
          <w:b/>
          <w:bCs/>
          <w:color w:val="000000"/>
          <w:spacing w:val="0"/>
          <w:w w:val="100"/>
          <w:position w:val="0"/>
        </w:rPr>
        <w:t>水稻控氮减磷稳钾技术试验项目。</w:t>
      </w:r>
      <w:r>
        <w:rPr>
          <w:color w:val="000000"/>
          <w:spacing w:val="0"/>
          <w:w w:val="100"/>
          <w:position w:val="0"/>
        </w:rPr>
        <w:t>该项目旨在解决过量施用磷肥将导致土壤磷素积累，不 仅增加了成本，造成磷矿资源的浪费，而且也会引发水体富营养化的问题，为此探讨合理利用土 壤中磷素，找到适合水稻生长的最佳施肥模式，达到减施肥料、降低成本、提高效益的目的。从 试验结果看，中等地力条件下土壤有效磷含量高于</w:t>
      </w:r>
      <w:r>
        <w:rPr>
          <w:rFonts w:ascii="Arial" w:eastAsia="Arial" w:hAnsi="Arial" w:cs="Arial"/>
          <w:color w:val="000000"/>
          <w:spacing w:val="0"/>
          <w:w w:val="100"/>
          <w:position w:val="0"/>
        </w:rPr>
        <w:t>20mg/kg</w:t>
      </w:r>
      <w:r>
        <w:rPr>
          <w:color w:val="000000"/>
          <w:spacing w:val="0"/>
          <w:w w:val="100"/>
          <w:position w:val="0"/>
        </w:rPr>
        <w:t>的地块，磷肥减量</w:t>
      </w:r>
      <w:r>
        <w:rPr>
          <w:rFonts w:ascii="Arial" w:eastAsia="Arial" w:hAnsi="Arial" w:cs="Arial"/>
          <w:color w:val="000000"/>
          <w:spacing w:val="0"/>
          <w:w w:val="100"/>
          <w:position w:val="0"/>
        </w:rPr>
        <w:t>30%</w:t>
      </w:r>
      <w:r>
        <w:rPr>
          <w:color w:val="000000"/>
          <w:spacing w:val="0"/>
          <w:w w:val="100"/>
          <w:position w:val="0"/>
        </w:rPr>
        <w:t>对生育期和 产量影响不明显。</w:t>
      </w:r>
      <w:r>
        <w:rPr>
          <w:rFonts w:ascii="Arial" w:eastAsia="Arial" w:hAnsi="Arial" w:cs="Arial"/>
          <w:color w:val="000000"/>
          <w:spacing w:val="0"/>
          <w:w w:val="100"/>
          <w:position w:val="0"/>
        </w:rPr>
        <w:t>2021</w:t>
      </w:r>
      <w:r>
        <w:rPr>
          <w:color w:val="000000"/>
          <w:spacing w:val="0"/>
          <w:w w:val="100"/>
          <w:position w:val="0"/>
        </w:rPr>
        <w:t>年还需进一步研究探讨。</w:t>
      </w:r>
    </w:p>
    <w:p>
      <w:pPr>
        <w:pStyle w:val="Style14"/>
        <w:keepNext w:val="0"/>
        <w:keepLines w:val="0"/>
        <w:widowControl w:val="0"/>
        <w:numPr>
          <w:ilvl w:val="0"/>
          <w:numId w:val="13"/>
        </w:numPr>
        <w:shd w:val="clear" w:color="auto" w:fill="auto"/>
        <w:bidi w:val="0"/>
        <w:spacing w:before="0" w:after="0" w:line="274" w:lineRule="exact"/>
        <w:ind w:left="0" w:right="0" w:firstLine="440"/>
        <w:jc w:val="both"/>
      </w:pPr>
      <w:bookmarkStart w:id="146" w:name="bookmark146"/>
      <w:bookmarkEnd w:id="146"/>
      <w:r>
        <w:rPr>
          <w:rFonts w:ascii="Arial" w:eastAsia="Arial" w:hAnsi="Arial" w:cs="Arial"/>
          <w:b/>
          <w:bCs/>
          <w:color w:val="000000"/>
          <w:spacing w:val="0"/>
          <w:w w:val="100"/>
          <w:position w:val="0"/>
        </w:rPr>
        <w:t xml:space="preserve"> </w:t>
      </w:r>
      <w:r>
        <w:rPr>
          <w:b/>
          <w:bCs/>
          <w:color w:val="000000"/>
          <w:spacing w:val="0"/>
          <w:w w:val="100"/>
          <w:position w:val="0"/>
        </w:rPr>
        <w:t>两年玉米茬轮作大豆免施基肥试验项目。</w:t>
      </w:r>
      <w:r>
        <w:rPr>
          <w:color w:val="000000"/>
          <w:spacing w:val="0"/>
          <w:w w:val="100"/>
          <w:position w:val="0"/>
        </w:rPr>
        <w:t>该项目旨在研究免施基肥技术对大豆产量和效益 的影响，探求和验证该技术推广可行性，在减轻环境污染基础上，提高员工效益，为农业</w:t>
      </w:r>
      <w:r>
        <w:rPr>
          <w:rFonts w:ascii="Arial" w:eastAsia="Arial" w:hAnsi="Arial" w:cs="Arial"/>
          <w:color w:val="000000"/>
          <w:spacing w:val="0"/>
          <w:w w:val="100"/>
          <w:position w:val="0"/>
        </w:rPr>
        <w:t>“</w:t>
      </w:r>
      <w:r>
        <w:rPr>
          <w:color w:val="000000"/>
          <w:spacing w:val="0"/>
          <w:w w:val="100"/>
          <w:position w:val="0"/>
        </w:rPr>
        <w:t>两减</w:t>
      </w:r>
      <w:r>
        <w:rPr>
          <w:rFonts w:ascii="Arial" w:eastAsia="Arial" w:hAnsi="Arial" w:cs="Arial"/>
          <w:color w:val="000000"/>
          <w:spacing w:val="0"/>
          <w:w w:val="100"/>
          <w:position w:val="0"/>
        </w:rPr>
        <w:t xml:space="preserve">” </w:t>
      </w:r>
      <w:r>
        <w:rPr>
          <w:color w:val="000000"/>
          <w:spacing w:val="0"/>
          <w:w w:val="100"/>
          <w:position w:val="0"/>
        </w:rPr>
        <w:t>和节本增效开辟有效路径。从试验结果看，减肥处理，对大豆的成熟期和其他生物学性状略有影 响；减肥</w:t>
      </w:r>
      <w:r>
        <w:rPr>
          <w:rFonts w:ascii="Arial" w:eastAsia="Arial" w:hAnsi="Arial" w:cs="Arial"/>
          <w:color w:val="000000"/>
          <w:spacing w:val="0"/>
          <w:w w:val="100"/>
          <w:position w:val="0"/>
        </w:rPr>
        <w:t>50%</w:t>
      </w:r>
      <w:r>
        <w:rPr>
          <w:color w:val="000000"/>
          <w:spacing w:val="0"/>
          <w:w w:val="100"/>
          <w:position w:val="0"/>
        </w:rPr>
        <w:t>以内处理综合经济效益与常规处理没有差异。</w:t>
      </w:r>
      <w:r>
        <w:rPr>
          <w:rFonts w:ascii="Arial" w:eastAsia="Arial" w:hAnsi="Arial" w:cs="Arial"/>
          <w:color w:val="000000"/>
          <w:spacing w:val="0"/>
          <w:w w:val="100"/>
          <w:position w:val="0"/>
        </w:rPr>
        <w:t>2021</w:t>
      </w:r>
      <w:r>
        <w:rPr>
          <w:color w:val="000000"/>
          <w:spacing w:val="0"/>
          <w:w w:val="100"/>
          <w:position w:val="0"/>
        </w:rPr>
        <w:t>年需要进一步验证肥料施用量 以及适宜推广土壤类型。</w:t>
      </w:r>
    </w:p>
    <w:p>
      <w:pPr>
        <w:pStyle w:val="Style14"/>
        <w:keepNext w:val="0"/>
        <w:keepLines w:val="0"/>
        <w:widowControl w:val="0"/>
        <w:numPr>
          <w:ilvl w:val="0"/>
          <w:numId w:val="13"/>
        </w:numPr>
        <w:shd w:val="clear" w:color="auto" w:fill="auto"/>
        <w:bidi w:val="0"/>
        <w:spacing w:before="0" w:after="0" w:line="274" w:lineRule="exact"/>
        <w:ind w:left="0" w:right="0" w:firstLine="440"/>
        <w:jc w:val="both"/>
      </w:pPr>
      <w:bookmarkStart w:id="147" w:name="bookmark147"/>
      <w:bookmarkEnd w:id="147"/>
      <w:r>
        <w:rPr>
          <w:rFonts w:ascii="Arial" w:eastAsia="Arial" w:hAnsi="Arial" w:cs="Arial"/>
          <w:b/>
          <w:bCs/>
          <w:color w:val="000000"/>
          <w:spacing w:val="0"/>
          <w:w w:val="100"/>
          <w:position w:val="0"/>
        </w:rPr>
        <w:t xml:space="preserve"> </w:t>
      </w:r>
      <w:r>
        <w:rPr>
          <w:b/>
          <w:bCs/>
          <w:color w:val="000000"/>
          <w:spacing w:val="0"/>
          <w:w w:val="100"/>
          <w:position w:val="0"/>
        </w:rPr>
        <w:t>生物有机肥替代化肥试验项目。</w:t>
      </w:r>
      <w:r>
        <w:rPr>
          <w:color w:val="000000"/>
          <w:spacing w:val="0"/>
          <w:w w:val="100"/>
          <w:position w:val="0"/>
        </w:rPr>
        <w:t>该项目旨在为逐步减少农业生产上化肥使用量，探索在水 稻生产上有机肥替代化肥的可行性</w:t>
      </w:r>
      <w:r>
        <w:rPr>
          <w:color w:val="000000"/>
          <w:spacing w:val="0"/>
          <w:w w:val="100"/>
          <w:position w:val="0"/>
          <w:sz w:val="24"/>
          <w:szCs w:val="24"/>
        </w:rPr>
        <w:t>，</w:t>
      </w:r>
      <w:r>
        <w:rPr>
          <w:color w:val="000000"/>
          <w:spacing w:val="0"/>
          <w:w w:val="100"/>
          <w:position w:val="0"/>
        </w:rPr>
        <w:t>通过此试验寻找适合本地的有机肥，研究有机肥对水稻产量的 影响，确定有机肥最佳施用量，为化肥减量增效提供决策依据。通过一年试验结果看：生物有机 肥替代部分化肥对水稻的生育进程没有明显影响；产量水平有明显的差异；稻米品质没有明显影 响，常规施肥条件下适当增加有机肥用量能够提高稻米品质。</w:t>
      </w:r>
      <w:r>
        <w:rPr>
          <w:rFonts w:ascii="Arial" w:eastAsia="Arial" w:hAnsi="Arial" w:cs="Arial"/>
          <w:color w:val="000000"/>
          <w:spacing w:val="0"/>
          <w:w w:val="100"/>
          <w:position w:val="0"/>
        </w:rPr>
        <w:t>2021</w:t>
      </w:r>
      <w:r>
        <w:rPr>
          <w:color w:val="000000"/>
          <w:spacing w:val="0"/>
          <w:w w:val="100"/>
          <w:position w:val="0"/>
        </w:rPr>
        <w:t>年还需进一步试验研究。</w:t>
      </w:r>
    </w:p>
    <w:p>
      <w:pPr>
        <w:pStyle w:val="Style14"/>
        <w:keepNext w:val="0"/>
        <w:keepLines w:val="0"/>
        <w:widowControl w:val="0"/>
        <w:numPr>
          <w:ilvl w:val="0"/>
          <w:numId w:val="13"/>
        </w:numPr>
        <w:shd w:val="clear" w:color="auto" w:fill="auto"/>
        <w:tabs>
          <w:tab w:pos="716" w:val="left"/>
        </w:tabs>
        <w:bidi w:val="0"/>
        <w:spacing w:before="0" w:after="0" w:line="274" w:lineRule="exact"/>
        <w:ind w:left="0" w:right="0" w:firstLine="440"/>
        <w:jc w:val="both"/>
      </w:pPr>
      <w:bookmarkStart w:id="148" w:name="bookmark148"/>
      <w:bookmarkEnd w:id="148"/>
      <w:r>
        <w:rPr>
          <w:b/>
          <w:bCs/>
          <w:color w:val="000000"/>
          <w:spacing w:val="0"/>
          <w:w w:val="100"/>
          <w:position w:val="0"/>
        </w:rPr>
        <w:t>水稻抗寒促根浸种制剂应用试验项目。</w:t>
      </w:r>
      <w:r>
        <w:rPr>
          <w:color w:val="000000"/>
          <w:spacing w:val="0"/>
          <w:w w:val="100"/>
          <w:position w:val="0"/>
        </w:rPr>
        <w:t>该项目是基于挖掘水稻秧苗根系发育潜力而设立的。 经过三年试验，抗寒促根剂能促进秧苗生长发育，株高和根条数等秧苗素质指标均有所提高，地 上、地下部分干物质积累量明显提高，抗寒促根剂处理后可有效增加有效穗数和结实率，总体增 产差异不明显。抗寒促根剂</w:t>
      </w:r>
      <w:r>
        <w:rPr>
          <w:rFonts w:ascii="Arial" w:eastAsia="Arial" w:hAnsi="Arial" w:cs="Arial"/>
          <w:color w:val="000000"/>
          <w:spacing w:val="0"/>
          <w:w w:val="100"/>
          <w:position w:val="0"/>
        </w:rPr>
        <w:t>B</w:t>
      </w:r>
      <w:r>
        <w:rPr>
          <w:color w:val="000000"/>
          <w:spacing w:val="0"/>
          <w:w w:val="100"/>
          <w:position w:val="0"/>
        </w:rPr>
        <w:t>效果较好，生产上可小面积示范推广进行验证。</w:t>
      </w:r>
    </w:p>
    <w:p>
      <w:pPr>
        <w:pStyle w:val="Style14"/>
        <w:keepNext w:val="0"/>
        <w:keepLines w:val="0"/>
        <w:widowControl w:val="0"/>
        <w:numPr>
          <w:ilvl w:val="0"/>
          <w:numId w:val="13"/>
        </w:numPr>
        <w:shd w:val="clear" w:color="auto" w:fill="auto"/>
        <w:bidi w:val="0"/>
        <w:spacing w:before="0" w:after="0" w:line="274" w:lineRule="exact"/>
        <w:ind w:left="0" w:right="0" w:firstLine="440"/>
        <w:jc w:val="both"/>
      </w:pPr>
      <w:bookmarkStart w:id="149" w:name="bookmark149"/>
      <w:bookmarkEnd w:id="149"/>
      <w:r>
        <w:rPr>
          <w:rFonts w:ascii="Arial" w:eastAsia="Arial" w:hAnsi="Arial" w:cs="Arial"/>
          <w:b/>
          <w:bCs/>
          <w:color w:val="000000"/>
          <w:spacing w:val="0"/>
          <w:w w:val="100"/>
          <w:position w:val="0"/>
        </w:rPr>
        <w:t xml:space="preserve"> </w:t>
      </w:r>
      <w:r>
        <w:rPr>
          <w:b/>
          <w:bCs/>
          <w:color w:val="000000"/>
          <w:spacing w:val="0"/>
          <w:w w:val="100"/>
          <w:position w:val="0"/>
        </w:rPr>
        <w:t>水稻除锈防枯剂应用试验项目。</w:t>
      </w:r>
      <w:r>
        <w:rPr>
          <w:color w:val="000000"/>
          <w:spacing w:val="0"/>
          <w:w w:val="100"/>
          <w:position w:val="0"/>
        </w:rPr>
        <w:t>该项研究旨在探讨改变传统水稻苗床调酸抗病方法，减少 苗床硫酸类调酸剂使用，从而有效遏制本田土壤酸化板结的加剧势头，同时达到有效预防水稻秧 苗立枯病和青枯病的发生。经过两年试验结果表明喷施除锈防枯剂对水稻的生育时期、秧苗素质 影响不大，两年实收测产数据方差分析结果增产效果均不显著。喷施除锈防枯剂与常规防病调酸 措施能够起到相同的效果，在生产上可进行小面积试验应用。</w:t>
      </w:r>
    </w:p>
    <w:p>
      <w:pPr>
        <w:pStyle w:val="Style14"/>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此外，分公司每年都要进行品种、植保、肥料、耕作以及农业机械的研究与应用，以筛选出 产量更高、品质更优、效益更好、成本更低、竞争力更强的各种生产资料和技术措施，使公司农 业生产始终保持技术领先地位。</w:t>
      </w:r>
    </w:p>
    <w:p>
      <w:pPr>
        <w:pStyle w:val="Style32"/>
        <w:keepNext/>
        <w:keepLines/>
        <w:widowControl w:val="0"/>
        <w:numPr>
          <w:ilvl w:val="0"/>
          <w:numId w:val="3"/>
        </w:numPr>
        <w:shd w:val="clear" w:color="auto" w:fill="auto"/>
        <w:bidi w:val="0"/>
        <w:spacing w:before="0"/>
        <w:ind w:left="0" w:right="0" w:firstLine="0"/>
        <w:jc w:val="left"/>
      </w:pPr>
      <w:bookmarkStart w:id="150" w:name="bookmark150"/>
      <w:bookmarkStart w:id="151" w:name="bookmark151"/>
      <w:bookmarkStart w:id="152" w:name="bookmark152"/>
      <w:bookmarkStart w:id="153" w:name="bookmark153"/>
      <w:bookmarkEnd w:id="152"/>
      <w:r>
        <w:rPr>
          <w:color w:val="000000"/>
          <w:spacing w:val="0"/>
          <w:w w:val="100"/>
          <w:position w:val="0"/>
        </w:rPr>
        <w:t>现金流</w:t>
      </w:r>
      <w:bookmarkEnd w:id="150"/>
      <w:bookmarkEnd w:id="151"/>
      <w:bookmarkEnd w:id="153"/>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14"/>
        <w:keepNext w:val="0"/>
        <w:keepLines w:val="0"/>
        <w:widowControl w:val="0"/>
        <w:numPr>
          <w:ilvl w:val="0"/>
          <w:numId w:val="15"/>
        </w:numPr>
        <w:shd w:val="clear" w:color="auto" w:fill="auto"/>
        <w:tabs>
          <w:tab w:pos="608" w:val="left"/>
        </w:tabs>
        <w:bidi w:val="0"/>
        <w:spacing w:before="0" w:after="0" w:line="276" w:lineRule="exact"/>
        <w:ind w:left="0" w:right="0" w:firstLine="140"/>
        <w:jc w:val="left"/>
      </w:pPr>
      <w:bookmarkStart w:id="154" w:name="bookmark154"/>
      <w:bookmarkEnd w:id="154"/>
      <w:r>
        <w:rPr>
          <w:color w:val="000000"/>
          <w:spacing w:val="0"/>
          <w:w w:val="100"/>
          <w:position w:val="0"/>
        </w:rPr>
        <w:t>本报告期</w:t>
      </w:r>
      <w:r>
        <w:rPr>
          <w:b/>
          <w:bCs/>
          <w:color w:val="000000"/>
          <w:spacing w:val="0"/>
          <w:w w:val="100"/>
          <w:position w:val="0"/>
        </w:rPr>
        <w:t>经营活动产生的现金流量净额</w:t>
      </w:r>
      <w:r>
        <w:rPr>
          <w:rFonts w:ascii="Arial" w:eastAsia="Arial" w:hAnsi="Arial" w:cs="Arial"/>
          <w:color w:val="000000"/>
          <w:spacing w:val="0"/>
          <w:w w:val="100"/>
          <w:position w:val="0"/>
        </w:rPr>
        <w:t>118,932.78</w:t>
      </w:r>
      <w:r>
        <w:rPr>
          <w:color w:val="000000"/>
          <w:spacing w:val="0"/>
          <w:w w:val="100"/>
          <w:position w:val="0"/>
        </w:rPr>
        <w:t>万元，同比增长</w:t>
      </w:r>
      <w:r>
        <w:rPr>
          <w:rFonts w:ascii="Arial" w:eastAsia="Arial" w:hAnsi="Arial" w:cs="Arial"/>
          <w:color w:val="000000"/>
          <w:spacing w:val="0"/>
          <w:w w:val="100"/>
          <w:position w:val="0"/>
        </w:rPr>
        <w:t>46.08%</w:t>
      </w:r>
      <w:r>
        <w:rPr>
          <w:color w:val="000000"/>
          <w:spacing w:val="0"/>
          <w:w w:val="100"/>
          <w:position w:val="0"/>
        </w:rPr>
        <w:t>,主要原因为 农业分公司销售肥料收现同比增加、收回哈尔滨道里区棚改办偿还应收款和为职工支付现金同比 减少形成。</w:t>
      </w:r>
    </w:p>
    <w:p>
      <w:pPr>
        <w:pStyle w:val="Style14"/>
        <w:keepNext w:val="0"/>
        <w:keepLines w:val="0"/>
        <w:widowControl w:val="0"/>
        <w:numPr>
          <w:ilvl w:val="0"/>
          <w:numId w:val="15"/>
        </w:numPr>
        <w:shd w:val="clear" w:color="auto" w:fill="auto"/>
        <w:tabs>
          <w:tab w:pos="608" w:val="left"/>
        </w:tabs>
        <w:bidi w:val="0"/>
        <w:spacing w:before="0" w:after="0" w:line="286" w:lineRule="exact"/>
        <w:ind w:left="0" w:right="0" w:firstLine="140"/>
        <w:jc w:val="left"/>
      </w:pPr>
      <w:bookmarkStart w:id="155" w:name="bookmark155"/>
      <w:bookmarkEnd w:id="155"/>
      <w:r>
        <w:rPr>
          <w:color w:val="000000"/>
          <w:spacing w:val="0"/>
          <w:w w:val="100"/>
          <w:position w:val="0"/>
        </w:rPr>
        <w:t>本报告期</w:t>
      </w:r>
      <w:r>
        <w:rPr>
          <w:b/>
          <w:bCs/>
          <w:color w:val="000000"/>
          <w:spacing w:val="0"/>
          <w:w w:val="100"/>
          <w:position w:val="0"/>
        </w:rPr>
        <w:t>投资活动产生的现金流量净额</w:t>
      </w:r>
      <w:r>
        <w:rPr>
          <w:rFonts w:ascii="Arial" w:eastAsia="Arial" w:hAnsi="Arial" w:cs="Arial"/>
          <w:color w:val="000000"/>
          <w:spacing w:val="0"/>
          <w:w w:val="100"/>
          <w:position w:val="0"/>
        </w:rPr>
        <w:t>10,891.55</w:t>
      </w:r>
      <w:r>
        <w:rPr>
          <w:color w:val="000000"/>
          <w:spacing w:val="0"/>
          <w:w w:val="100"/>
          <w:position w:val="0"/>
        </w:rPr>
        <w:t>万元，同比下降</w:t>
      </w:r>
      <w:r>
        <w:rPr>
          <w:rFonts w:ascii="Arial" w:eastAsia="Arial" w:hAnsi="Arial" w:cs="Arial"/>
          <w:color w:val="000000"/>
          <w:spacing w:val="0"/>
          <w:w w:val="100"/>
          <w:position w:val="0"/>
        </w:rPr>
        <w:t>81.96%</w:t>
      </w:r>
      <w:r>
        <w:rPr>
          <w:color w:val="000000"/>
          <w:spacing w:val="0"/>
          <w:w w:val="100"/>
          <w:position w:val="0"/>
        </w:rPr>
        <w:t>，主要原因为本 报告期结构性存款和国债逆回购业务净收现同比减少形成。</w:t>
      </w:r>
    </w:p>
    <w:p>
      <w:pPr>
        <w:pStyle w:val="Style14"/>
        <w:keepNext w:val="0"/>
        <w:keepLines w:val="0"/>
        <w:widowControl w:val="0"/>
        <w:numPr>
          <w:ilvl w:val="0"/>
          <w:numId w:val="15"/>
        </w:numPr>
        <w:shd w:val="clear" w:color="auto" w:fill="auto"/>
        <w:tabs>
          <w:tab w:pos="594" w:val="left"/>
        </w:tabs>
        <w:bidi w:val="0"/>
        <w:spacing w:before="0" w:after="300" w:line="286" w:lineRule="exact"/>
        <w:ind w:left="0" w:right="0" w:firstLine="140"/>
        <w:jc w:val="left"/>
      </w:pPr>
      <w:bookmarkStart w:id="156" w:name="bookmark156"/>
      <w:bookmarkEnd w:id="156"/>
      <w:r>
        <w:rPr>
          <w:color w:val="000000"/>
          <w:spacing w:val="0"/>
          <w:w w:val="100"/>
          <w:position w:val="0"/>
        </w:rPr>
        <w:t>本报告期</w:t>
      </w:r>
      <w:r>
        <w:rPr>
          <w:b/>
          <w:bCs/>
          <w:color w:val="000000"/>
          <w:spacing w:val="0"/>
          <w:w w:val="100"/>
          <w:position w:val="0"/>
        </w:rPr>
        <w:t>筹资活动产生的现金流量净额</w:t>
      </w:r>
      <w:r>
        <w:rPr>
          <w:rFonts w:ascii="Arial" w:eastAsia="Arial" w:hAnsi="Arial" w:cs="Arial"/>
          <w:color w:val="000000"/>
          <w:spacing w:val="0"/>
          <w:w w:val="100"/>
          <w:position w:val="0"/>
        </w:rPr>
        <w:t>-67,551.84</w:t>
      </w:r>
      <w:r>
        <w:rPr>
          <w:color w:val="000000"/>
          <w:spacing w:val="0"/>
          <w:w w:val="100"/>
          <w:position w:val="0"/>
        </w:rPr>
        <w:t>万元，同比增加</w:t>
      </w:r>
      <w:r>
        <w:rPr>
          <w:rFonts w:ascii="Arial" w:eastAsia="Arial" w:hAnsi="Arial" w:cs="Arial"/>
          <w:color w:val="000000"/>
          <w:spacing w:val="0"/>
          <w:w w:val="100"/>
          <w:position w:val="0"/>
        </w:rPr>
        <w:t>3,525.16</w:t>
      </w:r>
      <w:r>
        <w:rPr>
          <w:color w:val="000000"/>
          <w:spacing w:val="0"/>
          <w:w w:val="100"/>
          <w:position w:val="0"/>
        </w:rPr>
        <w:t>万元，主要原 因为本报告期支付股东红利同比减少形成。</w:t>
      </w:r>
    </w:p>
    <w:p>
      <w:pPr>
        <w:pStyle w:val="Style32"/>
        <w:keepNext/>
        <w:keepLines/>
        <w:widowControl w:val="0"/>
        <w:numPr>
          <w:ilvl w:val="0"/>
          <w:numId w:val="17"/>
        </w:numPr>
        <w:shd w:val="clear" w:color="auto" w:fill="auto"/>
        <w:tabs>
          <w:tab w:pos="811" w:val="left"/>
        </w:tabs>
        <w:bidi w:val="0"/>
        <w:spacing w:before="0" w:after="40" w:line="286" w:lineRule="exact"/>
        <w:ind w:left="0" w:right="0" w:firstLine="0"/>
        <w:jc w:val="left"/>
      </w:pPr>
      <w:bookmarkStart w:id="157" w:name="bookmark157"/>
      <w:bookmarkStart w:id="158" w:name="bookmark158"/>
      <w:bookmarkStart w:id="159" w:name="bookmark159"/>
      <w:bookmarkStart w:id="160" w:name="bookmark160"/>
      <w:bookmarkEnd w:id="159"/>
      <w:r>
        <w:rPr>
          <w:color w:val="000000"/>
          <w:spacing w:val="0"/>
          <w:w w:val="100"/>
          <w:position w:val="0"/>
        </w:rPr>
        <w:t>非主营业务导致利润重大变化的说明</w:t>
      </w:r>
      <w:bookmarkEnd w:id="157"/>
      <w:bookmarkEnd w:id="158"/>
      <w:bookmarkEnd w:id="160"/>
    </w:p>
    <w:p>
      <w:pPr>
        <w:pStyle w:val="Style14"/>
        <w:keepNext w:val="0"/>
        <w:keepLines w:val="0"/>
        <w:widowControl w:val="0"/>
        <w:shd w:val="clear" w:color="auto" w:fill="auto"/>
        <w:bidi w:val="0"/>
        <w:spacing w:before="0" w:after="300" w:line="286"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7"/>
        </w:numPr>
        <w:shd w:val="clear" w:color="auto" w:fill="auto"/>
        <w:tabs>
          <w:tab w:pos="811" w:val="left"/>
        </w:tabs>
        <w:bidi w:val="0"/>
        <w:spacing w:before="0" w:after="40" w:line="286" w:lineRule="exact"/>
        <w:ind w:left="0" w:right="0" w:firstLine="0"/>
        <w:jc w:val="both"/>
      </w:pPr>
      <w:bookmarkStart w:id="161" w:name="bookmark161"/>
      <w:bookmarkStart w:id="162" w:name="bookmark162"/>
      <w:bookmarkStart w:id="163" w:name="bookmark163"/>
      <w:bookmarkStart w:id="164" w:name="bookmark164"/>
      <w:bookmarkEnd w:id="163"/>
      <w:r>
        <w:rPr>
          <w:color w:val="000000"/>
          <w:spacing w:val="0"/>
          <w:w w:val="100"/>
          <w:position w:val="0"/>
        </w:rPr>
        <w:t>资产、负债情况分析</w:t>
      </w:r>
      <w:bookmarkEnd w:id="161"/>
      <w:bookmarkEnd w:id="162"/>
      <w:bookmarkEnd w:id="164"/>
    </w:p>
    <w:p>
      <w:pPr>
        <w:pStyle w:val="Style14"/>
        <w:keepNext w:val="0"/>
        <w:keepLines w:val="0"/>
        <w:widowControl w:val="0"/>
        <w:shd w:val="clear" w:color="auto" w:fill="auto"/>
        <w:bidi w:val="0"/>
        <w:spacing w:before="0" w:after="40" w:line="286" w:lineRule="exact"/>
        <w:ind w:left="0" w:right="0" w:firstLine="0"/>
        <w:jc w:val="both"/>
      </w:pPr>
      <w:r>
        <w:rPr>
          <w:color w:val="000000"/>
          <w:spacing w:val="0"/>
          <w:w w:val="100"/>
          <w:position w:val="0"/>
        </w:rPr>
        <w:t>"适用口不适用</w:t>
      </w:r>
    </w:p>
    <w:p>
      <w:pPr>
        <w:pStyle w:val="Style32"/>
        <w:keepNext/>
        <w:keepLines/>
        <w:widowControl w:val="0"/>
        <w:numPr>
          <w:ilvl w:val="0"/>
          <w:numId w:val="19"/>
        </w:numPr>
        <w:shd w:val="clear" w:color="auto" w:fill="auto"/>
        <w:bidi w:val="0"/>
        <w:spacing w:before="0" w:after="340" w:line="286" w:lineRule="exact"/>
        <w:ind w:left="0" w:right="0" w:firstLine="0"/>
        <w:jc w:val="both"/>
      </w:pPr>
      <w:bookmarkStart w:id="165" w:name="bookmark165"/>
      <w:bookmarkStart w:id="166" w:name="bookmark166"/>
      <w:bookmarkStart w:id="167" w:name="bookmark167"/>
      <w:bookmarkStart w:id="168" w:name="bookmark168"/>
      <w:bookmarkEnd w:id="167"/>
      <w:r>
        <w:rPr>
          <w:color w:val="000000"/>
          <w:spacing w:val="0"/>
          <w:w w:val="100"/>
          <w:position w:val="0"/>
        </w:rPr>
        <w:t>资产及负债状况</w:t>
      </w:r>
      <w:bookmarkEnd w:id="165"/>
      <w:bookmarkEnd w:id="166"/>
      <w:bookmarkEnd w:id="168"/>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414"/>
        <w:gridCol w:w="1190"/>
        <w:gridCol w:w="1080"/>
        <w:gridCol w:w="1190"/>
        <w:gridCol w:w="989"/>
        <w:gridCol w:w="1133"/>
        <w:gridCol w:w="1037"/>
      </w:tblGrid>
      <w:tr>
        <w:trPr>
          <w:trHeight w:val="142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本期期末数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40" w:line="271" w:lineRule="exact"/>
              <w:ind w:left="0" w:right="0" w:firstLine="0"/>
              <w:jc w:val="right"/>
              <w:rPr>
                <w:sz w:val="20"/>
                <w:szCs w:val="20"/>
              </w:rPr>
            </w:pPr>
            <w:r>
              <w:rPr>
                <w:color w:val="000000"/>
                <w:spacing w:val="0"/>
                <w:w w:val="100"/>
                <w:position w:val="0"/>
                <w:sz w:val="20"/>
                <w:szCs w:val="20"/>
              </w:rPr>
              <w:t>本期期末 数占总资 产的比例</w:t>
            </w:r>
          </w:p>
          <w:p>
            <w:pPr>
              <w:pStyle w:val="Style36"/>
              <w:keepNext w:val="0"/>
              <w:keepLines w:val="0"/>
              <w:widowControl w:val="0"/>
              <w:shd w:val="clear" w:color="auto" w:fill="auto"/>
              <w:bidi w:val="0"/>
              <w:spacing w:before="0" w:after="0" w:line="271" w:lineRule="exact"/>
              <w:ind w:left="0" w:right="0" w:firstLine="18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上期期末数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40" w:line="271" w:lineRule="exact"/>
              <w:ind w:left="0" w:right="0" w:firstLine="0"/>
              <w:jc w:val="left"/>
              <w:rPr>
                <w:sz w:val="20"/>
                <w:szCs w:val="20"/>
              </w:rPr>
            </w:pPr>
            <w:r>
              <w:rPr>
                <w:color w:val="000000"/>
                <w:spacing w:val="0"/>
                <w:w w:val="100"/>
                <w:position w:val="0"/>
                <w:sz w:val="20"/>
                <w:szCs w:val="20"/>
              </w:rPr>
              <w:t>上期期末 数占总资 产的比例</w:t>
            </w:r>
          </w:p>
          <w:p>
            <w:pPr>
              <w:pStyle w:val="Style36"/>
              <w:keepNext w:val="0"/>
              <w:keepLines w:val="0"/>
              <w:widowControl w:val="0"/>
              <w:shd w:val="clear" w:color="auto" w:fill="auto"/>
              <w:bidi w:val="0"/>
              <w:spacing w:before="0" w:after="0" w:line="271" w:lineRule="exact"/>
              <w:ind w:left="0" w:right="220" w:firstLine="0"/>
              <w:jc w:val="righ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40" w:line="272" w:lineRule="exact"/>
              <w:ind w:left="0" w:right="0" w:firstLine="0"/>
              <w:jc w:val="center"/>
              <w:rPr>
                <w:sz w:val="20"/>
                <w:szCs w:val="20"/>
              </w:rPr>
            </w:pPr>
            <w:r>
              <w:rPr>
                <w:color w:val="000000"/>
                <w:spacing w:val="0"/>
                <w:w w:val="100"/>
                <w:position w:val="0"/>
                <w:sz w:val="20"/>
                <w:szCs w:val="20"/>
              </w:rPr>
              <w:t>本期期末 金额较上 期期末变 动比例</w:t>
            </w:r>
          </w:p>
          <w:p>
            <w:pPr>
              <w:pStyle w:val="Style36"/>
              <w:keepNext w:val="0"/>
              <w:keepLines w:val="0"/>
              <w:widowControl w:val="0"/>
              <w:shd w:val="clear" w:color="auto" w:fill="auto"/>
              <w:bidi w:val="0"/>
              <w:spacing w:before="0" w:after="0" w:line="272" w:lineRule="exact"/>
              <w:ind w:left="0" w:right="280" w:firstLine="0"/>
              <w:jc w:val="righ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情况说明</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164,470.69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20.32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102,175.55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13.02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60.97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rFonts w:ascii="Arial" w:eastAsia="Arial" w:hAnsi="Arial" w:cs="Arial"/>
                <w:color w:val="000000"/>
                <w:spacing w:val="0"/>
                <w:w w:val="100"/>
                <w:position w:val="0"/>
                <w:sz w:val="20"/>
                <w:szCs w:val="20"/>
              </w:rPr>
              <w:t>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7,562.34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0.93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4,463.89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0.57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69.41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rFonts w:ascii="Arial" w:eastAsia="Arial" w:hAnsi="Arial" w:cs="Arial"/>
                <w:color w:val="000000"/>
                <w:spacing w:val="0"/>
                <w:w w:val="100"/>
                <w:position w:val="0"/>
                <w:sz w:val="20"/>
                <w:szCs w:val="20"/>
              </w:rPr>
              <w:t>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317,871.36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b/>
                <w:bCs/>
                <w:color w:val="000000"/>
                <w:spacing w:val="0"/>
                <w:w w:val="100"/>
                <w:position w:val="0"/>
                <w:sz w:val="20"/>
                <w:szCs w:val="20"/>
              </w:rPr>
              <w:t>39.27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293,951.52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b/>
                <w:bCs/>
                <w:color w:val="000000"/>
                <w:spacing w:val="0"/>
                <w:w w:val="100"/>
                <w:position w:val="0"/>
                <w:sz w:val="20"/>
                <w:szCs w:val="20"/>
              </w:rPr>
              <w:t>37.47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b/>
                <w:bCs/>
                <w:color w:val="000000"/>
                <w:spacing w:val="0"/>
                <w:w w:val="100"/>
                <w:position w:val="0"/>
                <w:sz w:val="20"/>
                <w:szCs w:val="20"/>
              </w:rPr>
              <w:t>8.14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809,377.42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784,532.45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b/>
                <w:bCs/>
                <w:color w:val="000000"/>
                <w:spacing w:val="0"/>
                <w:w w:val="100"/>
                <w:position w:val="0"/>
                <w:sz w:val="20"/>
                <w:szCs w:val="20"/>
              </w:rPr>
              <w:t>3.17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1,034.87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0.13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50,348.01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6.42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rFonts w:ascii="Arial" w:eastAsia="Arial" w:hAnsi="Arial" w:cs="Arial"/>
                <w:color w:val="000000"/>
                <w:spacing w:val="0"/>
                <w:w w:val="100"/>
                <w:position w:val="0"/>
                <w:sz w:val="20"/>
                <w:szCs w:val="20"/>
              </w:rPr>
              <w:t>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46,997.15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rFonts w:ascii="Arial" w:eastAsia="Arial" w:hAnsi="Arial" w:cs="Arial"/>
                <w:color w:val="000000"/>
                <w:spacing w:val="0"/>
                <w:w w:val="100"/>
                <w:position w:val="0"/>
                <w:sz w:val="20"/>
                <w:szCs w:val="20"/>
              </w:rPr>
              <w:t>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125,820.28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b/>
                <w:bCs/>
                <w:color w:val="000000"/>
                <w:spacing w:val="0"/>
                <w:w w:val="100"/>
                <w:position w:val="0"/>
                <w:sz w:val="20"/>
                <w:szCs w:val="20"/>
              </w:rPr>
              <w:t>15.55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129,689.07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b/>
                <w:bCs/>
                <w:color w:val="000000"/>
                <w:spacing w:val="0"/>
                <w:w w:val="100"/>
                <w:position w:val="0"/>
                <w:sz w:val="20"/>
                <w:szCs w:val="20"/>
              </w:rPr>
              <w:t>16.53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-2.98</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298.50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0.04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445.17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0.06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-32.95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rFonts w:ascii="Arial" w:eastAsia="Arial" w:hAnsi="Arial" w:cs="Arial"/>
                <w:color w:val="000000"/>
                <w:spacing w:val="0"/>
                <w:w w:val="100"/>
                <w:position w:val="0"/>
                <w:sz w:val="20"/>
                <w:szCs w:val="20"/>
              </w:rPr>
              <w:t>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0.01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rFonts w:ascii="Arial" w:eastAsia="Arial" w:hAnsi="Arial" w:cs="Arial"/>
                <w:color w:val="000000"/>
                <w:spacing w:val="0"/>
                <w:w w:val="100"/>
                <w:position w:val="0"/>
                <w:sz w:val="20"/>
                <w:szCs w:val="20"/>
              </w:rPr>
              <w:t>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日非流动负债合计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rPr>
              <w:t>11,215.28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b/>
                <w:bCs/>
                <w:color w:val="000000"/>
                <w:spacing w:val="0"/>
                <w:w w:val="100"/>
                <w:position w:val="0"/>
                <w:sz w:val="20"/>
                <w:szCs w:val="20"/>
              </w:rPr>
              <w:t>1.39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11,861.99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b/>
                <w:bCs/>
                <w:color w:val="000000"/>
                <w:spacing w:val="0"/>
                <w:w w:val="100"/>
                <w:position w:val="0"/>
                <w:sz w:val="20"/>
                <w:szCs w:val="20"/>
              </w:rPr>
              <w:t>1.51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-5.45</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137,035.56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b/>
                <w:bCs/>
                <w:color w:val="000000"/>
                <w:spacing w:val="0"/>
                <w:w w:val="100"/>
                <w:position w:val="0"/>
                <w:sz w:val="20"/>
                <w:szCs w:val="20"/>
              </w:rPr>
              <w:t>16.93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141,551.07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b/>
                <w:bCs/>
                <w:color w:val="000000"/>
                <w:spacing w:val="0"/>
                <w:w w:val="100"/>
                <w:position w:val="0"/>
                <w:sz w:val="20"/>
                <w:szCs w:val="20"/>
              </w:rPr>
              <w:t>18.04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rPr>
              <w:t>-3.19</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-235.89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w:t>
            </w:r>
            <w:r>
              <w:rPr>
                <w:rFonts w:ascii="Arial" w:eastAsia="Arial" w:hAnsi="Arial" w:cs="Arial"/>
                <w:color w:val="000000"/>
                <w:spacing w:val="0"/>
                <w:w w:val="100"/>
                <w:position w:val="0"/>
                <w:sz w:val="20"/>
                <w:szCs w:val="20"/>
              </w:rPr>
              <w:t>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归属于母公司股东权益合计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696,012.53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b/>
                <w:bCs/>
                <w:color w:val="000000"/>
                <w:spacing w:val="0"/>
                <w:w w:val="100"/>
                <w:position w:val="0"/>
                <w:sz w:val="20"/>
                <w:szCs w:val="20"/>
              </w:rPr>
              <w:t>85.99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664,817.72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b/>
                <w:bCs/>
                <w:color w:val="000000"/>
                <w:spacing w:val="0"/>
                <w:w w:val="100"/>
                <w:position w:val="0"/>
                <w:sz w:val="20"/>
                <w:szCs w:val="20"/>
              </w:rPr>
              <w:t>84.74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b/>
                <w:bCs/>
                <w:color w:val="000000"/>
                <w:spacing w:val="0"/>
                <w:w w:val="100"/>
                <w:position w:val="0"/>
                <w:sz w:val="20"/>
                <w:szCs w:val="20"/>
              </w:rPr>
              <w:t>4.69</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w:t>
            </w:r>
            <w:r>
              <w:rPr>
                <w:rFonts w:ascii="Arial" w:eastAsia="Arial" w:hAnsi="Arial" w:cs="Arial"/>
                <w:color w:val="000000"/>
                <w:spacing w:val="0"/>
                <w:w w:val="100"/>
                <w:position w:val="0"/>
                <w:sz w:val="20"/>
                <w:szCs w:val="20"/>
              </w:rPr>
              <w:t>(</w:t>
            </w:r>
            <w:r>
              <w:rPr>
                <w:color w:val="000000"/>
                <w:spacing w:val="0"/>
                <w:w w:val="100"/>
                <w:position w:val="0"/>
                <w:sz w:val="20"/>
                <w:szCs w:val="20"/>
              </w:rPr>
              <w:t>所有者</w:t>
            </w:r>
            <w:r>
              <w:rPr>
                <w:rFonts w:ascii="Arial" w:eastAsia="Arial" w:hAnsi="Arial" w:cs="Arial"/>
                <w:color w:val="000000"/>
                <w:spacing w:val="0"/>
                <w:w w:val="100"/>
                <w:position w:val="0"/>
                <w:sz w:val="20"/>
                <w:szCs w:val="20"/>
              </w:rPr>
              <w:t>)</w:t>
            </w:r>
            <w:r>
              <w:rPr>
                <w:color w:val="000000"/>
                <w:spacing w:val="0"/>
                <w:w w:val="100"/>
                <w:position w:val="0"/>
                <w:sz w:val="20"/>
                <w:szCs w:val="20"/>
              </w:rPr>
              <w:t>权益合计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672,341.86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b/>
                <w:bCs/>
                <w:color w:val="000000"/>
                <w:spacing w:val="0"/>
                <w:w w:val="100"/>
                <w:position w:val="0"/>
                <w:sz w:val="20"/>
                <w:szCs w:val="20"/>
              </w:rPr>
              <w:t>83.07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642,981.38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b/>
                <w:bCs/>
                <w:color w:val="000000"/>
                <w:spacing w:val="0"/>
                <w:w w:val="100"/>
                <w:position w:val="0"/>
                <w:sz w:val="20"/>
                <w:szCs w:val="20"/>
              </w:rPr>
              <w:t>81.96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b/>
                <w:bCs/>
                <w:color w:val="000000"/>
                <w:spacing w:val="0"/>
                <w:w w:val="100"/>
                <w:position w:val="0"/>
                <w:sz w:val="20"/>
                <w:szCs w:val="20"/>
              </w:rPr>
              <w:t>4.57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0" w:line="281" w:lineRule="exact"/>
        <w:ind w:left="0" w:right="0" w:firstLine="140"/>
        <w:jc w:val="both"/>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：报告期末</w:t>
      </w:r>
      <w:r>
        <w:rPr>
          <w:rFonts w:ascii="Arial" w:eastAsia="Arial" w:hAnsi="Arial" w:cs="Arial"/>
          <w:b/>
          <w:bCs/>
          <w:color w:val="000000"/>
          <w:spacing w:val="0"/>
          <w:w w:val="100"/>
          <w:position w:val="0"/>
        </w:rPr>
        <w:t>“</w:t>
      </w:r>
      <w:r>
        <w:rPr>
          <w:b/>
          <w:bCs/>
          <w:color w:val="000000"/>
          <w:spacing w:val="0"/>
          <w:w w:val="100"/>
          <w:position w:val="0"/>
        </w:rPr>
        <w:t>货币资金</w:t>
      </w:r>
      <w:r>
        <w:rPr>
          <w:rFonts w:ascii="Arial" w:eastAsia="Arial" w:hAnsi="Arial" w:cs="Arial"/>
          <w:b/>
          <w:bCs/>
          <w:color w:val="000000"/>
          <w:spacing w:val="0"/>
          <w:w w:val="100"/>
          <w:position w:val="0"/>
        </w:rPr>
        <w:t>”</w:t>
      </w:r>
      <w:r>
        <w:rPr>
          <w:color w:val="000000"/>
          <w:spacing w:val="0"/>
          <w:w w:val="100"/>
          <w:position w:val="0"/>
        </w:rPr>
        <w:t>比上期期末增长</w:t>
      </w:r>
      <w:r>
        <w:rPr>
          <w:rFonts w:ascii="Arial" w:eastAsia="Arial" w:hAnsi="Arial" w:cs="Arial"/>
          <w:color w:val="000000"/>
          <w:spacing w:val="0"/>
          <w:w w:val="100"/>
          <w:position w:val="0"/>
        </w:rPr>
        <w:t>60.97%</w:t>
      </w:r>
      <w:r>
        <w:rPr>
          <w:color w:val="000000"/>
          <w:spacing w:val="0"/>
          <w:w w:val="100"/>
          <w:position w:val="0"/>
        </w:rPr>
        <w:t>，主要原因为公司利用闲置资金办理定期存款 同比增加形成。</w:t>
      </w:r>
    </w:p>
    <w:p>
      <w:pPr>
        <w:pStyle w:val="Style14"/>
        <w:keepNext w:val="0"/>
        <w:keepLines w:val="0"/>
        <w:widowControl w:val="0"/>
        <w:shd w:val="clear" w:color="auto" w:fill="auto"/>
        <w:bidi w:val="0"/>
        <w:spacing w:before="0" w:after="0" w:line="281" w:lineRule="exact"/>
        <w:ind w:left="0" w:right="0" w:firstLine="14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：报告期末</w:t>
      </w:r>
      <w:r>
        <w:rPr>
          <w:rFonts w:ascii="Arial" w:eastAsia="Arial" w:hAnsi="Arial" w:cs="Arial"/>
          <w:b/>
          <w:bCs/>
          <w:color w:val="000000"/>
          <w:spacing w:val="0"/>
          <w:w w:val="100"/>
          <w:position w:val="0"/>
        </w:rPr>
        <w:t>“</w:t>
      </w:r>
      <w:r>
        <w:rPr>
          <w:b/>
          <w:bCs/>
          <w:color w:val="000000"/>
          <w:spacing w:val="0"/>
          <w:w w:val="100"/>
          <w:position w:val="0"/>
        </w:rPr>
        <w:t>预付款项</w:t>
      </w:r>
      <w:r>
        <w:rPr>
          <w:rFonts w:ascii="Arial" w:eastAsia="Arial" w:hAnsi="Arial" w:cs="Arial"/>
          <w:b/>
          <w:bCs/>
          <w:color w:val="000000"/>
          <w:spacing w:val="0"/>
          <w:w w:val="100"/>
          <w:position w:val="0"/>
        </w:rPr>
        <w:t>”</w:t>
      </w:r>
      <w:r>
        <w:rPr>
          <w:color w:val="000000"/>
          <w:spacing w:val="0"/>
          <w:w w:val="100"/>
          <w:position w:val="0"/>
        </w:rPr>
        <w:t>比上期期末增长</w:t>
      </w:r>
      <w:r>
        <w:rPr>
          <w:rFonts w:ascii="Arial" w:eastAsia="Arial" w:hAnsi="Arial" w:cs="Arial"/>
          <w:color w:val="000000"/>
          <w:spacing w:val="0"/>
          <w:w w:val="100"/>
          <w:position w:val="0"/>
        </w:rPr>
        <w:t>69.41%</w:t>
      </w:r>
      <w:r>
        <w:rPr>
          <w:color w:val="000000"/>
          <w:spacing w:val="0"/>
          <w:w w:val="100"/>
          <w:position w:val="0"/>
        </w:rPr>
        <w:t>，主要原因为农业分公司预付肥料采购款同比 增加形成。</w:t>
      </w:r>
    </w:p>
    <w:p>
      <w:pPr>
        <w:pStyle w:val="Style14"/>
        <w:keepNext w:val="0"/>
        <w:keepLines w:val="0"/>
        <w:widowControl w:val="0"/>
        <w:shd w:val="clear" w:color="auto" w:fill="auto"/>
        <w:bidi w:val="0"/>
        <w:spacing w:before="0" w:after="180" w:line="281" w:lineRule="exact"/>
        <w:ind w:left="0" w:right="0" w:firstLine="140"/>
        <w:jc w:val="both"/>
      </w:pPr>
      <w:r>
        <w:rPr>
          <w:color w:val="000000"/>
          <w:spacing w:val="0"/>
          <w:w w:val="100"/>
          <w:position w:val="0"/>
        </w:rPr>
        <w:t>注</w:t>
      </w:r>
      <w:r>
        <w:rPr>
          <w:rFonts w:ascii="Arial" w:eastAsia="Arial" w:hAnsi="Arial" w:cs="Arial"/>
          <w:color w:val="000000"/>
          <w:spacing w:val="0"/>
          <w:w w:val="100"/>
          <w:position w:val="0"/>
        </w:rPr>
        <w:t>3</w:t>
      </w:r>
      <w:r>
        <w:rPr>
          <w:color w:val="000000"/>
          <w:spacing w:val="0"/>
          <w:w w:val="100"/>
          <w:position w:val="0"/>
        </w:rPr>
        <w:t>：报告期末</w:t>
      </w:r>
      <w:r>
        <w:rPr>
          <w:rFonts w:ascii="Arial" w:eastAsia="Arial" w:hAnsi="Arial" w:cs="Arial"/>
          <w:b/>
          <w:bCs/>
          <w:color w:val="000000"/>
          <w:spacing w:val="0"/>
          <w:w w:val="100"/>
          <w:position w:val="0"/>
        </w:rPr>
        <w:t>“</w:t>
      </w:r>
      <w:r>
        <w:rPr>
          <w:b/>
          <w:bCs/>
          <w:color w:val="000000"/>
          <w:spacing w:val="0"/>
          <w:w w:val="100"/>
          <w:position w:val="0"/>
        </w:rPr>
        <w:t>预收款项</w:t>
      </w:r>
      <w:r>
        <w:rPr>
          <w:rFonts w:ascii="Arial" w:eastAsia="Arial" w:hAnsi="Arial" w:cs="Arial"/>
          <w:b/>
          <w:bCs/>
          <w:color w:val="000000"/>
          <w:spacing w:val="0"/>
          <w:w w:val="100"/>
          <w:position w:val="0"/>
        </w:rPr>
        <w:t>”</w:t>
      </w:r>
      <w:r>
        <w:rPr>
          <w:color w:val="000000"/>
          <w:spacing w:val="0"/>
          <w:w w:val="100"/>
          <w:position w:val="0"/>
        </w:rPr>
        <w:t>比上期期末下降</w:t>
      </w:r>
      <w:r>
        <w:rPr>
          <w:rFonts w:ascii="Arial" w:eastAsia="Arial" w:hAnsi="Arial" w:cs="Arial"/>
          <w:color w:val="000000"/>
          <w:spacing w:val="0"/>
          <w:w w:val="100"/>
          <w:position w:val="0"/>
        </w:rPr>
        <w:t>97.94%</w:t>
      </w:r>
      <w:r>
        <w:rPr>
          <w:color w:val="000000"/>
          <w:spacing w:val="0"/>
          <w:w w:val="100"/>
          <w:position w:val="0"/>
        </w:rPr>
        <w:t>、</w:t>
      </w:r>
      <w:r>
        <w:rPr>
          <w:rFonts w:ascii="Arial" w:eastAsia="Arial" w:hAnsi="Arial" w:cs="Arial"/>
          <w:b/>
          <w:bCs/>
          <w:color w:val="000000"/>
          <w:spacing w:val="0"/>
          <w:w w:val="100"/>
          <w:position w:val="0"/>
        </w:rPr>
        <w:t>“</w:t>
      </w:r>
      <w:r>
        <w:rPr>
          <w:b/>
          <w:bCs/>
          <w:color w:val="000000"/>
          <w:spacing w:val="0"/>
          <w:w w:val="100"/>
          <w:position w:val="0"/>
        </w:rPr>
        <w:t>合同负债</w:t>
      </w:r>
      <w:r>
        <w:rPr>
          <w:rFonts w:ascii="Arial" w:eastAsia="Arial" w:hAnsi="Arial" w:cs="Arial"/>
          <w:b/>
          <w:bCs/>
          <w:color w:val="000000"/>
          <w:spacing w:val="0"/>
          <w:w w:val="100"/>
          <w:position w:val="0"/>
        </w:rPr>
        <w:t>”</w:t>
      </w:r>
      <w:r>
        <w:rPr>
          <w:color w:val="000000"/>
          <w:spacing w:val="0"/>
          <w:w w:val="100"/>
          <w:position w:val="0"/>
        </w:rPr>
        <w:t>比上期期末增加</w:t>
      </w:r>
      <w:r>
        <w:rPr>
          <w:rFonts w:ascii="Arial" w:eastAsia="Arial" w:hAnsi="Arial" w:cs="Arial"/>
          <w:color w:val="000000"/>
          <w:spacing w:val="0"/>
          <w:w w:val="100"/>
          <w:position w:val="0"/>
        </w:rPr>
        <w:t>46,997.15</w:t>
      </w:r>
      <w:r>
        <w:rPr>
          <w:color w:val="000000"/>
          <w:spacing w:val="0"/>
          <w:w w:val="100"/>
          <w:position w:val="0"/>
        </w:rPr>
        <w:t>万元， 主要原因为根据新收入准则规定农业分公司预收的承包费及农业生产资料款由</w:t>
      </w:r>
      <w:r>
        <w:rPr>
          <w:rFonts w:ascii="Arial" w:eastAsia="Arial" w:hAnsi="Arial" w:cs="Arial"/>
          <w:color w:val="000000"/>
          <w:spacing w:val="0"/>
          <w:w w:val="100"/>
          <w:position w:val="0"/>
        </w:rPr>
        <w:t>“</w:t>
      </w:r>
      <w:r>
        <w:rPr>
          <w:color w:val="000000"/>
          <w:spacing w:val="0"/>
          <w:w w:val="100"/>
          <w:position w:val="0"/>
        </w:rPr>
        <w:t>预收款项</w:t>
      </w:r>
      <w:r>
        <w:rPr>
          <w:rFonts w:ascii="Arial" w:eastAsia="Arial" w:hAnsi="Arial" w:cs="Arial"/>
          <w:color w:val="000000"/>
          <w:spacing w:val="0"/>
          <w:w w:val="100"/>
          <w:position w:val="0"/>
        </w:rPr>
        <w:t>”</w:t>
      </w:r>
      <w:r>
        <w:rPr>
          <w:color w:val="000000"/>
          <w:spacing w:val="0"/>
          <w:w w:val="100"/>
          <w:position w:val="0"/>
        </w:rPr>
        <w:t xml:space="preserve">调整至 </w:t>
      </w:r>
      <w:r>
        <w:rPr>
          <w:rFonts w:ascii="Arial" w:eastAsia="Arial" w:hAnsi="Arial" w:cs="Arial"/>
          <w:color w:val="000000"/>
          <w:spacing w:val="0"/>
          <w:w w:val="100"/>
          <w:position w:val="0"/>
        </w:rPr>
        <w:t>“</w:t>
      </w:r>
      <w:r>
        <w:rPr>
          <w:color w:val="000000"/>
          <w:spacing w:val="0"/>
          <w:w w:val="100"/>
          <w:position w:val="0"/>
        </w:rPr>
        <w:t>合同负债</w:t>
      </w:r>
      <w:r>
        <w:rPr>
          <w:rFonts w:ascii="Arial" w:eastAsia="Arial" w:hAnsi="Arial" w:cs="Arial"/>
          <w:color w:val="000000"/>
          <w:spacing w:val="0"/>
          <w:w w:val="100"/>
          <w:position w:val="0"/>
        </w:rPr>
        <w:t>”</w:t>
      </w:r>
      <w:r>
        <w:rPr>
          <w:color w:val="000000"/>
          <w:spacing w:val="0"/>
          <w:w w:val="100"/>
          <w:position w:val="0"/>
        </w:rPr>
        <w:t>项目列报形成。</w:t>
      </w:r>
    </w:p>
    <w:p>
      <w:pPr>
        <w:pStyle w:val="Style14"/>
        <w:keepNext w:val="0"/>
        <w:keepLines w:val="0"/>
        <w:widowControl w:val="0"/>
        <w:shd w:val="clear" w:color="auto" w:fill="auto"/>
        <w:bidi w:val="0"/>
        <w:spacing w:before="0" w:after="0" w:line="276" w:lineRule="exact"/>
        <w:ind w:left="0" w:right="0" w:firstLine="140"/>
        <w:jc w:val="both"/>
      </w:pPr>
      <w:r>
        <w:rPr>
          <w:color w:val="000000"/>
          <w:spacing w:val="0"/>
          <w:w w:val="100"/>
          <w:position w:val="0"/>
        </w:rPr>
        <w:t>注</w:t>
      </w:r>
      <w:r>
        <w:rPr>
          <w:rFonts w:ascii="Arial" w:eastAsia="Arial" w:hAnsi="Arial" w:cs="Arial"/>
          <w:color w:val="000000"/>
          <w:spacing w:val="0"/>
          <w:w w:val="100"/>
          <w:position w:val="0"/>
        </w:rPr>
        <w:t>4</w:t>
      </w:r>
      <w:r>
        <w:rPr>
          <w:color w:val="000000"/>
          <w:spacing w:val="0"/>
          <w:w w:val="100"/>
          <w:position w:val="0"/>
        </w:rPr>
        <w:t>：</w:t>
      </w:r>
      <w:r>
        <w:rPr>
          <w:color w:val="000000"/>
          <w:spacing w:val="0"/>
          <w:w w:val="100"/>
          <w:position w:val="0"/>
        </w:rPr>
        <w:t>报告期末</w:t>
      </w:r>
      <w:r>
        <w:rPr>
          <w:rFonts w:ascii="Arial" w:eastAsia="Arial" w:hAnsi="Arial" w:cs="Arial"/>
          <w:b/>
          <w:bCs/>
          <w:color w:val="000000"/>
          <w:spacing w:val="0"/>
          <w:w w:val="100"/>
          <w:position w:val="0"/>
        </w:rPr>
        <w:t>“</w:t>
      </w:r>
      <w:r>
        <w:rPr>
          <w:b/>
          <w:bCs/>
          <w:color w:val="000000"/>
          <w:spacing w:val="0"/>
          <w:w w:val="100"/>
          <w:position w:val="0"/>
        </w:rPr>
        <w:t>长期借款</w:t>
      </w:r>
      <w:r>
        <w:rPr>
          <w:rFonts w:ascii="Arial" w:eastAsia="Arial" w:hAnsi="Arial" w:cs="Arial"/>
          <w:b/>
          <w:bCs/>
          <w:color w:val="000000"/>
          <w:spacing w:val="0"/>
          <w:w w:val="100"/>
          <w:position w:val="0"/>
        </w:rPr>
        <w:t>”</w:t>
      </w:r>
      <w:r>
        <w:rPr>
          <w:color w:val="000000"/>
          <w:spacing w:val="0"/>
          <w:w w:val="100"/>
          <w:position w:val="0"/>
        </w:rPr>
        <w:t>比上期期末下降</w:t>
      </w:r>
      <w:r>
        <w:rPr>
          <w:rFonts w:ascii="Arial" w:eastAsia="Arial" w:hAnsi="Arial" w:cs="Arial"/>
          <w:color w:val="000000"/>
          <w:spacing w:val="0"/>
          <w:w w:val="100"/>
          <w:position w:val="0"/>
        </w:rPr>
        <w:t>32.95%</w:t>
      </w:r>
      <w:r>
        <w:rPr>
          <w:color w:val="000000"/>
          <w:spacing w:val="0"/>
          <w:w w:val="100"/>
          <w:position w:val="0"/>
        </w:rPr>
        <w:t>，主要原因为纸业公司偿还借款形成。</w:t>
      </w:r>
    </w:p>
    <w:p>
      <w:pPr>
        <w:pStyle w:val="Style14"/>
        <w:keepNext w:val="0"/>
        <w:keepLines w:val="0"/>
        <w:widowControl w:val="0"/>
        <w:shd w:val="clear" w:color="auto" w:fill="auto"/>
        <w:bidi w:val="0"/>
        <w:spacing w:before="0" w:after="0" w:line="276" w:lineRule="exact"/>
        <w:ind w:left="140" w:right="0" w:firstLine="0"/>
        <w:jc w:val="both"/>
      </w:pPr>
      <w:r>
        <w:rPr>
          <w:color w:val="000000"/>
          <w:spacing w:val="0"/>
          <w:w w:val="100"/>
          <w:position w:val="0"/>
        </w:rPr>
        <w:t>注</w:t>
      </w:r>
      <w:r>
        <w:rPr>
          <w:rFonts w:ascii="Arial" w:eastAsia="Arial" w:hAnsi="Arial" w:cs="Arial"/>
          <w:color w:val="000000"/>
          <w:spacing w:val="0"/>
          <w:w w:val="100"/>
          <w:position w:val="0"/>
        </w:rPr>
        <w:t>5</w:t>
      </w:r>
      <w:r>
        <w:rPr>
          <w:color w:val="000000"/>
          <w:spacing w:val="0"/>
          <w:w w:val="100"/>
          <w:position w:val="0"/>
        </w:rPr>
        <w:t>：报告期末</w:t>
      </w:r>
      <w:r>
        <w:rPr>
          <w:rFonts w:ascii="Arial" w:eastAsia="Arial" w:hAnsi="Arial" w:cs="Arial"/>
          <w:b/>
          <w:bCs/>
          <w:color w:val="000000"/>
          <w:spacing w:val="0"/>
          <w:w w:val="100"/>
          <w:position w:val="0"/>
        </w:rPr>
        <w:t>“</w:t>
      </w:r>
      <w:r>
        <w:rPr>
          <w:b/>
          <w:bCs/>
          <w:color w:val="000000"/>
          <w:spacing w:val="0"/>
          <w:w w:val="100"/>
          <w:position w:val="0"/>
        </w:rPr>
        <w:t>预计负债</w:t>
      </w:r>
      <w:r>
        <w:rPr>
          <w:rFonts w:ascii="Arial" w:eastAsia="Arial" w:hAnsi="Arial" w:cs="Arial"/>
          <w:b/>
          <w:bCs/>
          <w:color w:val="000000"/>
          <w:spacing w:val="0"/>
          <w:w w:val="100"/>
          <w:position w:val="0"/>
        </w:rPr>
        <w:t>”</w:t>
      </w:r>
      <w:r>
        <w:rPr>
          <w:color w:val="000000"/>
          <w:spacing w:val="0"/>
          <w:w w:val="100"/>
          <w:position w:val="0"/>
        </w:rPr>
        <w:t>比上期期末下降</w:t>
      </w:r>
      <w:r>
        <w:rPr>
          <w:rFonts w:ascii="Arial" w:eastAsia="Arial" w:hAnsi="Arial" w:cs="Arial"/>
          <w:color w:val="000000"/>
          <w:spacing w:val="0"/>
          <w:w w:val="100"/>
          <w:position w:val="0"/>
        </w:rPr>
        <w:t>100.00%</w:t>
      </w:r>
      <w:r>
        <w:rPr>
          <w:color w:val="000000"/>
          <w:spacing w:val="0"/>
          <w:w w:val="100"/>
          <w:position w:val="0"/>
        </w:rPr>
        <w:t>，主要原因为鑫都公司根据《商品房购房合 同》约定</w:t>
      </w:r>
      <w:r>
        <w:rPr>
          <w:rFonts w:ascii="Arial" w:eastAsia="Arial" w:hAnsi="Arial" w:cs="Arial"/>
          <w:color w:val="000000"/>
          <w:spacing w:val="0"/>
          <w:w w:val="100"/>
          <w:position w:val="0"/>
        </w:rPr>
        <w:t>“</w:t>
      </w:r>
      <w:r>
        <w:rPr>
          <w:color w:val="000000"/>
          <w:spacing w:val="0"/>
          <w:w w:val="100"/>
          <w:position w:val="0"/>
        </w:rPr>
        <w:t>未能在规定期限内取得房地产权属证书按千分之三支付违约金</w:t>
      </w:r>
      <w:r>
        <w:rPr>
          <w:rFonts w:ascii="Arial" w:eastAsia="Arial" w:hAnsi="Arial" w:cs="Arial"/>
          <w:color w:val="000000"/>
          <w:spacing w:val="0"/>
          <w:w w:val="100"/>
          <w:position w:val="0"/>
        </w:rPr>
        <w:t>”</w:t>
      </w:r>
      <w:r>
        <w:rPr>
          <w:color w:val="000000"/>
          <w:spacing w:val="0"/>
          <w:w w:val="100"/>
          <w:position w:val="0"/>
        </w:rPr>
        <w:t>，至</w:t>
      </w:r>
      <w:r>
        <w:rPr>
          <w:rFonts w:ascii="Arial" w:eastAsia="Arial" w:hAnsi="Arial" w:cs="Arial"/>
          <w:color w:val="000000"/>
          <w:spacing w:val="0"/>
          <w:w w:val="100"/>
          <w:position w:val="0"/>
        </w:rPr>
        <w:t>2020</w:t>
      </w:r>
      <w:r>
        <w:rPr>
          <w:color w:val="000000"/>
          <w:spacing w:val="0"/>
          <w:w w:val="100"/>
          <w:position w:val="0"/>
        </w:rPr>
        <w:t>年末丽水雅居 项目已办理完毕不动产权证明，原计提预计负债本年度转回形成。</w:t>
      </w:r>
    </w:p>
    <w:p>
      <w:pPr>
        <w:pStyle w:val="Style14"/>
        <w:keepNext w:val="0"/>
        <w:keepLines w:val="0"/>
        <w:widowControl w:val="0"/>
        <w:shd w:val="clear" w:color="auto" w:fill="auto"/>
        <w:bidi w:val="0"/>
        <w:spacing w:before="0" w:after="300" w:line="288" w:lineRule="exact"/>
        <w:ind w:left="140" w:right="0" w:firstLine="0"/>
        <w:jc w:val="both"/>
      </w:pPr>
      <w:r>
        <w:rPr>
          <w:color w:val="000000"/>
          <w:spacing w:val="0"/>
          <w:w w:val="100"/>
          <w:position w:val="0"/>
        </w:rPr>
        <w:t>注</w:t>
      </w:r>
      <w:r>
        <w:rPr>
          <w:rFonts w:ascii="Arial" w:eastAsia="Arial" w:hAnsi="Arial" w:cs="Arial"/>
          <w:color w:val="000000"/>
          <w:spacing w:val="0"/>
          <w:w w:val="100"/>
          <w:position w:val="0"/>
        </w:rPr>
        <w:t>6</w:t>
      </w:r>
      <w:r>
        <w:rPr>
          <w:color w:val="000000"/>
          <w:spacing w:val="0"/>
          <w:w w:val="100"/>
          <w:position w:val="0"/>
        </w:rPr>
        <w:t>：报告期末</w:t>
      </w:r>
      <w:r>
        <w:rPr>
          <w:rFonts w:ascii="Arial" w:eastAsia="Arial" w:hAnsi="Arial" w:cs="Arial"/>
          <w:b/>
          <w:bCs/>
          <w:color w:val="000000"/>
          <w:spacing w:val="0"/>
          <w:w w:val="100"/>
          <w:position w:val="0"/>
        </w:rPr>
        <w:t>“</w:t>
      </w:r>
      <w:r>
        <w:rPr>
          <w:b/>
          <w:bCs/>
          <w:color w:val="000000"/>
          <w:spacing w:val="0"/>
          <w:w w:val="100"/>
          <w:position w:val="0"/>
        </w:rPr>
        <w:t>其他综合收益</w:t>
      </w:r>
      <w:r>
        <w:rPr>
          <w:rFonts w:ascii="Arial" w:eastAsia="Arial" w:hAnsi="Arial" w:cs="Arial"/>
          <w:b/>
          <w:bCs/>
          <w:color w:val="000000"/>
          <w:spacing w:val="0"/>
          <w:w w:val="100"/>
          <w:position w:val="0"/>
        </w:rPr>
        <w:t>”</w:t>
      </w:r>
      <w:r>
        <w:rPr>
          <w:color w:val="000000"/>
          <w:spacing w:val="0"/>
          <w:w w:val="100"/>
          <w:position w:val="0"/>
        </w:rPr>
        <w:t>比上期期末减少</w:t>
      </w:r>
      <w:r>
        <w:rPr>
          <w:rFonts w:ascii="Arial" w:eastAsia="Arial" w:hAnsi="Arial" w:cs="Arial"/>
          <w:color w:val="000000"/>
          <w:spacing w:val="0"/>
          <w:w w:val="100"/>
          <w:position w:val="0"/>
        </w:rPr>
        <w:t>251.22</w:t>
      </w:r>
      <w:r>
        <w:rPr>
          <w:color w:val="000000"/>
          <w:spacing w:val="0"/>
          <w:w w:val="100"/>
          <w:position w:val="0"/>
        </w:rPr>
        <w:t>万元，主要原因为投资管理公司按持股比 例确认联营企业其他综合收益变动形成。</w:t>
      </w:r>
    </w:p>
    <w:p>
      <w:pPr>
        <w:pStyle w:val="Style32"/>
        <w:keepNext/>
        <w:keepLines/>
        <w:widowControl w:val="0"/>
        <w:numPr>
          <w:ilvl w:val="0"/>
          <w:numId w:val="19"/>
        </w:numPr>
        <w:shd w:val="clear" w:color="auto" w:fill="auto"/>
        <w:bidi w:val="0"/>
        <w:spacing w:before="0" w:after="40" w:line="276" w:lineRule="exact"/>
        <w:ind w:left="0" w:right="0" w:firstLine="140"/>
        <w:jc w:val="left"/>
      </w:pPr>
      <w:bookmarkStart w:id="169" w:name="bookmark169"/>
      <w:bookmarkStart w:id="170" w:name="bookmark170"/>
      <w:bookmarkStart w:id="171" w:name="bookmark171"/>
      <w:bookmarkStart w:id="172" w:name="bookmark172"/>
      <w:bookmarkEnd w:id="171"/>
      <w:r>
        <w:rPr>
          <w:color w:val="000000"/>
          <w:spacing w:val="0"/>
          <w:w w:val="100"/>
          <w:position w:val="0"/>
        </w:rPr>
        <w:t>截至报告期末主要资产受限情况</w:t>
      </w:r>
      <w:bookmarkEnd w:id="169"/>
      <w:bookmarkEnd w:id="170"/>
      <w:bookmarkEnd w:id="172"/>
    </w:p>
    <w:p>
      <w:pPr>
        <w:pStyle w:val="Style14"/>
        <w:keepNext w:val="0"/>
        <w:keepLines w:val="0"/>
        <w:widowControl w:val="0"/>
        <w:shd w:val="clear" w:color="auto" w:fill="auto"/>
        <w:bidi w:val="0"/>
        <w:spacing w:before="0" w:after="40" w:line="276" w:lineRule="exact"/>
        <w:ind w:left="0" w:right="0" w:firstLine="1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979"/>
        <w:gridCol w:w="1402"/>
        <w:gridCol w:w="6739"/>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受限原因</w:t>
            </w:r>
          </w:p>
        </w:tc>
      </w:tr>
      <w:tr>
        <w:trPr>
          <w:trHeight w:val="82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1,852,750.76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于</w:t>
            </w: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 xml:space="preserve">日，公司所有权受到限制的货币资金为人民币 </w:t>
            </w:r>
            <w:r>
              <w:rPr>
                <w:rFonts w:ascii="Arial" w:eastAsia="Arial" w:hAnsi="Arial" w:cs="Arial"/>
                <w:color w:val="000000"/>
                <w:spacing w:val="0"/>
                <w:w w:val="100"/>
                <w:position w:val="0"/>
                <w:sz w:val="20"/>
                <w:szCs w:val="20"/>
              </w:rPr>
              <w:t>1,852,750.76</w:t>
            </w:r>
            <w:r>
              <w:rPr>
                <w:color w:val="000000"/>
                <w:spacing w:val="0"/>
                <w:w w:val="100"/>
                <w:position w:val="0"/>
                <w:sz w:val="20"/>
                <w:szCs w:val="20"/>
              </w:rPr>
              <w:t>元，为友谊分公司依据《土地复垦条例实施办法》，粮食管 护项目晒场台面占用耕地缴纳复垦保证金。</w:t>
            </w:r>
          </w:p>
        </w:tc>
      </w:tr>
      <w:tr>
        <w:trPr>
          <w:trHeight w:val="55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11,084,365.66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子公司鑫亚公司与北大荒青枫亚麻纺织有限公司因货款结算纠纷提起诉 讼，法院查封鑫亚公司亚麻纱</w:t>
            </w:r>
            <w:r>
              <w:rPr>
                <w:rFonts w:ascii="Arial" w:eastAsia="Arial" w:hAnsi="Arial" w:cs="Arial"/>
                <w:color w:val="000000"/>
                <w:spacing w:val="0"/>
                <w:w w:val="100"/>
                <w:position w:val="0"/>
                <w:sz w:val="20"/>
                <w:szCs w:val="20"/>
              </w:rPr>
              <w:t>698,932.79</w:t>
            </w:r>
            <w:r>
              <w:rPr>
                <w:color w:val="000000"/>
                <w:spacing w:val="0"/>
                <w:w w:val="100"/>
                <w:position w:val="0"/>
                <w:sz w:val="20"/>
                <w:szCs w:val="20"/>
              </w:rPr>
              <w:t>元、亚麻布</w:t>
            </w:r>
            <w:r>
              <w:rPr>
                <w:rFonts w:ascii="Arial" w:eastAsia="Arial" w:hAnsi="Arial" w:cs="Arial"/>
                <w:color w:val="000000"/>
                <w:spacing w:val="0"/>
                <w:w w:val="100"/>
                <w:position w:val="0"/>
                <w:sz w:val="20"/>
                <w:szCs w:val="20"/>
              </w:rPr>
              <w:t>10,385,432.87</w:t>
            </w:r>
            <w:r>
              <w:rPr>
                <w:color w:val="000000"/>
                <w:spacing w:val="0"/>
                <w:w w:val="100"/>
                <w:position w:val="0"/>
                <w:sz w:val="20"/>
                <w:szCs w:val="20"/>
              </w:rPr>
              <w:t>元。</w:t>
            </w:r>
          </w:p>
        </w:tc>
      </w:tr>
      <w:tr>
        <w:trPr>
          <w:trHeight w:val="109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5,928,725.14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 xml:space="preserve">鑫亚公司子公司玉丰公司兴华粮库、祯祥粮库、中和粮库房产（账面原值 </w:t>
            </w:r>
            <w:r>
              <w:rPr>
                <w:rFonts w:ascii="Arial" w:eastAsia="Arial" w:hAnsi="Arial" w:cs="Arial"/>
                <w:color w:val="000000"/>
                <w:spacing w:val="0"/>
                <w:w w:val="100"/>
                <w:position w:val="0"/>
                <w:sz w:val="20"/>
                <w:szCs w:val="20"/>
              </w:rPr>
              <w:t>9,985,029.00</w:t>
            </w:r>
            <w:r>
              <w:rPr>
                <w:color w:val="000000"/>
                <w:spacing w:val="0"/>
                <w:w w:val="100"/>
                <w:position w:val="0"/>
                <w:sz w:val="20"/>
                <w:szCs w:val="20"/>
              </w:rPr>
              <w:t>元，账面价值</w:t>
            </w:r>
            <w:r>
              <w:rPr>
                <w:rFonts w:ascii="Arial" w:eastAsia="Arial" w:hAnsi="Arial" w:cs="Arial"/>
                <w:color w:val="000000"/>
                <w:spacing w:val="0"/>
                <w:w w:val="100"/>
                <w:position w:val="0"/>
                <w:sz w:val="20"/>
                <w:szCs w:val="20"/>
              </w:rPr>
              <w:t>5,928,725.14</w:t>
            </w:r>
            <w:r>
              <w:rPr>
                <w:color w:val="000000"/>
                <w:spacing w:val="0"/>
                <w:w w:val="100"/>
                <w:position w:val="0"/>
                <w:sz w:val="20"/>
                <w:szCs w:val="20"/>
              </w:rPr>
              <w:t>元）</w:t>
            </w:r>
            <w:r>
              <w:rPr>
                <w:color w:val="000000"/>
                <w:spacing w:val="0"/>
                <w:w w:val="100"/>
                <w:position w:val="0"/>
                <w:sz w:val="24"/>
                <w:szCs w:val="24"/>
              </w:rPr>
              <w:t>，</w:t>
            </w:r>
            <w:r>
              <w:rPr>
                <w:color w:val="000000"/>
                <w:spacing w:val="0"/>
                <w:w w:val="100"/>
                <w:position w:val="0"/>
                <w:sz w:val="20"/>
                <w:szCs w:val="20"/>
              </w:rPr>
              <w:t>在鑫亚公司起诉玉丰公司 一案中</w:t>
            </w:r>
            <w:r>
              <w:rPr>
                <w:color w:val="000000"/>
                <w:spacing w:val="0"/>
                <w:w w:val="100"/>
                <w:position w:val="0"/>
                <w:sz w:val="24"/>
                <w:szCs w:val="24"/>
              </w:rPr>
              <w:t>，</w:t>
            </w:r>
            <w:r>
              <w:rPr>
                <w:color w:val="000000"/>
                <w:spacing w:val="0"/>
                <w:w w:val="100"/>
                <w:position w:val="0"/>
                <w:sz w:val="20"/>
                <w:szCs w:val="20"/>
              </w:rPr>
              <w:t>经黑龙江省哈尔滨市中级人民法院执行裁定书〔</w:t>
            </w:r>
            <w:r>
              <w:rPr>
                <w:rFonts w:ascii="Arial" w:eastAsia="Arial" w:hAnsi="Arial" w:cs="Arial"/>
                <w:color w:val="000000"/>
                <w:spacing w:val="0"/>
                <w:w w:val="100"/>
                <w:position w:val="0"/>
                <w:sz w:val="20"/>
                <w:szCs w:val="20"/>
              </w:rPr>
              <w:t>2019</w:t>
            </w:r>
            <w:r>
              <w:rPr>
                <w:color w:val="000000"/>
                <w:spacing w:val="0"/>
                <w:w w:val="100"/>
                <w:position w:val="0"/>
                <w:sz w:val="20"/>
                <w:szCs w:val="20"/>
              </w:rPr>
              <w:t>〕黑</w:t>
            </w:r>
            <w:r>
              <w:rPr>
                <w:rFonts w:ascii="Arial" w:eastAsia="Arial" w:hAnsi="Arial" w:cs="Arial"/>
                <w:color w:val="000000"/>
                <w:spacing w:val="0"/>
                <w:w w:val="100"/>
                <w:position w:val="0"/>
                <w:sz w:val="20"/>
                <w:szCs w:val="20"/>
              </w:rPr>
              <w:t>01</w:t>
            </w:r>
            <w:r>
              <w:rPr>
                <w:color w:val="000000"/>
                <w:spacing w:val="0"/>
                <w:w w:val="100"/>
                <w:position w:val="0"/>
                <w:sz w:val="20"/>
                <w:szCs w:val="20"/>
              </w:rPr>
              <w:t xml:space="preserve">执 </w:t>
            </w:r>
            <w:r>
              <w:rPr>
                <w:rFonts w:ascii="Arial" w:eastAsia="Arial" w:hAnsi="Arial" w:cs="Arial"/>
                <w:color w:val="000000"/>
                <w:spacing w:val="0"/>
                <w:w w:val="100"/>
                <w:position w:val="0"/>
                <w:sz w:val="20"/>
                <w:szCs w:val="20"/>
              </w:rPr>
              <w:t>1974</w:t>
            </w:r>
            <w:r>
              <w:rPr>
                <w:color w:val="000000"/>
                <w:spacing w:val="0"/>
                <w:w w:val="100"/>
                <w:position w:val="0"/>
                <w:sz w:val="20"/>
                <w:szCs w:val="20"/>
              </w:rPr>
              <w:t>号予以查封。</w:t>
            </w:r>
          </w:p>
        </w:tc>
      </w:tr>
      <w:tr>
        <w:trPr>
          <w:trHeight w:val="109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34,163,639.84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鑫亚公司子公司玉丰公司兴华粮库、祯祥粮库、中和粮库土地使用权</w:t>
            </w:r>
            <w:r>
              <w:rPr>
                <w:color w:val="000000"/>
                <w:spacing w:val="0"/>
                <w:w w:val="100"/>
                <w:position w:val="0"/>
                <w:sz w:val="24"/>
                <w:szCs w:val="24"/>
              </w:rPr>
              <w:t>，</w:t>
            </w:r>
            <w:r>
              <w:rPr>
                <w:color w:val="000000"/>
                <w:spacing w:val="0"/>
                <w:w w:val="100"/>
                <w:position w:val="0"/>
                <w:sz w:val="20"/>
                <w:szCs w:val="20"/>
              </w:rPr>
              <w:t>（账 面原值</w:t>
            </w:r>
            <w:r>
              <w:rPr>
                <w:rFonts w:ascii="Arial" w:eastAsia="Arial" w:hAnsi="Arial" w:cs="Arial"/>
                <w:color w:val="000000"/>
                <w:spacing w:val="0"/>
                <w:w w:val="100"/>
                <w:position w:val="0"/>
                <w:sz w:val="20"/>
                <w:szCs w:val="20"/>
              </w:rPr>
              <w:t>42,118,583.00</w:t>
            </w:r>
            <w:r>
              <w:rPr>
                <w:color w:val="000000"/>
                <w:spacing w:val="0"/>
                <w:w w:val="100"/>
                <w:position w:val="0"/>
                <w:sz w:val="20"/>
                <w:szCs w:val="20"/>
              </w:rPr>
              <w:t>元，账面价值</w:t>
            </w:r>
            <w:r>
              <w:rPr>
                <w:rFonts w:ascii="Arial" w:eastAsia="Arial" w:hAnsi="Arial" w:cs="Arial"/>
                <w:color w:val="000000"/>
                <w:spacing w:val="0"/>
                <w:w w:val="100"/>
                <w:position w:val="0"/>
                <w:sz w:val="20"/>
                <w:szCs w:val="20"/>
              </w:rPr>
              <w:t>34,163,639.84</w:t>
            </w:r>
            <w:r>
              <w:rPr>
                <w:color w:val="000000"/>
                <w:spacing w:val="0"/>
                <w:w w:val="100"/>
                <w:position w:val="0"/>
                <w:sz w:val="20"/>
                <w:szCs w:val="20"/>
              </w:rPr>
              <w:t>元）</w:t>
            </w:r>
            <w:r>
              <w:rPr>
                <w:color w:val="000000"/>
                <w:spacing w:val="0"/>
                <w:w w:val="100"/>
                <w:position w:val="0"/>
                <w:sz w:val="24"/>
                <w:szCs w:val="24"/>
              </w:rPr>
              <w:t>，</w:t>
            </w:r>
            <w:r>
              <w:rPr>
                <w:color w:val="000000"/>
                <w:spacing w:val="0"/>
                <w:w w:val="100"/>
                <w:position w:val="0"/>
                <w:sz w:val="20"/>
                <w:szCs w:val="20"/>
              </w:rPr>
              <w:t>在鑫亚公司起诉 玉丰公司一案中</w:t>
            </w:r>
            <w:r>
              <w:rPr>
                <w:color w:val="000000"/>
                <w:spacing w:val="0"/>
                <w:w w:val="100"/>
                <w:position w:val="0"/>
                <w:sz w:val="24"/>
                <w:szCs w:val="24"/>
              </w:rPr>
              <w:t>，</w:t>
            </w:r>
            <w:r>
              <w:rPr>
                <w:color w:val="000000"/>
                <w:spacing w:val="0"/>
                <w:w w:val="100"/>
                <w:position w:val="0"/>
                <w:sz w:val="20"/>
                <w:szCs w:val="20"/>
              </w:rPr>
              <w:t>经黑龙江省哈尔滨市中级人民法院执行裁定书〔</w:t>
            </w:r>
            <w:r>
              <w:rPr>
                <w:rFonts w:ascii="Arial" w:eastAsia="Arial" w:hAnsi="Arial" w:cs="Arial"/>
                <w:color w:val="000000"/>
                <w:spacing w:val="0"/>
                <w:w w:val="100"/>
                <w:position w:val="0"/>
                <w:sz w:val="20"/>
                <w:szCs w:val="20"/>
              </w:rPr>
              <w:t>2019</w:t>
            </w:r>
            <w:r>
              <w:rPr>
                <w:color w:val="000000"/>
                <w:spacing w:val="0"/>
                <w:w w:val="100"/>
                <w:position w:val="0"/>
                <w:sz w:val="20"/>
                <w:szCs w:val="20"/>
              </w:rPr>
              <w:t>） 黑</w:t>
            </w:r>
            <w:r>
              <w:rPr>
                <w:rFonts w:ascii="Arial" w:eastAsia="Arial" w:hAnsi="Arial" w:cs="Arial"/>
                <w:color w:val="000000"/>
                <w:spacing w:val="0"/>
                <w:w w:val="100"/>
                <w:position w:val="0"/>
                <w:sz w:val="20"/>
                <w:szCs w:val="20"/>
              </w:rPr>
              <w:t>01</w:t>
            </w:r>
            <w:r>
              <w:rPr>
                <w:color w:val="000000"/>
                <w:spacing w:val="0"/>
                <w:w w:val="100"/>
                <w:position w:val="0"/>
                <w:sz w:val="20"/>
                <w:szCs w:val="20"/>
              </w:rPr>
              <w:t>执</w:t>
            </w:r>
            <w:r>
              <w:rPr>
                <w:rFonts w:ascii="Arial" w:eastAsia="Arial" w:hAnsi="Arial" w:cs="Arial"/>
                <w:color w:val="000000"/>
                <w:spacing w:val="0"/>
                <w:w w:val="100"/>
                <w:position w:val="0"/>
                <w:sz w:val="20"/>
                <w:szCs w:val="20"/>
              </w:rPr>
              <w:t>1974</w:t>
            </w:r>
            <w:r>
              <w:rPr>
                <w:color w:val="000000"/>
                <w:spacing w:val="0"/>
                <w:w w:val="100"/>
                <w:position w:val="0"/>
                <w:sz w:val="20"/>
                <w:szCs w:val="20"/>
              </w:rPr>
              <w:t>号予以查封。</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53,029,481.40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w:t>
            </w:r>
          </w:p>
        </w:tc>
      </w:tr>
    </w:tbl>
    <w:p>
      <w:pPr>
        <w:widowControl w:val="0"/>
        <w:spacing w:after="299" w:line="1" w:lineRule="exact"/>
      </w:pPr>
    </w:p>
    <w:p>
      <w:pPr>
        <w:pStyle w:val="Style32"/>
        <w:keepNext/>
        <w:keepLines/>
        <w:widowControl w:val="0"/>
        <w:numPr>
          <w:ilvl w:val="0"/>
          <w:numId w:val="19"/>
        </w:numPr>
        <w:shd w:val="clear" w:color="auto" w:fill="auto"/>
        <w:bidi w:val="0"/>
        <w:spacing w:before="0" w:after="40" w:line="275" w:lineRule="exact"/>
        <w:ind w:left="0" w:right="0" w:firstLine="140"/>
        <w:jc w:val="left"/>
      </w:pPr>
      <w:bookmarkStart w:id="173" w:name="bookmark173"/>
      <w:bookmarkStart w:id="174" w:name="bookmark174"/>
      <w:bookmarkStart w:id="175" w:name="bookmark175"/>
      <w:bookmarkStart w:id="176" w:name="bookmark176"/>
      <w:bookmarkEnd w:id="175"/>
      <w:r>
        <w:rPr>
          <w:color w:val="000000"/>
          <w:spacing w:val="0"/>
          <w:w w:val="100"/>
          <w:position w:val="0"/>
        </w:rPr>
        <w:t>其他说明</w:t>
      </w:r>
      <w:bookmarkEnd w:id="173"/>
      <w:bookmarkEnd w:id="174"/>
      <w:bookmarkEnd w:id="176"/>
    </w:p>
    <w:p>
      <w:pPr>
        <w:pStyle w:val="Style14"/>
        <w:keepNext w:val="0"/>
        <w:keepLines w:val="0"/>
        <w:widowControl w:val="0"/>
        <w:shd w:val="clear" w:color="auto" w:fill="auto"/>
        <w:bidi w:val="0"/>
        <w:spacing w:before="0" w:after="0" w:line="275" w:lineRule="exact"/>
        <w:ind w:left="0" w:right="0" w:firstLine="140"/>
        <w:jc w:val="both"/>
      </w:pPr>
      <w:r>
        <w:rPr>
          <w:color w:val="000000"/>
          <w:spacing w:val="0"/>
          <w:w w:val="100"/>
          <w:position w:val="0"/>
        </w:rPr>
        <w:t>"适用口不适用</w:t>
      </w:r>
    </w:p>
    <w:p>
      <w:pPr>
        <w:pStyle w:val="Style14"/>
        <w:keepNext w:val="0"/>
        <w:keepLines w:val="0"/>
        <w:widowControl w:val="0"/>
        <w:shd w:val="clear" w:color="auto" w:fill="auto"/>
        <w:bidi w:val="0"/>
        <w:spacing w:before="0" w:after="300" w:line="275" w:lineRule="exact"/>
        <w:ind w:left="140" w:right="0" w:firstLine="420"/>
        <w:jc w:val="both"/>
      </w:pPr>
      <w:r>
        <w:rPr>
          <w:color w:val="000000"/>
          <w:spacing w:val="0"/>
          <w:w w:val="100"/>
          <w:position w:val="0"/>
        </w:rPr>
        <w:t>截止本报告期末公司尚有未办妥房产权证书的固定资产账面价值</w:t>
      </w:r>
      <w:r>
        <w:rPr>
          <w:rFonts w:ascii="Arial" w:eastAsia="Arial" w:hAnsi="Arial" w:cs="Arial"/>
          <w:color w:val="000000"/>
          <w:spacing w:val="0"/>
          <w:w w:val="100"/>
          <w:position w:val="0"/>
        </w:rPr>
        <w:t>32,963,686.91</w:t>
      </w:r>
      <w:r>
        <w:rPr>
          <w:color w:val="000000"/>
          <w:spacing w:val="0"/>
          <w:w w:val="100"/>
          <w:position w:val="0"/>
        </w:rPr>
        <w:t>元，未办妥 房屋产权证书的主要原因：农业分公司主要是科技园区、科研中心、农业信息中心、作业站管理 用房等生产设施、附属设施和配套设施；麦芽、纸业公司主要是一些生产（维修</w:t>
      </w:r>
      <w:r>
        <w:rPr>
          <w:rFonts w:ascii="Arial" w:eastAsia="Arial" w:hAnsi="Arial" w:cs="Arial"/>
          <w:color w:val="000000"/>
          <w:spacing w:val="0"/>
          <w:w w:val="100"/>
          <w:position w:val="0"/>
        </w:rPr>
        <w:t>）</w:t>
      </w:r>
      <w:r>
        <w:rPr>
          <w:color w:val="000000"/>
          <w:spacing w:val="0"/>
          <w:w w:val="100"/>
          <w:position w:val="0"/>
        </w:rPr>
        <w:t>车间、材料库等 在原厂址上改（扩</w:t>
      </w:r>
      <w:r>
        <w:rPr>
          <w:rFonts w:ascii="Arial" w:eastAsia="Arial" w:hAnsi="Arial" w:cs="Arial"/>
          <w:color w:val="000000"/>
          <w:spacing w:val="0"/>
          <w:w w:val="100"/>
          <w:position w:val="0"/>
        </w:rPr>
        <w:t>）</w:t>
      </w:r>
      <w:r>
        <w:rPr>
          <w:color w:val="000000"/>
          <w:spacing w:val="0"/>
          <w:w w:val="100"/>
          <w:position w:val="0"/>
        </w:rPr>
        <w:t>建。由于历史上的原因，部分房屋及建筑物缺少或未取得规划、消防等相关手 续，以及办理不及时形成的，不影响其正常使用。</w:t>
      </w:r>
    </w:p>
    <w:p>
      <w:pPr>
        <w:pStyle w:val="Style32"/>
        <w:keepNext/>
        <w:keepLines/>
        <w:widowControl w:val="0"/>
        <w:shd w:val="clear" w:color="auto" w:fill="auto"/>
        <w:tabs>
          <w:tab w:pos="946" w:val="left"/>
        </w:tabs>
        <w:bidi w:val="0"/>
        <w:spacing w:before="0" w:after="40" w:line="275" w:lineRule="exact"/>
        <w:ind w:left="0" w:right="0" w:firstLine="140"/>
        <w:jc w:val="both"/>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四）</w:t>
        <w:tab/>
        <w:t>行业经营性信息分析</w:t>
      </w:r>
      <w:bookmarkEnd w:id="177"/>
      <w:bookmarkEnd w:id="178"/>
      <w:bookmarkEnd w:id="180"/>
    </w:p>
    <w:p>
      <w:pPr>
        <w:pStyle w:val="Style14"/>
        <w:keepNext w:val="0"/>
        <w:keepLines w:val="0"/>
        <w:widowControl w:val="0"/>
        <w:shd w:val="clear" w:color="auto" w:fill="auto"/>
        <w:bidi w:val="0"/>
        <w:spacing w:before="0" w:after="0" w:line="275" w:lineRule="exact"/>
        <w:ind w:left="0" w:right="0" w:firstLine="140"/>
        <w:jc w:val="both"/>
      </w:pPr>
      <w:r>
        <w:rPr>
          <w:color w:val="000000"/>
          <w:spacing w:val="0"/>
          <w:w w:val="100"/>
          <w:position w:val="0"/>
        </w:rPr>
        <w:t>"适用口不适用</w:t>
      </w:r>
    </w:p>
    <w:p>
      <w:pPr>
        <w:pStyle w:val="Style14"/>
        <w:keepNext w:val="0"/>
        <w:keepLines w:val="0"/>
        <w:widowControl w:val="0"/>
        <w:shd w:val="clear" w:color="auto" w:fill="auto"/>
        <w:tabs>
          <w:tab w:pos="8282" w:val="left"/>
        </w:tabs>
        <w:bidi w:val="0"/>
        <w:spacing w:before="0" w:after="0" w:line="275" w:lineRule="exact"/>
        <w:ind w:left="0" w:right="0" w:firstLine="560"/>
        <w:jc w:val="both"/>
      </w:pPr>
      <w:r>
        <w:rPr>
          <w:color w:val="000000"/>
          <w:spacing w:val="0"/>
          <w:w w:val="100"/>
          <w:position w:val="0"/>
        </w:rPr>
        <w:t>公司已在本报告第三节描述了行业经营性信息分析，详见“第三节公司业务概要”</w:t>
        <w:tab/>
        <w:t>“一、报</w:t>
      </w:r>
    </w:p>
    <w:p>
      <w:pPr>
        <w:pStyle w:val="Style14"/>
        <w:keepNext w:val="0"/>
        <w:keepLines w:val="0"/>
        <w:widowControl w:val="0"/>
        <w:shd w:val="clear" w:color="auto" w:fill="auto"/>
        <w:bidi w:val="0"/>
        <w:spacing w:before="0" w:after="300" w:line="275" w:lineRule="exact"/>
        <w:ind w:left="0" w:right="0" w:firstLine="140"/>
        <w:jc w:val="both"/>
      </w:pPr>
      <w:r>
        <w:rPr>
          <w:color w:val="000000"/>
          <w:spacing w:val="0"/>
          <w:w w:val="100"/>
          <w:position w:val="0"/>
        </w:rPr>
        <w:t>告期内公司所从事的主要业务、经营模式及行业情况说明”。</w:t>
      </w:r>
    </w:p>
    <w:p>
      <w:pPr>
        <w:pStyle w:val="Style32"/>
        <w:keepNext/>
        <w:keepLines/>
        <w:widowControl w:val="0"/>
        <w:shd w:val="clear" w:color="auto" w:fill="auto"/>
        <w:tabs>
          <w:tab w:pos="946" w:val="left"/>
        </w:tabs>
        <w:bidi w:val="0"/>
        <w:spacing w:before="0" w:after="40" w:line="275" w:lineRule="exact"/>
        <w:ind w:left="0" w:right="0" w:firstLine="14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五）</w:t>
        <w:tab/>
        <w:t>投资状况分析</w:t>
      </w:r>
      <w:bookmarkEnd w:id="181"/>
      <w:bookmarkEnd w:id="182"/>
      <w:bookmarkEnd w:id="184"/>
    </w:p>
    <w:p>
      <w:pPr>
        <w:pStyle w:val="Style32"/>
        <w:keepNext/>
        <w:keepLines/>
        <w:widowControl w:val="0"/>
        <w:shd w:val="clear" w:color="auto" w:fill="auto"/>
        <w:bidi w:val="0"/>
        <w:spacing w:before="0" w:after="40" w:line="275" w:lineRule="exact"/>
        <w:ind w:left="0" w:right="0" w:firstLine="140"/>
        <w:jc w:val="left"/>
      </w:pPr>
      <w:bookmarkStart w:id="181" w:name="bookmark181"/>
      <w:bookmarkStart w:id="182" w:name="bookmark182"/>
      <w:bookmarkStart w:id="185" w:name="bookmark185"/>
      <w:bookmarkStart w:id="186" w:name="bookmark186"/>
      <w:r>
        <w:rPr>
          <w:color w:val="000000"/>
          <w:spacing w:val="0"/>
          <w:w w:val="100"/>
          <w:position w:val="0"/>
        </w:rPr>
        <w:t>1</w:t>
      </w:r>
      <w:bookmarkEnd w:id="185"/>
      <w:r>
        <w:rPr>
          <w:color w:val="000000"/>
          <w:spacing w:val="0"/>
          <w:w w:val="100"/>
          <w:position w:val="0"/>
        </w:rPr>
        <w:t>、对外股权投资总体分析</w:t>
      </w:r>
      <w:bookmarkEnd w:id="181"/>
      <w:bookmarkEnd w:id="182"/>
      <w:bookmarkEnd w:id="186"/>
    </w:p>
    <w:p>
      <w:pPr>
        <w:pStyle w:val="Style14"/>
        <w:keepNext w:val="0"/>
        <w:keepLines w:val="0"/>
        <w:widowControl w:val="0"/>
        <w:shd w:val="clear" w:color="auto" w:fill="auto"/>
        <w:bidi w:val="0"/>
        <w:spacing w:before="0" w:after="300" w:line="275"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40" w:line="275" w:lineRule="exact"/>
        <w:ind w:left="0" w:right="0" w:firstLine="14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color w:val="000000"/>
          <w:spacing w:val="0"/>
          <w:w w:val="100"/>
          <w:position w:val="0"/>
        </w:rPr>
        <w:t>1）重大的股权投资</w:t>
      </w:r>
      <w:bookmarkEnd w:id="187"/>
      <w:bookmarkEnd w:id="188"/>
      <w:bookmarkEnd w:id="190"/>
    </w:p>
    <w:p>
      <w:pPr>
        <w:pStyle w:val="Style14"/>
        <w:keepNext w:val="0"/>
        <w:keepLines w:val="0"/>
        <w:widowControl w:val="0"/>
        <w:shd w:val="clear" w:color="auto" w:fill="auto"/>
        <w:bidi w:val="0"/>
        <w:spacing w:before="0" w:after="40" w:line="275" w:lineRule="exact"/>
        <w:ind w:left="0" w:right="0" w:firstLine="14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5"/>
        </w:numPr>
        <w:shd w:val="clear" w:color="auto" w:fill="auto"/>
        <w:tabs>
          <w:tab w:pos="570" w:val="left"/>
        </w:tabs>
        <w:bidi w:val="0"/>
        <w:spacing w:before="0" w:line="271" w:lineRule="exact"/>
        <w:ind w:left="0" w:right="0" w:firstLine="140"/>
        <w:jc w:val="left"/>
      </w:pPr>
      <w:bookmarkStart w:id="191" w:name="bookmark191"/>
      <w:bookmarkStart w:id="192" w:name="bookmark192"/>
      <w:bookmarkStart w:id="193" w:name="bookmark193"/>
      <w:bookmarkStart w:id="194" w:name="bookmark194"/>
      <w:bookmarkEnd w:id="193"/>
      <w:r>
        <w:rPr>
          <w:color w:val="000000"/>
          <w:spacing w:val="0"/>
          <w:w w:val="100"/>
          <w:position w:val="0"/>
        </w:rPr>
        <w:t>重大的非股权投资</w:t>
      </w:r>
      <w:bookmarkEnd w:id="191"/>
      <w:bookmarkEnd w:id="192"/>
      <w:bookmarkEnd w:id="194"/>
    </w:p>
    <w:p>
      <w:pPr>
        <w:pStyle w:val="Style14"/>
        <w:keepNext w:val="0"/>
        <w:keepLines w:val="0"/>
        <w:widowControl w:val="0"/>
        <w:shd w:val="clear" w:color="auto" w:fill="auto"/>
        <w:bidi w:val="0"/>
        <w:spacing w:before="0" w:after="320" w:line="271" w:lineRule="exact"/>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5"/>
        </w:numPr>
        <w:shd w:val="clear" w:color="auto" w:fill="auto"/>
        <w:tabs>
          <w:tab w:pos="570" w:val="left"/>
        </w:tabs>
        <w:bidi w:val="0"/>
        <w:spacing w:before="0" w:line="271" w:lineRule="exact"/>
        <w:ind w:left="0" w:right="0" w:firstLine="140"/>
        <w:jc w:val="left"/>
      </w:pPr>
      <w:bookmarkStart w:id="195" w:name="bookmark195"/>
      <w:bookmarkStart w:id="196" w:name="bookmark196"/>
      <w:bookmarkStart w:id="197" w:name="bookmark197"/>
      <w:bookmarkStart w:id="198" w:name="bookmark198"/>
      <w:bookmarkEnd w:id="197"/>
      <w:r>
        <w:rPr>
          <w:color w:val="000000"/>
          <w:spacing w:val="0"/>
          <w:w w:val="100"/>
          <w:position w:val="0"/>
        </w:rPr>
        <w:t>以公允价值计量的金融资产</w:t>
      </w:r>
      <w:bookmarkEnd w:id="195"/>
      <w:bookmarkEnd w:id="196"/>
      <w:bookmarkEnd w:id="198"/>
    </w:p>
    <w:p>
      <w:pPr>
        <w:pStyle w:val="Style14"/>
        <w:keepNext w:val="0"/>
        <w:keepLines w:val="0"/>
        <w:widowControl w:val="0"/>
        <w:shd w:val="clear" w:color="auto" w:fill="auto"/>
        <w:bidi w:val="0"/>
        <w:spacing w:before="0" w:after="0" w:line="271" w:lineRule="exact"/>
        <w:ind w:left="0" w:right="0" w:firstLine="14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271" w:lineRule="exact"/>
        <w:ind w:left="140" w:right="0" w:firstLine="420"/>
        <w:jc w:val="both"/>
      </w:pPr>
      <w:r>
        <w:rPr>
          <w:color w:val="000000"/>
          <w:spacing w:val="0"/>
          <w:w w:val="100"/>
          <w:position w:val="0"/>
        </w:rPr>
        <w:t>在公司董事会授权范围内，在不影响生产经营前提下，公司使用暂时闲置的自有资金购买国 债逆回购和结构性存款理财产品，报告期内累计取得投资收益</w:t>
      </w:r>
      <w:r>
        <w:rPr>
          <w:rFonts w:ascii="Arial" w:eastAsia="Arial" w:hAnsi="Arial" w:cs="Arial"/>
          <w:color w:val="000000"/>
          <w:spacing w:val="0"/>
          <w:w w:val="100"/>
          <w:position w:val="0"/>
        </w:rPr>
        <w:t>6,295.95</w:t>
      </w:r>
      <w:r>
        <w:rPr>
          <w:color w:val="000000"/>
          <w:spacing w:val="0"/>
          <w:w w:val="100"/>
          <w:position w:val="0"/>
        </w:rPr>
        <w:t>万元，报告期末剩余未到 期的公允价值</w:t>
      </w:r>
      <w:r>
        <w:rPr>
          <w:rFonts w:ascii="Arial" w:eastAsia="Arial" w:hAnsi="Arial" w:cs="Arial"/>
          <w:color w:val="000000"/>
          <w:spacing w:val="0"/>
          <w:w w:val="100"/>
          <w:position w:val="0"/>
        </w:rPr>
        <w:t>102,860.87</w:t>
      </w:r>
      <w:r>
        <w:rPr>
          <w:color w:val="000000"/>
          <w:spacing w:val="0"/>
          <w:w w:val="100"/>
          <w:position w:val="0"/>
        </w:rPr>
        <w:t>万元，按新金融工具准则分类要求将其分类为以公允价值计量且其变动 计入当年损益的金融资产。</w:t>
      </w:r>
    </w:p>
    <w:p>
      <w:pPr>
        <w:pStyle w:val="Style14"/>
        <w:keepNext w:val="0"/>
        <w:keepLines w:val="0"/>
        <w:widowControl w:val="0"/>
        <w:shd w:val="clear" w:color="auto" w:fill="auto"/>
        <w:bidi w:val="0"/>
        <w:spacing w:before="0" w:after="320" w:line="271" w:lineRule="exact"/>
        <w:ind w:left="140" w:right="0" w:firstLine="420"/>
        <w:jc w:val="both"/>
      </w:pPr>
      <w:r>
        <w:rPr>
          <w:color w:val="000000"/>
          <w:spacing w:val="0"/>
          <w:w w:val="100"/>
          <w:position w:val="0"/>
        </w:rPr>
        <w:t>公司将持有的</w:t>
      </w:r>
      <w:r>
        <w:rPr>
          <w:rFonts w:ascii="Arial" w:eastAsia="Arial" w:hAnsi="Arial" w:cs="Arial"/>
          <w:color w:val="000000"/>
          <w:spacing w:val="0"/>
          <w:w w:val="100"/>
          <w:position w:val="0"/>
        </w:rPr>
        <w:t>4</w:t>
      </w:r>
      <w:r>
        <w:rPr>
          <w:color w:val="000000"/>
          <w:spacing w:val="0"/>
          <w:w w:val="100"/>
          <w:position w:val="0"/>
        </w:rPr>
        <w:t>家非交易性且未达到重大影响的股权投资指定为以公允价值计量且其变动计 入其他综合收益的金融资产，报告期内取得股利收入</w:t>
      </w:r>
      <w:r>
        <w:rPr>
          <w:rFonts w:ascii="Arial" w:eastAsia="Arial" w:hAnsi="Arial" w:cs="Arial"/>
          <w:color w:val="000000"/>
          <w:spacing w:val="0"/>
          <w:w w:val="100"/>
          <w:position w:val="0"/>
        </w:rPr>
        <w:t>121</w:t>
      </w:r>
      <w:r>
        <w:rPr>
          <w:color w:val="000000"/>
          <w:spacing w:val="0"/>
          <w:w w:val="100"/>
          <w:position w:val="0"/>
        </w:rPr>
        <w:t>万元，报告期末公允价值</w:t>
      </w:r>
      <w:r>
        <w:rPr>
          <w:rFonts w:ascii="Arial" w:eastAsia="Arial" w:hAnsi="Arial" w:cs="Arial"/>
          <w:color w:val="000000"/>
          <w:spacing w:val="0"/>
          <w:w w:val="100"/>
          <w:position w:val="0"/>
        </w:rPr>
        <w:t>1,100</w:t>
      </w:r>
      <w:r>
        <w:rPr>
          <w:color w:val="000000"/>
          <w:spacing w:val="0"/>
          <w:w w:val="100"/>
          <w:position w:val="0"/>
        </w:rPr>
        <w:t>万元。</w:t>
      </w:r>
    </w:p>
    <w:p>
      <w:pPr>
        <w:pStyle w:val="Style32"/>
        <w:keepNext/>
        <w:keepLines/>
        <w:widowControl w:val="0"/>
        <w:numPr>
          <w:ilvl w:val="0"/>
          <w:numId w:val="21"/>
        </w:numPr>
        <w:shd w:val="clear" w:color="auto" w:fill="auto"/>
        <w:tabs>
          <w:tab w:pos="1001" w:val="left"/>
        </w:tabs>
        <w:bidi w:val="0"/>
        <w:spacing w:before="0" w:line="271" w:lineRule="exact"/>
        <w:ind w:left="0" w:right="0" w:firstLine="140"/>
        <w:jc w:val="left"/>
      </w:pPr>
      <w:bookmarkStart w:id="199" w:name="bookmark199"/>
      <w:bookmarkStart w:id="200" w:name="bookmark200"/>
      <w:bookmarkStart w:id="201" w:name="bookmark201"/>
      <w:bookmarkStart w:id="202" w:name="bookmark202"/>
      <w:bookmarkEnd w:id="201"/>
      <w:r>
        <w:rPr>
          <w:color w:val="000000"/>
          <w:spacing w:val="0"/>
          <w:w w:val="100"/>
          <w:position w:val="0"/>
        </w:rPr>
        <w:t>重大资产和股权出售</w:t>
      </w:r>
      <w:bookmarkEnd w:id="199"/>
      <w:bookmarkEnd w:id="200"/>
      <w:bookmarkEnd w:id="202"/>
    </w:p>
    <w:p>
      <w:pPr>
        <w:pStyle w:val="Style14"/>
        <w:keepNext w:val="0"/>
        <w:keepLines w:val="0"/>
        <w:widowControl w:val="0"/>
        <w:shd w:val="clear" w:color="auto" w:fill="auto"/>
        <w:bidi w:val="0"/>
        <w:spacing w:before="0" w:after="320" w:line="271" w:lineRule="exact"/>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21"/>
        </w:numPr>
        <w:shd w:val="clear" w:color="auto" w:fill="auto"/>
        <w:tabs>
          <w:tab w:pos="1001" w:val="left"/>
        </w:tabs>
        <w:bidi w:val="0"/>
        <w:spacing w:before="0" w:line="271" w:lineRule="exact"/>
        <w:ind w:left="0" w:right="0" w:firstLine="140"/>
        <w:jc w:val="left"/>
      </w:pPr>
      <w:bookmarkStart w:id="203" w:name="bookmark203"/>
      <w:bookmarkStart w:id="204" w:name="bookmark204"/>
      <w:bookmarkStart w:id="205" w:name="bookmark205"/>
      <w:bookmarkStart w:id="206" w:name="bookmark206"/>
      <w:bookmarkEnd w:id="205"/>
      <w:r>
        <w:rPr>
          <w:color w:val="000000"/>
          <w:spacing w:val="0"/>
          <w:w w:val="100"/>
          <w:position w:val="0"/>
        </w:rPr>
        <w:t>主要控股参股公司分析</w:t>
      </w:r>
      <w:bookmarkEnd w:id="203"/>
      <w:bookmarkEnd w:id="204"/>
      <w:bookmarkEnd w:id="206"/>
    </w:p>
    <w:p>
      <w:pPr>
        <w:pStyle w:val="Style14"/>
        <w:keepNext w:val="0"/>
        <w:keepLines w:val="0"/>
        <w:widowControl w:val="0"/>
        <w:shd w:val="clear" w:color="auto" w:fill="auto"/>
        <w:bidi w:val="0"/>
        <w:spacing w:before="0" w:after="320" w:line="271" w:lineRule="exact"/>
        <w:ind w:left="0" w:right="0" w:firstLine="140"/>
        <w:jc w:val="both"/>
      </w:pPr>
      <w:r>
        <w:rPr>
          <w:color w:val="000000"/>
          <w:spacing w:val="0"/>
          <w:w w:val="100"/>
          <w:position w:val="0"/>
        </w:rPr>
        <w:t>"适用口不适用</w:t>
      </w:r>
    </w:p>
    <w:p>
      <w:pPr>
        <w:pStyle w:val="Style32"/>
        <w:keepNext/>
        <w:keepLines/>
        <w:widowControl w:val="0"/>
        <w:numPr>
          <w:ilvl w:val="0"/>
          <w:numId w:val="23"/>
        </w:numPr>
        <w:shd w:val="clear" w:color="auto" w:fill="auto"/>
        <w:bidi w:val="0"/>
        <w:spacing w:before="0" w:after="0" w:line="283" w:lineRule="auto"/>
        <w:ind w:left="0" w:right="0" w:firstLine="140"/>
        <w:jc w:val="both"/>
      </w:pPr>
      <w:bookmarkStart w:id="207" w:name="bookmark207"/>
      <w:bookmarkStart w:id="208" w:name="bookmark208"/>
      <w:bookmarkStart w:id="209" w:name="bookmark209"/>
      <w:bookmarkStart w:id="210" w:name="bookmark210"/>
      <w:bookmarkEnd w:id="209"/>
      <w:r>
        <w:rPr>
          <w:color w:val="000000"/>
          <w:spacing w:val="0"/>
          <w:w w:val="100"/>
          <w:position w:val="0"/>
        </w:rPr>
        <w:t>主要子公司情况</w:t>
      </w:r>
      <w:bookmarkEnd w:id="207"/>
      <w:bookmarkEnd w:id="208"/>
      <w:bookmarkEnd w:id="210"/>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30"/>
        <w:gridCol w:w="1579"/>
        <w:gridCol w:w="1042"/>
        <w:gridCol w:w="1051"/>
        <w:gridCol w:w="1118"/>
        <w:gridCol w:w="1032"/>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主要经营范围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净资产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净利润</w:t>
            </w:r>
          </w:p>
        </w:tc>
      </w:tr>
      <w:tr>
        <w:trPr>
          <w:trHeight w:val="55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黑龙江北大荒纸业有限责任公司</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纸制品生产和 销售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19,200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755.61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-12,233.42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1,512.72</w:t>
            </w:r>
          </w:p>
        </w:tc>
      </w:tr>
      <w:tr>
        <w:trPr>
          <w:trHeight w:val="55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北大荒龙垦麦芽有限公司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麦芽生产和销</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38,500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59,419.07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-31,126.99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-3,146.80</w:t>
            </w:r>
          </w:p>
        </w:tc>
      </w:tr>
      <w:tr>
        <w:trPr>
          <w:trHeight w:val="55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北大荒鑫亚经贸有限责任公司</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粮食收购和销</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20,362.48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-81,607.96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512.36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北大荒鑫都房地产开发有限公司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房地产开发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14,618.66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-11,436.97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-885.38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北大荒鑫都建筑工程有限公司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建筑施工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4,114.87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3,876.32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-74.90</w:t>
            </w: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黑龙江省宝泉岭农垦四方山石墨 产业有限公司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米矿业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2,224.34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997.02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0.80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黑龙江北大荒投资管理有限公司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投资管理、咨询</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5,453.01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5,453.01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122.83</w:t>
            </w:r>
          </w:p>
        </w:tc>
      </w:tr>
    </w:tbl>
    <w:p>
      <w:pPr>
        <w:pStyle w:val="Style14"/>
        <w:keepNext w:val="0"/>
        <w:keepLines w:val="0"/>
        <w:widowControl w:val="0"/>
        <w:shd w:val="clear" w:color="auto" w:fill="auto"/>
        <w:bidi w:val="0"/>
        <w:spacing w:before="0" w:after="0" w:line="286" w:lineRule="exact"/>
        <w:ind w:left="0" w:right="0" w:firstLine="140"/>
        <w:jc w:val="both"/>
      </w:pPr>
      <w:r>
        <w:rPr>
          <w:color w:val="000000"/>
          <w:spacing w:val="0"/>
          <w:w w:val="100"/>
          <w:position w:val="0"/>
        </w:rPr>
        <w:t>变动情况说明：</w:t>
      </w:r>
    </w:p>
    <w:p>
      <w:pPr>
        <w:pStyle w:val="Style14"/>
        <w:keepNext w:val="0"/>
        <w:keepLines w:val="0"/>
        <w:widowControl w:val="0"/>
        <w:numPr>
          <w:ilvl w:val="0"/>
          <w:numId w:val="25"/>
        </w:numPr>
        <w:shd w:val="clear" w:color="auto" w:fill="auto"/>
        <w:tabs>
          <w:tab w:pos="1058" w:val="left"/>
        </w:tabs>
        <w:bidi w:val="0"/>
        <w:spacing w:before="0" w:after="0" w:line="283" w:lineRule="exact"/>
        <w:ind w:left="0" w:right="0" w:firstLine="560"/>
        <w:jc w:val="both"/>
      </w:pPr>
      <w:bookmarkStart w:id="211" w:name="bookmark211"/>
      <w:bookmarkEnd w:id="211"/>
      <w:r>
        <w:rPr>
          <w:color w:val="000000"/>
          <w:spacing w:val="0"/>
          <w:w w:val="100"/>
          <w:position w:val="0"/>
        </w:rPr>
        <w:t>纸业公司净利润同比增加</w:t>
      </w:r>
      <w:r>
        <w:rPr>
          <w:rFonts w:ascii="Arial" w:eastAsia="Arial" w:hAnsi="Arial" w:cs="Arial"/>
          <w:color w:val="000000"/>
          <w:spacing w:val="0"/>
          <w:w w:val="100"/>
          <w:position w:val="0"/>
        </w:rPr>
        <w:t>1</w:t>
      </w:r>
      <w:r>
        <w:rPr>
          <w:rFonts w:ascii="Arial" w:eastAsia="Arial" w:hAnsi="Arial" w:cs="Arial"/>
          <w:color w:val="000000"/>
          <w:spacing w:val="0"/>
          <w:w w:val="100"/>
          <w:position w:val="0"/>
          <w:sz w:val="19"/>
          <w:szCs w:val="19"/>
        </w:rPr>
        <w:t>,</w:t>
      </w:r>
      <w:r>
        <w:rPr>
          <w:rFonts w:ascii="Arial" w:eastAsia="Arial" w:hAnsi="Arial" w:cs="Arial"/>
          <w:color w:val="000000"/>
          <w:spacing w:val="0"/>
          <w:w w:val="100"/>
          <w:position w:val="0"/>
        </w:rPr>
        <w:t>521.04</w:t>
      </w:r>
      <w:r>
        <w:rPr>
          <w:color w:val="000000"/>
          <w:spacing w:val="0"/>
          <w:w w:val="100"/>
          <w:position w:val="0"/>
        </w:rPr>
        <w:t>万元，主要原因为处置闲置固定资产收益增加形成。</w:t>
      </w:r>
    </w:p>
    <w:p>
      <w:pPr>
        <w:pStyle w:val="Style14"/>
        <w:keepNext w:val="0"/>
        <w:keepLines w:val="0"/>
        <w:widowControl w:val="0"/>
        <w:numPr>
          <w:ilvl w:val="0"/>
          <w:numId w:val="25"/>
        </w:numPr>
        <w:shd w:val="clear" w:color="auto" w:fill="auto"/>
        <w:bidi w:val="0"/>
        <w:spacing w:before="0" w:after="0" w:line="283" w:lineRule="exact"/>
        <w:ind w:left="140" w:right="0" w:firstLine="420"/>
        <w:jc w:val="both"/>
      </w:pPr>
      <w:bookmarkStart w:id="212" w:name="bookmark212"/>
      <w:bookmarkEnd w:id="212"/>
      <w:r>
        <w:rPr>
          <w:color w:val="000000"/>
          <w:spacing w:val="0"/>
          <w:w w:val="100"/>
          <w:position w:val="0"/>
        </w:rPr>
        <w:t xml:space="preserve"> 麦芽公司净利润同比增加</w:t>
      </w:r>
      <w:r>
        <w:rPr>
          <w:rFonts w:ascii="Arial" w:eastAsia="Arial" w:hAnsi="Arial" w:cs="Arial"/>
          <w:color w:val="000000"/>
          <w:spacing w:val="0"/>
          <w:w w:val="100"/>
          <w:position w:val="0"/>
        </w:rPr>
        <w:t>400.66</w:t>
      </w:r>
      <w:r>
        <w:rPr>
          <w:color w:val="000000"/>
          <w:spacing w:val="0"/>
          <w:w w:val="100"/>
          <w:position w:val="0"/>
        </w:rPr>
        <w:t>万元，主要原因为确认联营企业投资损失减少以及收 到</w:t>
      </w:r>
      <w:r>
        <w:rPr>
          <w:rFonts w:ascii="Arial" w:eastAsia="Arial" w:hAnsi="Arial" w:cs="Arial"/>
          <w:color w:val="000000"/>
          <w:spacing w:val="0"/>
          <w:w w:val="100"/>
          <w:position w:val="0"/>
        </w:rPr>
        <w:t>2014</w:t>
      </w:r>
      <w:r>
        <w:rPr>
          <w:color w:val="000000"/>
          <w:spacing w:val="0"/>
          <w:w w:val="100"/>
          <w:position w:val="0"/>
        </w:rPr>
        <w:t>〜</w:t>
      </w:r>
      <w:r>
        <w:rPr>
          <w:rFonts w:ascii="Arial" w:eastAsia="Arial" w:hAnsi="Arial" w:cs="Arial"/>
          <w:color w:val="000000"/>
          <w:spacing w:val="0"/>
          <w:w w:val="100"/>
          <w:position w:val="0"/>
        </w:rPr>
        <w:t>2016</w:t>
      </w:r>
      <w:r>
        <w:rPr>
          <w:color w:val="000000"/>
          <w:spacing w:val="0"/>
          <w:w w:val="100"/>
          <w:position w:val="0"/>
        </w:rPr>
        <w:t>年蒸汽补贴政府补助等原因形成。</w:t>
      </w:r>
    </w:p>
    <w:p>
      <w:pPr>
        <w:pStyle w:val="Style14"/>
        <w:keepNext w:val="0"/>
        <w:keepLines w:val="0"/>
        <w:widowControl w:val="0"/>
        <w:numPr>
          <w:ilvl w:val="0"/>
          <w:numId w:val="25"/>
        </w:numPr>
        <w:shd w:val="clear" w:color="auto" w:fill="auto"/>
        <w:tabs>
          <w:tab w:pos="1166" w:val="left"/>
        </w:tabs>
        <w:bidi w:val="0"/>
        <w:spacing w:before="0" w:after="0" w:line="283" w:lineRule="exact"/>
        <w:ind w:left="140" w:right="0" w:firstLine="420"/>
        <w:jc w:val="both"/>
      </w:pPr>
      <w:bookmarkStart w:id="213" w:name="bookmark213"/>
      <w:bookmarkEnd w:id="213"/>
      <w:r>
        <w:rPr>
          <w:color w:val="000000"/>
          <w:spacing w:val="0"/>
          <w:w w:val="100"/>
          <w:position w:val="0"/>
        </w:rPr>
        <w:t>鑫亚公司净利润同比增加</w:t>
      </w:r>
      <w:r>
        <w:rPr>
          <w:rFonts w:ascii="Arial" w:eastAsia="Arial" w:hAnsi="Arial" w:cs="Arial"/>
          <w:color w:val="000000"/>
          <w:spacing w:val="0"/>
          <w:w w:val="100"/>
          <w:position w:val="0"/>
        </w:rPr>
        <w:t>792.49</w:t>
      </w:r>
      <w:r>
        <w:rPr>
          <w:color w:val="000000"/>
          <w:spacing w:val="0"/>
          <w:w w:val="100"/>
          <w:position w:val="0"/>
        </w:rPr>
        <w:t>万元，主要原因为应收乔仕公司拆迁保证金坏账准备 转回形成。</w:t>
      </w:r>
    </w:p>
    <w:p>
      <w:pPr>
        <w:pStyle w:val="Style14"/>
        <w:keepNext w:val="0"/>
        <w:keepLines w:val="0"/>
        <w:widowControl w:val="0"/>
        <w:numPr>
          <w:ilvl w:val="0"/>
          <w:numId w:val="25"/>
        </w:numPr>
        <w:shd w:val="clear" w:color="auto" w:fill="auto"/>
        <w:tabs>
          <w:tab w:pos="1166" w:val="left"/>
        </w:tabs>
        <w:bidi w:val="0"/>
        <w:spacing w:before="0" w:after="0" w:line="288" w:lineRule="exact"/>
        <w:ind w:left="140" w:right="0" w:firstLine="420"/>
        <w:jc w:val="both"/>
      </w:pPr>
      <w:bookmarkStart w:id="214" w:name="bookmark214"/>
      <w:bookmarkEnd w:id="214"/>
      <w:r>
        <w:rPr>
          <w:color w:val="000000"/>
          <w:spacing w:val="0"/>
          <w:w w:val="100"/>
          <w:position w:val="0"/>
        </w:rPr>
        <w:t>鑫都公司净利润同比减少</w:t>
      </w:r>
      <w:r>
        <w:rPr>
          <w:rFonts w:ascii="Arial" w:eastAsia="Arial" w:hAnsi="Arial" w:cs="Arial"/>
          <w:color w:val="000000"/>
          <w:spacing w:val="0"/>
          <w:w w:val="100"/>
          <w:position w:val="0"/>
        </w:rPr>
        <w:t>1,326.44</w:t>
      </w:r>
      <w:r>
        <w:rPr>
          <w:color w:val="000000"/>
          <w:spacing w:val="0"/>
          <w:w w:val="100"/>
          <w:position w:val="0"/>
        </w:rPr>
        <w:t>万元，主要原因为已出售</w:t>
      </w:r>
      <w:r>
        <w:rPr>
          <w:rFonts w:ascii="Arial" w:eastAsia="Arial" w:hAnsi="Arial" w:cs="Arial"/>
          <w:color w:val="000000"/>
          <w:spacing w:val="0"/>
          <w:w w:val="100"/>
          <w:position w:val="0"/>
        </w:rPr>
        <w:t>12</w:t>
      </w:r>
      <w:r>
        <w:rPr>
          <w:color w:val="000000"/>
          <w:spacing w:val="0"/>
          <w:w w:val="100"/>
          <w:position w:val="0"/>
        </w:rPr>
        <w:t>套房产分摊成本增加及 上年度根据企业所得税汇算清缴结果冲回多计提企业所得税费用。</w:t>
      </w:r>
    </w:p>
    <w:p>
      <w:pPr>
        <w:pStyle w:val="Style14"/>
        <w:keepNext w:val="0"/>
        <w:keepLines w:val="0"/>
        <w:widowControl w:val="0"/>
        <w:numPr>
          <w:ilvl w:val="0"/>
          <w:numId w:val="25"/>
        </w:numPr>
        <w:shd w:val="clear" w:color="auto" w:fill="auto"/>
        <w:tabs>
          <w:tab w:pos="1170" w:val="left"/>
        </w:tabs>
        <w:bidi w:val="0"/>
        <w:spacing w:before="0" w:after="60" w:line="288" w:lineRule="exact"/>
        <w:ind w:left="140" w:right="0" w:firstLine="420"/>
        <w:jc w:val="both"/>
      </w:pPr>
      <w:bookmarkStart w:id="215" w:name="bookmark215"/>
      <w:bookmarkEnd w:id="215"/>
      <w:r>
        <w:rPr>
          <w:color w:val="000000"/>
          <w:spacing w:val="0"/>
          <w:w w:val="100"/>
          <w:position w:val="0"/>
        </w:rPr>
        <w:t>投资管理公司净利润同比增加</w:t>
      </w:r>
      <w:r>
        <w:rPr>
          <w:rFonts w:ascii="Arial" w:eastAsia="Arial" w:hAnsi="Arial" w:cs="Arial"/>
          <w:color w:val="000000"/>
          <w:spacing w:val="0"/>
          <w:w w:val="100"/>
          <w:position w:val="0"/>
        </w:rPr>
        <w:t>225.89</w:t>
      </w:r>
      <w:r>
        <w:rPr>
          <w:color w:val="000000"/>
          <w:spacing w:val="0"/>
          <w:w w:val="100"/>
          <w:position w:val="0"/>
        </w:rPr>
        <w:t>万元，主要原因为确认联营企业投资收益增加形 成。</w:t>
      </w:r>
    </w:p>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主要参股公司情况</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611"/>
        <w:gridCol w:w="1416"/>
        <w:gridCol w:w="610"/>
        <w:gridCol w:w="662"/>
        <w:gridCol w:w="854"/>
        <w:gridCol w:w="888"/>
        <w:gridCol w:w="859"/>
        <w:gridCol w:w="883"/>
      </w:tblGrid>
      <w:tr>
        <w:trPr>
          <w:trHeight w:val="52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主要经营范围</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exact"/>
              <w:ind w:left="0" w:right="0" w:firstLine="0"/>
              <w:jc w:val="left"/>
            </w:pPr>
            <w:r>
              <w:rPr>
                <w:color w:val="000000"/>
                <w:spacing w:val="0"/>
                <w:w w:val="100"/>
                <w:position w:val="0"/>
              </w:rPr>
              <w:t>注册 资本</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right"/>
            </w:pPr>
            <w:r>
              <w:rPr>
                <w:color w:val="000000"/>
                <w:spacing w:val="0"/>
                <w:w w:val="100"/>
                <w:position w:val="0"/>
              </w:rPr>
              <w:t>持股比 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净利润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黑龙江北大荒全利选煤有限公司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煤炭贸易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750.13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489.93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-718.33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黑龙江北大荒融资担保股份郁艮公司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其他金融业务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14,973.61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14,050.82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747.55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494.18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佳沃北大荒农业控股有限公司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企业管理咨询等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26,009.04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17,881.27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26,066.65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411.51</w:t>
            </w:r>
          </w:p>
        </w:tc>
      </w:tr>
      <w:tr>
        <w:trPr>
          <w:trHeight w:val="47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黑龙江北大荒浩良河化肥有限公司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肥料制造;基础化 学原料制造等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28,544.59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20,310.60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-4,382.39</w:t>
            </w:r>
          </w:p>
        </w:tc>
      </w:tr>
      <w:tr>
        <w:trPr>
          <w:trHeight w:val="48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北大荒龙麦农业股份有限公司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粮食收购,热力生</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产和供应等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36,949.00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19,085.68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2,192.74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-1,396.68</w:t>
            </w:r>
          </w:p>
        </w:tc>
      </w:tr>
      <w:tr>
        <w:trPr>
          <w:trHeight w:val="538"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黑龙江省克东腐乳有限公司</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rPr>
              <w:t>生产豆制品，调味</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品等</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4,473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22.36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7,559.70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3,194.41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2,428.23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-605.47</w:t>
            </w:r>
          </w:p>
        </w:tc>
      </w:tr>
    </w:tbl>
    <w:p>
      <w:pPr>
        <w:widowControl w:val="0"/>
        <w:spacing w:after="319" w:line="1" w:lineRule="exact"/>
      </w:pPr>
    </w:p>
    <w:p>
      <w:pPr>
        <w:pStyle w:val="Style32"/>
        <w:keepNext/>
        <w:keepLines/>
        <w:widowControl w:val="0"/>
        <w:shd w:val="clear" w:color="auto" w:fill="auto"/>
        <w:bidi w:val="0"/>
        <w:spacing w:before="0" w:after="10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color w:val="000000"/>
          <w:spacing w:val="0"/>
          <w:w w:val="100"/>
          <w:position w:val="0"/>
        </w:rPr>
        <w:t>八）公司控制的结构化主体情况</w:t>
      </w:r>
      <w:bookmarkEnd w:id="216"/>
      <w:bookmarkEnd w:id="217"/>
      <w:bookmarkEnd w:id="219"/>
    </w:p>
    <w:p>
      <w:pPr>
        <w:pStyle w:val="Style14"/>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40" w:line="274" w:lineRule="exact"/>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三</w:t>
      </w:r>
      <w:bookmarkEnd w:id="222"/>
      <w:r>
        <w:rPr>
          <w:color w:val="000000"/>
          <w:spacing w:val="0"/>
          <w:w w:val="100"/>
          <w:position w:val="0"/>
        </w:rPr>
        <w:t>、公司关于公司未来发展的讨论与分析</w:t>
      </w:r>
      <w:bookmarkEnd w:id="220"/>
      <w:bookmarkEnd w:id="221"/>
      <w:bookmarkEnd w:id="223"/>
    </w:p>
    <w:p>
      <w:pPr>
        <w:pStyle w:val="Style32"/>
        <w:keepNext/>
        <w:keepLines/>
        <w:widowControl w:val="0"/>
        <w:shd w:val="clear" w:color="auto" w:fill="auto"/>
        <w:tabs>
          <w:tab w:pos="806" w:val="left"/>
        </w:tabs>
        <w:bidi w:val="0"/>
        <w:spacing w:before="0" w:after="40" w:line="274" w:lineRule="exact"/>
        <w:ind w:left="0" w:right="0" w:firstLine="0"/>
        <w:jc w:val="left"/>
      </w:pPr>
      <w:bookmarkStart w:id="220" w:name="bookmark220"/>
      <w:bookmarkStart w:id="221" w:name="bookmark221"/>
      <w:bookmarkStart w:id="224" w:name="bookmark224"/>
      <w:bookmarkStart w:id="225" w:name="bookmark225"/>
      <w:r>
        <w:rPr>
          <w:color w:val="000000"/>
          <w:spacing w:val="0"/>
          <w:w w:val="100"/>
          <w:position w:val="0"/>
        </w:rPr>
        <w:t>（</w:t>
      </w:r>
      <w:bookmarkEnd w:id="224"/>
      <w:r>
        <w:rPr>
          <w:color w:val="000000"/>
          <w:spacing w:val="0"/>
          <w:w w:val="100"/>
          <w:position w:val="0"/>
        </w:rPr>
        <w:t>一）</w:t>
        <w:tab/>
        <w:t>行业格局和趋势</w:t>
      </w:r>
      <w:bookmarkEnd w:id="220"/>
      <w:bookmarkEnd w:id="221"/>
      <w:bookmarkEnd w:id="225"/>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320" w:line="274" w:lineRule="exact"/>
        <w:ind w:left="0" w:right="0" w:firstLine="520"/>
        <w:jc w:val="both"/>
      </w:pPr>
      <w:r>
        <w:rPr>
          <w:color w:val="000000"/>
          <w:spacing w:val="0"/>
          <w:w w:val="100"/>
          <w:position w:val="0"/>
        </w:rPr>
        <w:t>推进农业供给侧结构性改革，提高农业综合效益和竞争力，是当前和今后一个时期我国农业 政策改革和完善的主要方向。农业供给侧改革是解决农产品供给的结构和质量问题，对股份公司 而言，实施种植业供给侧改革的出发点是积极适应国家粮食收储政策改革的“新常态”，着眼点 是紧盯市场需求变化，着手点是按照市场需求调优种植业结构，落脚点是促进企业和农户增加收 入与效益。</w:t>
      </w:r>
    </w:p>
    <w:p>
      <w:pPr>
        <w:pStyle w:val="Style32"/>
        <w:keepNext/>
        <w:keepLines/>
        <w:widowControl w:val="0"/>
        <w:shd w:val="clear" w:color="auto" w:fill="auto"/>
        <w:tabs>
          <w:tab w:pos="806" w:val="left"/>
        </w:tabs>
        <w:bidi w:val="0"/>
        <w:spacing w:before="0" w:after="40" w:line="274" w:lineRule="exact"/>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w:t>
      </w:r>
      <w:bookmarkEnd w:id="228"/>
      <w:r>
        <w:rPr>
          <w:color w:val="000000"/>
          <w:spacing w:val="0"/>
          <w:w w:val="100"/>
          <w:position w:val="0"/>
        </w:rPr>
        <w:t>二）</w:t>
        <w:tab/>
        <w:t>公司发展战略</w:t>
      </w:r>
      <w:bookmarkEnd w:id="226"/>
      <w:bookmarkEnd w:id="227"/>
      <w:bookmarkEnd w:id="229"/>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320" w:line="274" w:lineRule="exact"/>
        <w:ind w:left="0" w:right="0" w:firstLine="520"/>
        <w:jc w:val="both"/>
      </w:pPr>
      <w:r>
        <w:rPr>
          <w:color w:val="000000"/>
          <w:spacing w:val="0"/>
          <w:w w:val="100"/>
          <w:position w:val="0"/>
        </w:rPr>
        <w:t>以习近平新时代中国特色社会主义思想为指导，全面贯彻落实党的十九届五中全会精神，坚 持新发展理念，北大荒股份公司明确</w:t>
      </w:r>
      <w:r>
        <w:rPr>
          <w:rFonts w:ascii="Arial" w:eastAsia="Arial" w:hAnsi="Arial" w:cs="Arial"/>
          <w:color w:val="000000"/>
          <w:spacing w:val="0"/>
          <w:w w:val="100"/>
          <w:position w:val="0"/>
        </w:rPr>
        <w:t>“122T</w:t>
      </w:r>
      <w:r>
        <w:rPr>
          <w:color w:val="000000"/>
          <w:spacing w:val="0"/>
          <w:w w:val="100"/>
          <w:position w:val="0"/>
        </w:rPr>
        <w:t>发展思路，积极建设国家粮食安全产业带和农业现代 化示范区，构建</w:t>
      </w:r>
      <w:r>
        <w:rPr>
          <w:rFonts w:ascii="Arial" w:eastAsia="Arial" w:hAnsi="Arial" w:cs="Arial"/>
          <w:color w:val="000000"/>
          <w:spacing w:val="0"/>
          <w:w w:val="100"/>
          <w:position w:val="0"/>
        </w:rPr>
        <w:t>“</w:t>
      </w:r>
      <w:r>
        <w:rPr>
          <w:color w:val="000000"/>
          <w:spacing w:val="0"/>
          <w:w w:val="100"/>
          <w:position w:val="0"/>
        </w:rPr>
        <w:t>农地运营</w:t>
      </w:r>
      <w:r>
        <w:rPr>
          <w:rFonts w:ascii="Arial" w:eastAsia="Arial" w:hAnsi="Arial" w:cs="Arial"/>
          <w:color w:val="000000"/>
          <w:spacing w:val="0"/>
          <w:w w:val="100"/>
          <w:position w:val="0"/>
        </w:rPr>
        <w:t>+</w:t>
      </w:r>
      <w:r>
        <w:rPr>
          <w:color w:val="000000"/>
          <w:spacing w:val="0"/>
          <w:w w:val="100"/>
          <w:position w:val="0"/>
        </w:rPr>
        <w:t>数字科技</w:t>
      </w:r>
      <w:r>
        <w:rPr>
          <w:rFonts w:ascii="Arial" w:eastAsia="Arial" w:hAnsi="Arial" w:cs="Arial"/>
          <w:color w:val="000000"/>
          <w:spacing w:val="0"/>
          <w:w w:val="100"/>
          <w:position w:val="0"/>
        </w:rPr>
        <w:t>+</w:t>
      </w:r>
      <w:r>
        <w:rPr>
          <w:color w:val="000000"/>
          <w:spacing w:val="0"/>
          <w:w w:val="100"/>
          <w:position w:val="0"/>
        </w:rPr>
        <w:t>资本运营</w:t>
      </w:r>
      <w:r>
        <w:rPr>
          <w:rFonts w:ascii="Arial" w:eastAsia="Arial" w:hAnsi="Arial" w:cs="Arial"/>
          <w:color w:val="000000"/>
          <w:spacing w:val="0"/>
          <w:w w:val="100"/>
          <w:position w:val="0"/>
        </w:rPr>
        <w:t>”</w:t>
      </w:r>
      <w:r>
        <w:rPr>
          <w:color w:val="000000"/>
          <w:spacing w:val="0"/>
          <w:w w:val="100"/>
          <w:position w:val="0"/>
        </w:rPr>
        <w:t>的发展格局，打造公司未来发展的核心竞争力， 将北大荒股份建设成为高科技的农地运营商和服务商。</w:t>
      </w:r>
    </w:p>
    <w:p>
      <w:pPr>
        <w:pStyle w:val="Style32"/>
        <w:keepNext/>
        <w:keepLines/>
        <w:widowControl w:val="0"/>
        <w:shd w:val="clear" w:color="auto" w:fill="auto"/>
        <w:bidi w:val="0"/>
        <w:spacing w:before="0" w:after="40" w:line="274" w:lineRule="exact"/>
        <w:ind w:left="0" w:right="0" w:firstLine="0"/>
        <w:jc w:val="left"/>
      </w:pPr>
      <w:bookmarkStart w:id="230" w:name="bookmark230"/>
      <w:bookmarkStart w:id="231" w:name="bookmark231"/>
      <w:bookmarkStart w:id="232" w:name="bookmark232"/>
      <w:bookmarkStart w:id="233" w:name="bookmark233"/>
      <w:r>
        <w:rPr>
          <w:color w:val="000000"/>
          <w:spacing w:val="0"/>
          <w:w w:val="100"/>
          <w:position w:val="0"/>
        </w:rPr>
        <w:t>（</w:t>
      </w:r>
      <w:bookmarkEnd w:id="232"/>
      <w:r>
        <w:rPr>
          <w:color w:val="000000"/>
          <w:spacing w:val="0"/>
          <w:w w:val="100"/>
          <w:position w:val="0"/>
        </w:rPr>
        <w:t>三）经营计划</w:t>
      </w:r>
      <w:bookmarkEnd w:id="230"/>
      <w:bookmarkEnd w:id="231"/>
      <w:bookmarkEnd w:id="233"/>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320" w:line="274" w:lineRule="exact"/>
        <w:ind w:left="0" w:right="0" w:firstLine="520"/>
        <w:jc w:val="both"/>
      </w:pPr>
      <w:r>
        <w:rPr>
          <w:rFonts w:ascii="Arial" w:eastAsia="Arial" w:hAnsi="Arial" w:cs="Arial"/>
          <w:color w:val="000000"/>
          <w:spacing w:val="0"/>
          <w:w w:val="100"/>
          <w:position w:val="0"/>
        </w:rPr>
        <w:t>2021</w:t>
      </w:r>
      <w:r>
        <w:rPr>
          <w:color w:val="000000"/>
          <w:spacing w:val="0"/>
          <w:w w:val="100"/>
          <w:position w:val="0"/>
        </w:rPr>
        <w:t>年经营目标：</w:t>
      </w:r>
      <w:r>
        <w:rPr>
          <w:rFonts w:ascii="Arial" w:eastAsia="Arial" w:hAnsi="Arial" w:cs="Arial"/>
          <w:color w:val="000000"/>
          <w:spacing w:val="0"/>
          <w:w w:val="100"/>
          <w:position w:val="0"/>
        </w:rPr>
        <w:t>2021</w:t>
      </w:r>
      <w:r>
        <w:rPr>
          <w:color w:val="000000"/>
          <w:spacing w:val="0"/>
          <w:w w:val="100"/>
          <w:position w:val="0"/>
        </w:rPr>
        <w:t>年公司预计全年实现营业收入</w:t>
      </w:r>
      <w:r>
        <w:rPr>
          <w:rFonts w:ascii="Arial" w:eastAsia="Arial" w:hAnsi="Arial" w:cs="Arial"/>
          <w:color w:val="000000"/>
          <w:spacing w:val="0"/>
          <w:w w:val="100"/>
          <w:position w:val="0"/>
        </w:rPr>
        <w:t>33</w:t>
      </w:r>
      <w:r>
        <w:rPr>
          <w:color w:val="000000"/>
          <w:spacing w:val="0"/>
          <w:w w:val="100"/>
          <w:position w:val="0"/>
        </w:rPr>
        <w:t>亿元，实现利润总额</w:t>
      </w:r>
      <w:r>
        <w:rPr>
          <w:rFonts w:ascii="Arial" w:eastAsia="Arial" w:hAnsi="Arial" w:cs="Arial"/>
          <w:color w:val="000000"/>
          <w:spacing w:val="0"/>
          <w:w w:val="100"/>
          <w:position w:val="0"/>
        </w:rPr>
        <w:t>9.2</w:t>
      </w:r>
      <w:r>
        <w:rPr>
          <w:color w:val="000000"/>
          <w:spacing w:val="0"/>
          <w:w w:val="100"/>
          <w:position w:val="0"/>
        </w:rPr>
        <w:t>亿元，粮 豆总产</w:t>
      </w:r>
      <w:r>
        <w:rPr>
          <w:rFonts w:ascii="Arial" w:eastAsia="Arial" w:hAnsi="Arial" w:cs="Arial"/>
          <w:color w:val="000000"/>
          <w:spacing w:val="0"/>
          <w:w w:val="100"/>
          <w:position w:val="0"/>
        </w:rPr>
        <w:t>117.6</w:t>
      </w:r>
      <w:r>
        <w:rPr>
          <w:color w:val="000000"/>
          <w:spacing w:val="0"/>
          <w:w w:val="100"/>
          <w:position w:val="0"/>
        </w:rPr>
        <w:t>亿斤</w:t>
      </w:r>
      <w:r>
        <w:rPr>
          <w:rFonts w:ascii="Arial" w:eastAsia="Arial" w:hAnsi="Arial" w:cs="Arial"/>
          <w:color w:val="000000"/>
          <w:spacing w:val="0"/>
          <w:w w:val="100"/>
          <w:position w:val="0"/>
        </w:rPr>
        <w:t>,</w:t>
      </w:r>
      <w:r>
        <w:rPr>
          <w:color w:val="000000"/>
          <w:spacing w:val="0"/>
          <w:w w:val="100"/>
          <w:position w:val="0"/>
        </w:rPr>
        <w:t>努力实现公司的质量变革、效率变革和动力变革。以上经营目标，不代表公司 对</w:t>
      </w:r>
      <w:r>
        <w:rPr>
          <w:rFonts w:ascii="Arial" w:eastAsia="Arial" w:hAnsi="Arial" w:cs="Arial"/>
          <w:color w:val="000000"/>
          <w:spacing w:val="0"/>
          <w:w w:val="100"/>
          <w:position w:val="0"/>
        </w:rPr>
        <w:t>2021</w:t>
      </w:r>
      <w:r>
        <w:rPr>
          <w:color w:val="000000"/>
          <w:spacing w:val="0"/>
          <w:w w:val="100"/>
          <w:position w:val="0"/>
        </w:rPr>
        <w:t>年的盈利预测，并不构成公司对投资者的业绩承诺，敬请投资者注意投资风险。</w:t>
      </w:r>
    </w:p>
    <w:p>
      <w:pPr>
        <w:pStyle w:val="Style32"/>
        <w:keepNext/>
        <w:keepLines/>
        <w:widowControl w:val="0"/>
        <w:shd w:val="clear" w:color="auto" w:fill="auto"/>
        <w:bidi w:val="0"/>
        <w:spacing w:before="0" w:after="40" w:line="276" w:lineRule="exact"/>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w:t>
      </w:r>
      <w:bookmarkEnd w:id="236"/>
      <w:r>
        <w:rPr>
          <w:color w:val="000000"/>
          <w:spacing w:val="0"/>
          <w:w w:val="100"/>
          <w:position w:val="0"/>
        </w:rPr>
        <w:t>四）可能面对的风险</w:t>
      </w:r>
      <w:bookmarkEnd w:id="234"/>
      <w:bookmarkEnd w:id="235"/>
      <w:bookmarkEnd w:id="237"/>
    </w:p>
    <w:p>
      <w:pPr>
        <w:pStyle w:val="Style14"/>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0" w:line="276" w:lineRule="exact"/>
        <w:ind w:left="0" w:right="0" w:firstLine="520"/>
        <w:jc w:val="both"/>
      </w:pPr>
      <w:r>
        <w:rPr>
          <w:rFonts w:ascii="Arial" w:eastAsia="Arial" w:hAnsi="Arial" w:cs="Arial"/>
          <w:color w:val="000000"/>
          <w:spacing w:val="0"/>
          <w:w w:val="100"/>
          <w:position w:val="0"/>
        </w:rPr>
        <w:t>1.</w:t>
      </w:r>
      <w:r>
        <w:rPr>
          <w:color w:val="000000"/>
          <w:spacing w:val="0"/>
          <w:w w:val="100"/>
          <w:position w:val="0"/>
        </w:rPr>
        <w:t>公司历史形成应收账款、存货的风险。公司在历史经营过程中，应收账款和存货较多，正 在全力清欠与清库。</w:t>
      </w:r>
    </w:p>
    <w:p>
      <w:pPr>
        <w:pStyle w:val="Style14"/>
        <w:keepNext w:val="0"/>
        <w:keepLines w:val="0"/>
        <w:widowControl w:val="0"/>
        <w:shd w:val="clear" w:color="auto" w:fill="auto"/>
        <w:bidi w:val="0"/>
        <w:spacing w:before="0" w:after="0" w:line="276" w:lineRule="exact"/>
        <w:ind w:left="0" w:right="0" w:firstLine="620"/>
        <w:jc w:val="both"/>
      </w:pPr>
      <w:r>
        <w:rPr>
          <w:color w:val="000000"/>
          <w:spacing w:val="0"/>
          <w:w w:val="100"/>
          <w:position w:val="0"/>
        </w:rPr>
        <w:t xml:space="preserve">应对措施：一是继续加大清欠力度，推进涉法涉诉案件的进程，尽量减少损失，全力排查可 执行资产；二是继续加快存货清理力度。流动资产类加快变现，固定资产类实现价值保全。加快 </w:t>
      </w:r>
      <w:r>
        <w:rPr>
          <w:color w:val="000000"/>
          <w:spacing w:val="0"/>
          <w:w w:val="100"/>
          <w:position w:val="0"/>
        </w:rPr>
        <w:t>清理历史遗留问题资产，对积压的库存进行分析、处理，加快存货变现能力，提升公司整体竞争 力。</w:t>
      </w:r>
    </w:p>
    <w:p>
      <w:pPr>
        <w:pStyle w:val="Style14"/>
        <w:keepNext w:val="0"/>
        <w:keepLines w:val="0"/>
        <w:widowControl w:val="0"/>
        <w:numPr>
          <w:ilvl w:val="0"/>
          <w:numId w:val="23"/>
        </w:numPr>
        <w:shd w:val="clear" w:color="auto" w:fill="auto"/>
        <w:bidi w:val="0"/>
        <w:spacing w:before="0" w:after="0" w:line="288" w:lineRule="auto"/>
        <w:ind w:left="0" w:right="0" w:firstLine="540"/>
        <w:jc w:val="both"/>
      </w:pPr>
      <w:bookmarkStart w:id="238" w:name="bookmark238"/>
      <w:bookmarkEnd w:id="238"/>
      <w:r>
        <w:rPr>
          <w:color w:val="000000"/>
          <w:spacing w:val="0"/>
          <w:w w:val="100"/>
          <w:position w:val="0"/>
        </w:rPr>
        <w:t>自然灾害可能导致的风险。</w:t>
      </w:r>
    </w:p>
    <w:p>
      <w:pPr>
        <w:pStyle w:val="Style14"/>
        <w:keepNext w:val="0"/>
        <w:keepLines w:val="0"/>
        <w:widowControl w:val="0"/>
        <w:shd w:val="clear" w:color="auto" w:fill="auto"/>
        <w:bidi w:val="0"/>
        <w:spacing w:before="0" w:after="0" w:line="274" w:lineRule="exact"/>
        <w:ind w:left="0" w:right="0" w:firstLine="540"/>
        <w:jc w:val="both"/>
      </w:pPr>
      <w:r>
        <w:rPr>
          <w:color w:val="000000"/>
          <w:spacing w:val="0"/>
          <w:w w:val="100"/>
          <w:position w:val="0"/>
        </w:rPr>
        <w:t>农业土地发包经营与自然条件息息相关，容易受到自然灾害的影响。本公司曾经遭受过旱灾、 水灾、霜冻、冰雹、虫灾及风灾等自然灾害，但遭受的损失较小。若</w:t>
      </w:r>
      <w:r>
        <w:rPr>
          <w:rFonts w:ascii="Arial" w:eastAsia="Arial" w:hAnsi="Arial" w:cs="Arial"/>
          <w:color w:val="000000"/>
          <w:spacing w:val="0"/>
          <w:w w:val="100"/>
          <w:position w:val="0"/>
        </w:rPr>
        <w:t>2021</w:t>
      </w:r>
      <w:r>
        <w:rPr>
          <w:color w:val="000000"/>
          <w:spacing w:val="0"/>
          <w:w w:val="100"/>
          <w:position w:val="0"/>
        </w:rPr>
        <w:t>年公司遭受上述自然 灾害，则可能导致家庭农场粮食减产、生产运输设备和农产品的损失，也可能导致公司基础设施 维修投入增加。</w:t>
      </w:r>
    </w:p>
    <w:p>
      <w:pPr>
        <w:pStyle w:val="Style14"/>
        <w:keepNext w:val="0"/>
        <w:keepLines w:val="0"/>
        <w:widowControl w:val="0"/>
        <w:shd w:val="clear" w:color="auto" w:fill="auto"/>
        <w:bidi w:val="0"/>
        <w:spacing w:before="0" w:after="340" w:line="274" w:lineRule="exact"/>
        <w:ind w:left="0" w:right="0" w:firstLine="540"/>
        <w:jc w:val="both"/>
      </w:pPr>
      <w:r>
        <w:rPr>
          <w:color w:val="000000"/>
          <w:spacing w:val="0"/>
          <w:w w:val="100"/>
          <w:position w:val="0"/>
        </w:rPr>
        <w:t>针对自然灾害可能导致的风险，本公司采取加强水利设施建设，预防旱灾和水灾；加强病虫 害的调查和研究，提高对病虫害的防治能力；家庭农场参加灾害保险，提高抵抗风险及灾后恢复 生产的能力。</w:t>
      </w:r>
    </w:p>
    <w:p>
      <w:pPr>
        <w:pStyle w:val="Style32"/>
        <w:keepNext/>
        <w:keepLines/>
        <w:widowControl w:val="0"/>
        <w:shd w:val="clear" w:color="auto" w:fill="auto"/>
        <w:bidi w:val="0"/>
        <w:spacing w:before="0" w:after="0" w:line="274" w:lineRule="exact"/>
        <w:ind w:left="0" w:right="0" w:firstLine="0"/>
        <w:jc w:val="both"/>
      </w:pPr>
      <w:bookmarkStart w:id="239" w:name="bookmark239"/>
      <w:bookmarkStart w:id="240" w:name="bookmark240"/>
      <w:bookmarkStart w:id="241" w:name="bookmark241"/>
      <w:bookmarkStart w:id="242" w:name="bookmark242"/>
      <w:r>
        <w:rPr>
          <w:color w:val="000000"/>
          <w:spacing w:val="0"/>
          <w:w w:val="100"/>
          <w:position w:val="0"/>
        </w:rPr>
        <w:t>（</w:t>
      </w:r>
      <w:bookmarkEnd w:id="241"/>
      <w:r>
        <w:rPr>
          <w:color w:val="000000"/>
          <w:spacing w:val="0"/>
          <w:w w:val="100"/>
          <w:position w:val="0"/>
        </w:rPr>
        <w:t>五）其他</w:t>
      </w:r>
      <w:bookmarkEnd w:id="239"/>
      <w:bookmarkEnd w:id="240"/>
      <w:bookmarkEnd w:id="242"/>
    </w:p>
    <w:p>
      <w:pPr>
        <w:pStyle w:val="Style14"/>
        <w:keepNext w:val="0"/>
        <w:keepLines w:val="0"/>
        <w:widowControl w:val="0"/>
        <w:shd w:val="clear" w:color="auto" w:fill="auto"/>
        <w:bidi w:val="0"/>
        <w:spacing w:before="0" w:after="24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340" w:line="336" w:lineRule="exact"/>
        <w:ind w:left="0" w:right="0" w:firstLine="0"/>
        <w:jc w:val="both"/>
      </w:pPr>
      <w:bookmarkStart w:id="243" w:name="bookmark243"/>
      <w:bookmarkStart w:id="244" w:name="bookmark244"/>
      <w:r>
        <w:rPr>
          <w:b/>
          <w:bCs/>
          <w:color w:val="000000"/>
          <w:spacing w:val="0"/>
          <w:w w:val="100"/>
          <w:position w:val="0"/>
        </w:rPr>
        <w:t>四</w:t>
      </w:r>
      <w:bookmarkEnd w:id="244"/>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243"/>
    </w:p>
    <w:p>
      <w:pPr>
        <w:pStyle w:val="Style2"/>
        <w:keepNext/>
        <w:keepLines/>
        <w:widowControl w:val="0"/>
        <w:shd w:val="clear" w:color="auto" w:fill="auto"/>
        <w:bidi w:val="0"/>
        <w:spacing w:before="0" w:line="240" w:lineRule="auto"/>
        <w:ind w:left="0" w:right="0" w:firstLine="0"/>
        <w:jc w:val="center"/>
      </w:pPr>
      <w:bookmarkStart w:id="245" w:name="bookmark245"/>
      <w:bookmarkStart w:id="246" w:name="bookmark246"/>
      <w:bookmarkStart w:id="247" w:name="bookmark247"/>
      <w:r>
        <w:rPr>
          <w:color w:val="000000"/>
          <w:spacing w:val="0"/>
          <w:w w:val="100"/>
          <w:position w:val="0"/>
        </w:rPr>
        <w:t>第五节重要事项</w:t>
      </w:r>
      <w:bookmarkEnd w:id="245"/>
      <w:bookmarkEnd w:id="246"/>
      <w:bookmarkEnd w:id="247"/>
    </w:p>
    <w:p>
      <w:pPr>
        <w:pStyle w:val="Style32"/>
        <w:keepNext/>
        <w:keepLines/>
        <w:widowControl w:val="0"/>
        <w:shd w:val="clear" w:color="auto" w:fill="auto"/>
        <w:bidi w:val="0"/>
        <w:spacing w:before="0" w:after="80" w:line="276" w:lineRule="exact"/>
        <w:ind w:left="0" w:right="0" w:firstLine="0"/>
        <w:jc w:val="both"/>
      </w:pPr>
      <w:bookmarkStart w:id="248" w:name="bookmark248"/>
      <w:bookmarkStart w:id="249" w:name="bookmark249"/>
      <w:bookmarkStart w:id="250" w:name="bookmark250"/>
      <w:bookmarkStart w:id="251" w:name="bookmark251"/>
      <w:r>
        <w:rPr>
          <w:color w:val="000000"/>
          <w:spacing w:val="0"/>
          <w:w w:val="100"/>
          <w:position w:val="0"/>
        </w:rPr>
        <w:t>一</w:t>
      </w:r>
      <w:bookmarkEnd w:id="250"/>
      <w:r>
        <w:rPr>
          <w:color w:val="000000"/>
          <w:spacing w:val="0"/>
          <w:w w:val="100"/>
          <w:position w:val="0"/>
        </w:rPr>
        <w:t>、普通股利润分配或资本公积金转增预案</w:t>
      </w:r>
      <w:bookmarkEnd w:id="248"/>
      <w:bookmarkEnd w:id="249"/>
      <w:bookmarkEnd w:id="251"/>
    </w:p>
    <w:p>
      <w:pPr>
        <w:pStyle w:val="Style32"/>
        <w:keepNext/>
        <w:keepLines/>
        <w:widowControl w:val="0"/>
        <w:shd w:val="clear" w:color="auto" w:fill="auto"/>
        <w:bidi w:val="0"/>
        <w:spacing w:before="0" w:after="0" w:line="276" w:lineRule="exact"/>
        <w:ind w:left="0" w:right="0" w:firstLine="0"/>
        <w:jc w:val="both"/>
      </w:pPr>
      <w:bookmarkStart w:id="248" w:name="bookmark248"/>
      <w:bookmarkStart w:id="249" w:name="bookmark249"/>
      <w:bookmarkStart w:id="252" w:name="bookmark252"/>
      <w:bookmarkStart w:id="253" w:name="bookmark253"/>
      <w:r>
        <w:rPr>
          <w:rFonts w:ascii="Calibri" w:eastAsia="Calibri" w:hAnsi="Calibri" w:cs="Calibri"/>
          <w:color w:val="000000"/>
          <w:spacing w:val="0"/>
          <w:w w:val="100"/>
          <w:position w:val="0"/>
          <w:sz w:val="20"/>
          <w:szCs w:val="20"/>
        </w:rPr>
        <w:t>（</w:t>
      </w:r>
      <w:bookmarkEnd w:id="252"/>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248"/>
      <w:bookmarkEnd w:id="249"/>
      <w:bookmarkEnd w:id="253"/>
    </w:p>
    <w:p>
      <w:pPr>
        <w:pStyle w:val="Style14"/>
        <w:keepNext w:val="0"/>
        <w:keepLines w:val="0"/>
        <w:widowControl w:val="0"/>
        <w:shd w:val="clear" w:color="auto" w:fill="auto"/>
        <w:bidi w:val="0"/>
        <w:spacing w:before="0" w:after="0" w:line="276"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340" w:line="276" w:lineRule="exact"/>
        <w:ind w:left="0" w:right="0" w:firstLine="540"/>
        <w:jc w:val="both"/>
      </w:pPr>
      <w:r>
        <w:rPr>
          <w:color w:val="000000"/>
          <w:spacing w:val="0"/>
          <w:w w:val="100"/>
          <w:position w:val="0"/>
        </w:rPr>
        <w:t>公司严格按照《上市公司监管指引第</w:t>
      </w:r>
      <w:r>
        <w:rPr>
          <w:rFonts w:ascii="Arial" w:eastAsia="Arial" w:hAnsi="Arial" w:cs="Arial"/>
          <w:color w:val="000000"/>
          <w:spacing w:val="0"/>
          <w:w w:val="100"/>
          <w:position w:val="0"/>
        </w:rPr>
        <w:t>3</w:t>
      </w:r>
      <w:r>
        <w:rPr>
          <w:color w:val="000000"/>
          <w:spacing w:val="0"/>
          <w:w w:val="100"/>
          <w:position w:val="0"/>
        </w:rPr>
        <w:t>号——上市公司现金分红》《上海证券交易所上市公 司现金分红指引》等相关规定以及《公司章程》、股东回报规划执行现金分红政策。于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 xml:space="preserve">3 </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日分别召开了第六届董事会第七十三次会议和</w:t>
      </w:r>
      <w:r>
        <w:rPr>
          <w:rFonts w:ascii="Arial" w:eastAsia="Arial" w:hAnsi="Arial" w:cs="Arial"/>
          <w:color w:val="000000"/>
          <w:spacing w:val="0"/>
          <w:w w:val="100"/>
          <w:position w:val="0"/>
        </w:rPr>
        <w:t>2019</w:t>
      </w:r>
      <w:r>
        <w:rPr>
          <w:color w:val="000000"/>
          <w:spacing w:val="0"/>
          <w:w w:val="100"/>
          <w:position w:val="0"/>
        </w:rPr>
        <w:t xml:space="preserve">年年度股东大会, 审议通过了 </w:t>
      </w:r>
      <w:r>
        <w:rPr>
          <w:rFonts w:ascii="Arial" w:eastAsia="Arial" w:hAnsi="Arial" w:cs="Arial"/>
          <w:color w:val="000000"/>
          <w:spacing w:val="0"/>
          <w:w w:val="100"/>
          <w:position w:val="0"/>
        </w:rPr>
        <w:t>2019</w:t>
      </w:r>
      <w:r>
        <w:rPr>
          <w:color w:val="000000"/>
          <w:spacing w:val="0"/>
          <w:w w:val="100"/>
          <w:position w:val="0"/>
        </w:rPr>
        <w:t>年年度利润分配方案，该报告期内现金红利已经发放完毕，详见公司</w:t>
      </w:r>
      <w:r>
        <w:rPr>
          <w:rFonts w:ascii="Arial" w:eastAsia="Arial" w:hAnsi="Arial" w:cs="Arial"/>
          <w:color w:val="000000"/>
          <w:spacing w:val="0"/>
          <w:w w:val="100"/>
          <w:position w:val="0"/>
        </w:rPr>
        <w:t xml:space="preserve">2020-028 </w:t>
      </w:r>
      <w:r>
        <w:rPr>
          <w:color w:val="000000"/>
          <w:spacing w:val="0"/>
          <w:w w:val="100"/>
          <w:position w:val="0"/>
        </w:rPr>
        <w:t>号公告。</w:t>
      </w:r>
    </w:p>
    <w:p>
      <w:pPr>
        <w:pStyle w:val="Style34"/>
        <w:keepNext w:val="0"/>
        <w:keepLines w:val="0"/>
        <w:widowControl w:val="0"/>
        <w:shd w:val="clear" w:color="auto" w:fill="auto"/>
        <w:bidi w:val="0"/>
        <w:spacing w:before="0" w:after="60" w:line="240" w:lineRule="auto"/>
        <w:ind w:left="12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公司近三年（含报告期）的普通股股利分配方案或预案、资本公积金转增股本方案或预案</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60"/>
        <w:gridCol w:w="1133"/>
        <w:gridCol w:w="1090"/>
        <w:gridCol w:w="1138"/>
        <w:gridCol w:w="1685"/>
        <w:gridCol w:w="1685"/>
        <w:gridCol w:w="1421"/>
      </w:tblGrid>
      <w:tr>
        <w:trPr>
          <w:trHeight w:val="166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分红</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每</w:t>
            </w:r>
            <w:r>
              <w:rPr>
                <w:rFonts w:ascii="Arial" w:eastAsia="Arial" w:hAnsi="Arial" w:cs="Arial"/>
                <w:color w:val="000000"/>
                <w:spacing w:val="0"/>
                <w:w w:val="100"/>
                <w:position w:val="0"/>
                <w:sz w:val="20"/>
                <w:szCs w:val="20"/>
              </w:rPr>
              <w:t>10</w:t>
            </w:r>
            <w:r>
              <w:rPr>
                <w:color w:val="000000"/>
                <w:spacing w:val="0"/>
                <w:w w:val="100"/>
                <w:position w:val="0"/>
                <w:sz w:val="20"/>
                <w:szCs w:val="20"/>
              </w:rPr>
              <w:t>股送 红股数 （股）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1" w:lineRule="exact"/>
              <w:ind w:left="0" w:right="0" w:firstLine="160"/>
              <w:jc w:val="left"/>
              <w:rPr>
                <w:sz w:val="20"/>
                <w:szCs w:val="20"/>
              </w:rPr>
            </w:pPr>
            <w:r>
              <w:rPr>
                <w:color w:val="000000"/>
                <w:spacing w:val="0"/>
                <w:w w:val="100"/>
                <w:position w:val="0"/>
                <w:sz w:val="20"/>
                <w:szCs w:val="20"/>
              </w:rPr>
              <w:t>每</w:t>
            </w:r>
            <w:r>
              <w:rPr>
                <w:rFonts w:ascii="Arial" w:eastAsia="Arial" w:hAnsi="Arial" w:cs="Arial"/>
                <w:color w:val="000000"/>
                <w:spacing w:val="0"/>
                <w:w w:val="100"/>
                <w:position w:val="0"/>
                <w:sz w:val="20"/>
                <w:szCs w:val="20"/>
              </w:rPr>
              <w:t>10</w:t>
            </w:r>
            <w:r>
              <w:rPr>
                <w:color w:val="000000"/>
                <w:spacing w:val="0"/>
                <w:w w:val="100"/>
                <w:position w:val="0"/>
                <w:sz w:val="20"/>
                <w:szCs w:val="20"/>
              </w:rPr>
              <w:t>股</w:t>
            </w:r>
          </w:p>
          <w:p>
            <w:pPr>
              <w:pStyle w:val="Style3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 xml:space="preserve">派息数 </w:t>
            </w:r>
            <w:r>
              <w:rPr>
                <w:rFonts w:ascii="Arial" w:eastAsia="Arial" w:hAnsi="Arial" w:cs="Arial"/>
                <w:color w:val="000000"/>
                <w:spacing w:val="0"/>
                <w:w w:val="100"/>
                <w:position w:val="0"/>
                <w:sz w:val="20"/>
                <w:szCs w:val="20"/>
              </w:rPr>
              <w:t>（</w:t>
            </w:r>
            <w:r>
              <w:rPr>
                <w:color w:val="000000"/>
                <w:spacing w:val="0"/>
                <w:w w:val="100"/>
                <w:position w:val="0"/>
                <w:sz w:val="20"/>
                <w:szCs w:val="20"/>
              </w:rPr>
              <w:t>元</w:t>
            </w:r>
            <w:r>
              <w:rPr>
                <w:color w:val="000000"/>
                <w:spacing w:val="0"/>
                <w:w w:val="100"/>
                <w:position w:val="0"/>
                <w:sz w:val="24"/>
                <w:szCs w:val="24"/>
              </w:rPr>
              <w:t>）</w:t>
            </w:r>
            <w:r>
              <w:rPr>
                <w:color w:val="000000"/>
                <w:spacing w:val="0"/>
                <w:w w:val="100"/>
                <w:position w:val="0"/>
                <w:sz w:val="20"/>
                <w:szCs w:val="20"/>
              </w:rPr>
              <w:t>（含 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每</w:t>
            </w:r>
            <w:r>
              <w:rPr>
                <w:rFonts w:ascii="Arial" w:eastAsia="Arial" w:hAnsi="Arial" w:cs="Arial"/>
                <w:color w:val="000000"/>
                <w:spacing w:val="0"/>
                <w:w w:val="100"/>
                <w:position w:val="0"/>
                <w:sz w:val="20"/>
                <w:szCs w:val="20"/>
              </w:rPr>
              <w:t>10</w:t>
            </w:r>
            <w:r>
              <w:rPr>
                <w:color w:val="000000"/>
                <w:spacing w:val="0"/>
                <w:w w:val="100"/>
                <w:position w:val="0"/>
                <w:sz w:val="20"/>
                <w:szCs w:val="20"/>
              </w:rPr>
              <w:t>股转 增数（股）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现金分红的数额</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（含税）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分红年度合并报 表中归属于上市 公司普通股股东 的净利润</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70" w:lineRule="exact"/>
              <w:ind w:left="160" w:right="0" w:firstLine="0"/>
              <w:jc w:val="left"/>
              <w:rPr>
                <w:sz w:val="20"/>
                <w:szCs w:val="20"/>
              </w:rPr>
            </w:pPr>
            <w:r>
              <w:rPr>
                <w:color w:val="000000"/>
                <w:spacing w:val="0"/>
                <w:w w:val="100"/>
                <w:position w:val="0"/>
                <w:sz w:val="20"/>
                <w:szCs w:val="20"/>
              </w:rPr>
              <w:t>占合并报表 中归属于上 市公司普通 股股东的净 利润的比率</w:t>
            </w:r>
          </w:p>
          <w:p>
            <w:pPr>
              <w:pStyle w:val="Style36"/>
              <w:keepNext w:val="0"/>
              <w:keepLines w:val="0"/>
              <w:widowControl w:val="0"/>
              <w:shd w:val="clear" w:color="auto" w:fill="auto"/>
              <w:bidi w:val="0"/>
              <w:spacing w:before="0" w:after="0" w:line="283" w:lineRule="auto"/>
              <w:ind w:left="0" w:right="0" w:firstLine="520"/>
              <w:jc w:val="left"/>
              <w:rPr>
                <w:sz w:val="20"/>
                <w:szCs w:val="20"/>
              </w:rPr>
            </w:pPr>
            <w:r>
              <w:rPr>
                <w:rFonts w:ascii="Arial" w:eastAsia="Arial" w:hAnsi="Arial" w:cs="Arial"/>
                <w:color w:val="000000"/>
                <w:spacing w:val="0"/>
                <w:w w:val="100"/>
                <w:position w:val="0"/>
                <w:sz w:val="20"/>
                <w:szCs w:val="20"/>
              </w:rPr>
              <w:t>（%）</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4.00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711,071,963.60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989,978,629.23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71.83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3.80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675,518,365.42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848,615,373.80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79.60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2018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4.00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711,071,963.60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976,475,573.91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72.82</w:t>
            </w:r>
          </w:p>
        </w:tc>
      </w:tr>
    </w:tbl>
    <w:p>
      <w:pPr>
        <w:widowControl w:val="0"/>
        <w:spacing w:after="339" w:line="1" w:lineRule="exact"/>
      </w:pPr>
    </w:p>
    <w:p>
      <w:pPr>
        <w:pStyle w:val="Style32"/>
        <w:keepNext/>
        <w:keepLines/>
        <w:widowControl w:val="0"/>
        <w:shd w:val="clear" w:color="auto" w:fill="auto"/>
        <w:tabs>
          <w:tab w:pos="526" w:val="left"/>
        </w:tabs>
        <w:bidi w:val="0"/>
        <w:spacing w:before="0" w:after="0" w:line="278" w:lineRule="exact"/>
        <w:ind w:left="0" w:right="0" w:firstLine="0"/>
        <w:jc w:val="both"/>
      </w:pPr>
      <w:bookmarkStart w:id="254" w:name="bookmark254"/>
      <w:bookmarkStart w:id="255" w:name="bookmark255"/>
      <w:bookmarkStart w:id="256" w:name="bookmark256"/>
      <w:bookmarkStart w:id="257" w:name="bookmark257"/>
      <w:r>
        <w:rPr>
          <w:rFonts w:ascii="Calibri" w:eastAsia="Calibri" w:hAnsi="Calibri" w:cs="Calibri"/>
          <w:color w:val="000000"/>
          <w:spacing w:val="0"/>
          <w:w w:val="100"/>
          <w:position w:val="0"/>
          <w:sz w:val="20"/>
          <w:szCs w:val="20"/>
        </w:rPr>
        <w:t>（</w:t>
      </w:r>
      <w:bookmarkEnd w:id="25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254"/>
      <w:bookmarkEnd w:id="255"/>
      <w:bookmarkEnd w:id="257"/>
    </w:p>
    <w:p>
      <w:pPr>
        <w:pStyle w:val="Style14"/>
        <w:keepNext w:val="0"/>
        <w:keepLines w:val="0"/>
        <w:widowControl w:val="0"/>
        <w:shd w:val="clear" w:color="auto" w:fill="auto"/>
        <w:bidi w:val="0"/>
        <w:spacing w:before="0" w:after="340" w:line="278"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26" w:val="left"/>
        </w:tabs>
        <w:bidi w:val="0"/>
        <w:spacing w:before="0" w:after="0" w:line="278" w:lineRule="exact"/>
        <w:ind w:left="540" w:right="0" w:hanging="540"/>
        <w:jc w:val="both"/>
      </w:pPr>
      <w:bookmarkStart w:id="258" w:name="bookmark258"/>
      <w:bookmarkStart w:id="259" w:name="bookmark259"/>
      <w:bookmarkStart w:id="260" w:name="bookmark260"/>
      <w:bookmarkStart w:id="261" w:name="bookmark261"/>
      <w:r>
        <w:rPr>
          <w:rFonts w:ascii="Calibri" w:eastAsia="Calibri" w:hAnsi="Calibri" w:cs="Calibri"/>
          <w:color w:val="000000"/>
          <w:spacing w:val="0"/>
          <w:w w:val="100"/>
          <w:position w:val="0"/>
          <w:sz w:val="20"/>
          <w:szCs w:val="20"/>
        </w:rPr>
        <w:t>（</w:t>
      </w:r>
      <w:bookmarkEnd w:id="260"/>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58"/>
      <w:bookmarkEnd w:id="259"/>
      <w:bookmarkEnd w:id="261"/>
    </w:p>
    <w:p>
      <w:pPr>
        <w:pStyle w:val="Style14"/>
        <w:keepNext w:val="0"/>
        <w:keepLines w:val="0"/>
        <w:widowControl w:val="0"/>
        <w:shd w:val="clear" w:color="auto" w:fill="auto"/>
        <w:bidi w:val="0"/>
        <w:spacing w:before="0" w:after="240" w:line="278" w:lineRule="exact"/>
        <w:ind w:left="0" w:right="0" w:firstLine="0"/>
        <w:jc w:val="both"/>
        <w:sectPr>
          <w:footnotePr>
            <w:pos w:val="pageBottom"/>
            <w:numFmt w:val="decimal"/>
            <w:numRestart w:val="continuous"/>
          </w:footnotePr>
          <w:pgSz w:w="11900" w:h="16840"/>
          <w:pgMar w:top="1522" w:right="1074" w:bottom="1551" w:left="162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140"/>
        <w:jc w:val="both"/>
      </w:pPr>
      <w:bookmarkStart w:id="262" w:name="bookmark262"/>
      <w:r>
        <w:rPr>
          <w:b/>
          <w:bCs/>
          <w:color w:val="000000"/>
          <w:spacing w:val="0"/>
          <w:w w:val="100"/>
          <w:position w:val="0"/>
        </w:rPr>
        <w:t>二</w:t>
      </w:r>
      <w:bookmarkEnd w:id="262"/>
      <w:r>
        <w:rPr>
          <w:b/>
          <w:bCs/>
          <w:color w:val="000000"/>
          <w:spacing w:val="0"/>
          <w:w w:val="100"/>
          <w:position w:val="0"/>
        </w:rPr>
        <w:t>、承诺事项履行情况</w:t>
      </w:r>
    </w:p>
    <w:p>
      <w:pPr>
        <w:pStyle w:val="Style14"/>
        <w:keepNext w:val="0"/>
        <w:keepLines w:val="0"/>
        <w:widowControl w:val="0"/>
        <w:shd w:val="clear" w:color="auto" w:fill="auto"/>
        <w:bidi w:val="0"/>
        <w:spacing w:before="0" w:after="0" w:line="341" w:lineRule="exact"/>
        <w:ind w:left="140" w:right="0" w:firstLine="0"/>
        <w:jc w:val="left"/>
      </w:pPr>
      <w:bookmarkStart w:id="263" w:name="bookmark263"/>
      <w:r>
        <w:rPr>
          <w:rFonts w:ascii="Calibri" w:eastAsia="Calibri" w:hAnsi="Calibri" w:cs="Calibri"/>
          <w:b/>
          <w:bCs/>
          <w:color w:val="000000"/>
          <w:spacing w:val="0"/>
          <w:w w:val="100"/>
          <w:position w:val="0"/>
          <w:sz w:val="20"/>
          <w:szCs w:val="20"/>
        </w:rPr>
        <w:t>（</w:t>
      </w:r>
      <w:bookmarkEnd w:id="263"/>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 xml:space="preserve">公司实际控制人、股东、关联方、收购人以及公司等承诺相关方在报告期内或持续到报告期内的承诺事项 </w:t>
      </w:r>
      <w:r>
        <w:rPr>
          <w:color w:val="000000"/>
          <w:spacing w:val="0"/>
          <w:w w:val="100"/>
          <w:position w:val="0"/>
        </w:rPr>
        <w:t>口适用口不适用</w:t>
      </w:r>
    </w:p>
    <w:tbl>
      <w:tblPr>
        <w:tblOverlap w:val="never"/>
        <w:jc w:val="center"/>
        <w:tblLayout w:type="fixed"/>
      </w:tblPr>
      <w:tblGrid>
        <w:gridCol w:w="1574"/>
        <w:gridCol w:w="1133"/>
        <w:gridCol w:w="1421"/>
        <w:gridCol w:w="5102"/>
        <w:gridCol w:w="1133"/>
        <w:gridCol w:w="854"/>
        <w:gridCol w:w="845"/>
        <w:gridCol w:w="1138"/>
        <w:gridCol w:w="970"/>
      </w:tblGrid>
      <w:tr>
        <w:trPr>
          <w:trHeight w:val="99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是否有 履行期 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是否及 时严格 履行</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如未能及时 履行应说明 未完成履行 的具体原因</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如未能及 时履行应 说明下一 步计划</w:t>
            </w:r>
          </w:p>
        </w:tc>
      </w:tr>
      <w:tr>
        <w:trPr>
          <w:trHeight w:val="257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与首次公开发行 相关的承诺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解决同业竞 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北大荒农垦集</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主要内容是：</w:t>
            </w:r>
            <w:r>
              <w:rPr>
                <w:color w:val="000000"/>
                <w:spacing w:val="0"/>
                <w:w w:val="100"/>
                <w:position w:val="0"/>
              </w:rPr>
              <w:t>"</w:t>
            </w:r>
            <w:r>
              <w:rPr>
                <w:color w:val="000000"/>
                <w:spacing w:val="0"/>
                <w:w w:val="100"/>
                <w:position w:val="0"/>
              </w:rPr>
              <w:t>集团公司因其下属的部分农场也从事稻谷的深 加工及其经营活动，就此同业竞争关系，集团公司特向股份公 司及其众多的股东保证和承诺，集团公司将会在以后适当的时 候进行相应的重组安排，以消除业已存在的同业竞争关系，同 意股份公司在上市后的将集团公司从事稻谷深加工相关的资产 和业务，在股份公司提出收购要约时，以公平合理的价格售与 股份公司，以消除该同业竞争关系，并在其经营业务中将不利 用其对股份公司中的控股地位转移利润或从事其他行为来损害 股份公司及其众多小股东的利益。”；“集团公司今后将不以 任何方式直接或间接地进行或参与进行与股份公司相竞争的任 何其他业务活动。”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2" w:lineRule="exact"/>
              <w:ind w:left="0" w:right="0" w:firstLine="0"/>
              <w:jc w:val="left"/>
            </w:pPr>
            <w:r>
              <w:rPr>
                <w:color w:val="000000"/>
                <w:spacing w:val="0"/>
                <w:w w:val="100"/>
                <w:position w:val="0"/>
                <w:sz w:val="18"/>
                <w:szCs w:val="18"/>
              </w:rPr>
              <w:t>2001</w:t>
            </w:r>
            <w:r>
              <w:rPr>
                <w:color w:val="000000"/>
                <w:spacing w:val="0"/>
                <w:w w:val="100"/>
                <w:position w:val="0"/>
              </w:rPr>
              <w:t>年作 出，持续有 效。</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0"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与再融资相关的</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exact"/>
              <w:ind w:left="0" w:right="0" w:firstLine="0"/>
              <w:jc w:val="left"/>
            </w:pPr>
            <w:r>
              <w:rPr>
                <w:color w:val="000000"/>
                <w:spacing w:val="0"/>
                <w:w w:val="100"/>
                <w:position w:val="0"/>
              </w:rPr>
              <w:t>解决同业竞 争</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北大荒农垦集</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主要内容是：“除已有的农业业务外，今后将不以任何方式直 接或间接地进行或参与进行与股份公司及其控股子公司相竞争 的任何业务。”</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exact"/>
              <w:ind w:left="0" w:right="0" w:firstLine="0"/>
              <w:jc w:val="left"/>
            </w:pPr>
            <w:r>
              <w:rPr>
                <w:color w:val="000000"/>
                <w:spacing w:val="0"/>
                <w:w w:val="100"/>
                <w:position w:val="0"/>
                <w:sz w:val="18"/>
                <w:szCs w:val="18"/>
              </w:rPr>
              <w:t>2007</w:t>
            </w:r>
            <w:r>
              <w:rPr>
                <w:color w:val="000000"/>
                <w:spacing w:val="0"/>
                <w:w w:val="100"/>
                <w:position w:val="0"/>
              </w:rPr>
              <w:t>年作 出，持续有 效</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32"/>
        <w:keepNext/>
        <w:keepLines/>
        <w:widowControl w:val="0"/>
        <w:shd w:val="clear" w:color="auto" w:fill="auto"/>
        <w:bidi w:val="0"/>
        <w:spacing w:before="0" w:after="0" w:line="331" w:lineRule="exact"/>
        <w:ind w:left="140" w:right="0" w:firstLine="0"/>
        <w:jc w:val="left"/>
      </w:pPr>
      <w:bookmarkStart w:id="264" w:name="bookmark264"/>
      <w:bookmarkStart w:id="265" w:name="bookmark265"/>
      <w:bookmarkStart w:id="266" w:name="bookmark266"/>
      <w:bookmarkStart w:id="267" w:name="bookmark267"/>
      <w:r>
        <w:rPr>
          <w:rFonts w:ascii="Calibri" w:eastAsia="Calibri" w:hAnsi="Calibri" w:cs="Calibri"/>
          <w:color w:val="000000"/>
          <w:spacing w:val="0"/>
          <w:w w:val="100"/>
          <w:position w:val="0"/>
          <w:sz w:val="20"/>
          <w:szCs w:val="20"/>
        </w:rPr>
        <w:t>（</w:t>
      </w:r>
      <w:bookmarkEnd w:id="266"/>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264"/>
      <w:bookmarkEnd w:id="265"/>
      <w:bookmarkEnd w:id="267"/>
    </w:p>
    <w:p>
      <w:pPr>
        <w:pStyle w:val="Style14"/>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□已达到□未达到</w:t>
      </w:r>
      <w:r>
        <w:rPr>
          <w:rFonts w:ascii="Times New Roman" w:eastAsia="Times New Roman" w:hAnsi="Times New Roman" w:cs="Times New Roman"/>
          <w:smallCaps/>
          <w:color w:val="000000"/>
          <w:spacing w:val="0"/>
          <w:w w:val="100"/>
          <w:position w:val="0"/>
          <w:sz w:val="28"/>
          <w:szCs w:val="28"/>
        </w:rPr>
        <w:t>j</w:t>
      </w:r>
      <w:r>
        <w:rPr>
          <w:color w:val="000000"/>
          <w:spacing w:val="0"/>
          <w:w w:val="100"/>
          <w:position w:val="0"/>
        </w:rPr>
        <w:t>不适用</w:t>
      </w:r>
    </w:p>
    <w:p>
      <w:pPr>
        <w:pStyle w:val="Style14"/>
        <w:keepNext w:val="0"/>
        <w:keepLines w:val="0"/>
        <w:widowControl w:val="0"/>
        <w:shd w:val="clear" w:color="auto" w:fill="auto"/>
        <w:bidi w:val="0"/>
        <w:spacing w:before="0" w:after="140" w:line="336" w:lineRule="exact"/>
        <w:ind w:left="14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6840" w:h="11900" w:orient="landscape"/>
          <w:pgMar w:top="1864" w:right="1388" w:bottom="1864" w:left="1282" w:header="0" w:footer="3" w:gutter="0"/>
          <w:cols w:space="720"/>
          <w:noEndnote/>
          <w:rtlGutter w:val="0"/>
          <w:docGrid w:linePitch="360"/>
        </w:sectPr>
      </w:pPr>
      <w:bookmarkStart w:id="268" w:name="bookmark268"/>
      <w:r>
        <w:rPr>
          <w:rFonts w:ascii="Calibri" w:eastAsia="Calibri" w:hAnsi="Calibri" w:cs="Calibri"/>
          <w:b/>
          <w:bCs/>
          <w:color w:val="000000"/>
          <w:spacing w:val="0"/>
          <w:w w:val="100"/>
          <w:position w:val="0"/>
          <w:sz w:val="20"/>
          <w:szCs w:val="20"/>
        </w:rPr>
        <w:t>（</w:t>
      </w:r>
      <w:bookmarkEnd w:id="268"/>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 xml:space="preserve">业绩承诺的完成情况及其对商誉减值测试的影响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40" w:line="274" w:lineRule="exact"/>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三</w:t>
      </w:r>
      <w:bookmarkEnd w:id="271"/>
      <w:r>
        <w:rPr>
          <w:color w:val="000000"/>
          <w:spacing w:val="0"/>
          <w:w w:val="100"/>
          <w:position w:val="0"/>
        </w:rPr>
        <w:t>、</w:t>
        <w:tab/>
        <w:t>报告期内资金被占用情况及清欠进展情况</w:t>
      </w:r>
      <w:bookmarkEnd w:id="269"/>
      <w:bookmarkEnd w:id="270"/>
      <w:bookmarkEnd w:id="272"/>
    </w:p>
    <w:p>
      <w:pPr>
        <w:pStyle w:val="Style14"/>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40" w:line="274" w:lineRule="exact"/>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四</w:t>
      </w:r>
      <w:bookmarkEnd w:id="275"/>
      <w:r>
        <w:rPr>
          <w:color w:val="000000"/>
          <w:spacing w:val="0"/>
          <w:w w:val="100"/>
          <w:position w:val="0"/>
        </w:rPr>
        <w:t>、</w:t>
        <w:tab/>
        <w:t>公司对会计师事务所“非标准意见审计报告”的说明</w:t>
      </w:r>
      <w:bookmarkEnd w:id="273"/>
      <w:bookmarkEnd w:id="274"/>
      <w:bookmarkEnd w:id="276"/>
    </w:p>
    <w:p>
      <w:pPr>
        <w:pStyle w:val="Style14"/>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40" w:line="274" w:lineRule="exact"/>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五</w:t>
      </w:r>
      <w:bookmarkEnd w:id="279"/>
      <w:r>
        <w:rPr>
          <w:color w:val="000000"/>
          <w:spacing w:val="0"/>
          <w:w w:val="100"/>
          <w:position w:val="0"/>
        </w:rPr>
        <w:t>、</w:t>
        <w:tab/>
        <w:t>公司对会计政策、会计估计变更或重大会计差错更正原因和影响的分析说明</w:t>
      </w:r>
      <w:bookmarkEnd w:id="277"/>
      <w:bookmarkEnd w:id="278"/>
      <w:bookmarkEnd w:id="280"/>
    </w:p>
    <w:p>
      <w:pPr>
        <w:pStyle w:val="Style32"/>
        <w:keepNext/>
        <w:keepLines/>
        <w:widowControl w:val="0"/>
        <w:shd w:val="clear" w:color="auto" w:fill="auto"/>
        <w:bidi w:val="0"/>
        <w:spacing w:before="0" w:after="40" w:line="274" w:lineRule="exact"/>
        <w:ind w:left="0" w:right="0" w:firstLine="0"/>
        <w:jc w:val="left"/>
      </w:pPr>
      <w:bookmarkStart w:id="277" w:name="bookmark277"/>
      <w:bookmarkStart w:id="278" w:name="bookmark278"/>
      <w:bookmarkStart w:id="281" w:name="bookmark281"/>
      <w:bookmarkStart w:id="282" w:name="bookmark282"/>
      <w:r>
        <w:rPr>
          <w:color w:val="000000"/>
          <w:spacing w:val="0"/>
          <w:w w:val="100"/>
          <w:position w:val="0"/>
        </w:rPr>
        <w:t>（</w:t>
      </w:r>
      <w:bookmarkEnd w:id="281"/>
      <w:r>
        <w:rPr>
          <w:color w:val="000000"/>
          <w:spacing w:val="0"/>
          <w:w w:val="100"/>
          <w:position w:val="0"/>
        </w:rPr>
        <w:t>一）公司对会计政策、会计估计变更原因及影响的分析说明</w:t>
      </w:r>
      <w:bookmarkEnd w:id="277"/>
      <w:bookmarkEnd w:id="278"/>
      <w:bookmarkEnd w:id="282"/>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0" w:line="274" w:lineRule="exact"/>
        <w:ind w:left="0" w:right="0" w:firstLine="480"/>
        <w:jc w:val="left"/>
      </w:pPr>
      <w:r>
        <w:rPr>
          <w:color w:val="000000"/>
          <w:spacing w:val="0"/>
          <w:w w:val="100"/>
          <w:position w:val="0"/>
        </w:rPr>
        <w:t>财政部于</w:t>
      </w:r>
      <w:r>
        <w:rPr>
          <w:rFonts w:ascii="Arial" w:eastAsia="Arial" w:hAnsi="Arial" w:cs="Arial"/>
          <w:color w:val="000000"/>
          <w:spacing w:val="0"/>
          <w:w w:val="100"/>
          <w:position w:val="0"/>
        </w:rPr>
        <w:t>2017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日发布了《企业会计准则第</w:t>
      </w:r>
      <w:r>
        <w:rPr>
          <w:rFonts w:ascii="Arial" w:eastAsia="Arial" w:hAnsi="Arial" w:cs="Arial"/>
          <w:color w:val="000000"/>
          <w:spacing w:val="0"/>
          <w:w w:val="100"/>
          <w:position w:val="0"/>
        </w:rPr>
        <w:t>14</w:t>
      </w:r>
      <w:r>
        <w:rPr>
          <w:color w:val="000000"/>
          <w:spacing w:val="0"/>
          <w:w w:val="100"/>
          <w:position w:val="0"/>
        </w:rPr>
        <w:t>号——收入（</w:t>
      </w:r>
      <w:r>
        <w:rPr>
          <w:rFonts w:ascii="Arial" w:eastAsia="Arial" w:hAnsi="Arial" w:cs="Arial"/>
          <w:color w:val="000000"/>
          <w:spacing w:val="0"/>
          <w:w w:val="100"/>
          <w:position w:val="0"/>
        </w:rPr>
        <w:t>2017</w:t>
      </w:r>
      <w:r>
        <w:rPr>
          <w:color w:val="000000"/>
          <w:spacing w:val="0"/>
          <w:w w:val="100"/>
          <w:position w:val="0"/>
        </w:rPr>
        <w:t>年修订）》（财 会〔</w:t>
      </w:r>
      <w:r>
        <w:rPr>
          <w:rFonts w:ascii="Arial" w:eastAsia="Arial" w:hAnsi="Arial" w:cs="Arial"/>
          <w:color w:val="000000"/>
          <w:spacing w:val="0"/>
          <w:w w:val="100"/>
          <w:position w:val="0"/>
        </w:rPr>
        <w:t>2017</w:t>
      </w:r>
      <w:r>
        <w:rPr>
          <w:color w:val="000000"/>
          <w:spacing w:val="0"/>
          <w:w w:val="100"/>
          <w:position w:val="0"/>
        </w:rPr>
        <w:t xml:space="preserve">） </w:t>
      </w:r>
      <w:r>
        <w:rPr>
          <w:rFonts w:ascii="Arial" w:eastAsia="Arial" w:hAnsi="Arial" w:cs="Arial"/>
          <w:color w:val="000000"/>
          <w:spacing w:val="0"/>
          <w:w w:val="100"/>
          <w:position w:val="0"/>
        </w:rPr>
        <w:t>22</w:t>
      </w:r>
      <w:r>
        <w:rPr>
          <w:color w:val="000000"/>
          <w:spacing w:val="0"/>
          <w:w w:val="100"/>
          <w:position w:val="0"/>
        </w:rPr>
        <w:t>号）（以下简称</w:t>
      </w:r>
      <w:r>
        <w:rPr>
          <w:rFonts w:ascii="Arial" w:eastAsia="Arial" w:hAnsi="Arial" w:cs="Arial"/>
          <w:color w:val="000000"/>
          <w:spacing w:val="0"/>
          <w:w w:val="100"/>
          <w:position w:val="0"/>
        </w:rPr>
        <w:t>“</w:t>
      </w:r>
      <w:r>
        <w:rPr>
          <w:color w:val="000000"/>
          <w:spacing w:val="0"/>
          <w:w w:val="100"/>
          <w:position w:val="0"/>
        </w:rPr>
        <w:t>新收入准则</w:t>
      </w:r>
      <w:r>
        <w:rPr>
          <w:rFonts w:ascii="Arial" w:eastAsia="Arial" w:hAnsi="Arial" w:cs="Arial"/>
          <w:color w:val="000000"/>
          <w:spacing w:val="0"/>
          <w:w w:val="100"/>
          <w:position w:val="0"/>
        </w:rPr>
        <w:t>”</w:t>
      </w:r>
      <w:r>
        <w:rPr>
          <w:color w:val="000000"/>
          <w:spacing w:val="0"/>
          <w:w w:val="100"/>
          <w:position w:val="0"/>
        </w:rPr>
        <w:t>）。经本公司第六届董事会第七十三次会议于</w:t>
      </w:r>
      <w:r>
        <w:rPr>
          <w:rFonts w:ascii="Arial" w:eastAsia="Arial" w:hAnsi="Arial" w:cs="Arial"/>
          <w:color w:val="000000"/>
          <w:spacing w:val="0"/>
          <w:w w:val="100"/>
          <w:position w:val="0"/>
        </w:rPr>
        <w:t xml:space="preserve">2020 </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日决议通过，本集团于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日起开始执行前述新收入准则。</w:t>
      </w:r>
    </w:p>
    <w:p>
      <w:pPr>
        <w:pStyle w:val="Style14"/>
        <w:keepNext w:val="0"/>
        <w:keepLines w:val="0"/>
        <w:widowControl w:val="0"/>
        <w:shd w:val="clear" w:color="auto" w:fill="auto"/>
        <w:bidi w:val="0"/>
        <w:spacing w:before="0" w:after="0" w:line="274" w:lineRule="exact"/>
        <w:ind w:left="0" w:right="0" w:firstLine="480"/>
        <w:jc w:val="left"/>
      </w:pPr>
      <w:r>
        <w:rPr>
          <w:color w:val="000000"/>
          <w:spacing w:val="0"/>
          <w:w w:val="100"/>
          <w:position w:val="0"/>
        </w:rPr>
        <w:t>新收入准则为规范与客户之间的合同产生的收入建立了新的收入确认模型。为执行新收入准 则，本集团重新评估主要合同收入的确认和计量、核算和列报等方面。根据新收入准则的规定， 选择仅对在</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日尚未完成的合同的累积影响数进行调整。首次执行的累积影响金额 调整首次执行当期期初（即</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日）的留存收益及财务报表其他相关项目金额，由于 主营业务成本和管理费用变化较大，为便于理解，我们调整了相关可比数据。</w:t>
      </w:r>
    </w:p>
    <w:p>
      <w:pPr>
        <w:pStyle w:val="Style14"/>
        <w:keepNext w:val="0"/>
        <w:keepLines w:val="0"/>
        <w:widowControl w:val="0"/>
        <w:shd w:val="clear" w:color="auto" w:fill="auto"/>
        <w:bidi w:val="0"/>
        <w:spacing w:before="0" w:after="40" w:line="274" w:lineRule="exact"/>
        <w:ind w:left="0" w:right="0" w:firstLine="480"/>
        <w:jc w:val="left"/>
      </w:pPr>
      <w:r>
        <w:rPr>
          <w:color w:val="000000"/>
          <w:spacing w:val="0"/>
          <w:w w:val="100"/>
          <w:position w:val="0"/>
        </w:rPr>
        <w:t>执行新收入准则的主要变化和影响如下：</w:t>
      </w:r>
    </w:p>
    <w:p>
      <w:pPr>
        <w:pStyle w:val="Style14"/>
        <w:keepNext w:val="0"/>
        <w:keepLines w:val="0"/>
        <w:widowControl w:val="0"/>
        <w:shd w:val="clear" w:color="auto" w:fill="auto"/>
        <w:bidi w:val="0"/>
        <w:spacing w:before="0" w:after="240" w:line="274" w:lineRule="exact"/>
        <w:ind w:left="0" w:right="0" w:firstLine="480"/>
        <w:jc w:val="left"/>
      </w:pPr>
      <w:r>
        <w:rPr>
          <w:color w:val="000000"/>
          <w:spacing w:val="0"/>
          <w:w w:val="100"/>
          <w:position w:val="0"/>
        </w:rPr>
        <w:t>本公司将因转让商品而预先收取客户的合同对价从</w:t>
      </w:r>
      <w:r>
        <w:rPr>
          <w:rFonts w:ascii="Arial" w:eastAsia="Arial" w:hAnsi="Arial" w:cs="Arial"/>
          <w:color w:val="000000"/>
          <w:spacing w:val="0"/>
          <w:w w:val="100"/>
          <w:position w:val="0"/>
        </w:rPr>
        <w:t>“</w:t>
      </w:r>
      <w:r>
        <w:rPr>
          <w:color w:val="000000"/>
          <w:spacing w:val="0"/>
          <w:w w:val="100"/>
          <w:position w:val="0"/>
        </w:rPr>
        <w:t>预收账款</w:t>
      </w:r>
      <w:r>
        <w:rPr>
          <w:rFonts w:ascii="Arial" w:eastAsia="Arial" w:hAnsi="Arial" w:cs="Arial"/>
          <w:color w:val="000000"/>
          <w:spacing w:val="0"/>
          <w:w w:val="100"/>
          <w:position w:val="0"/>
        </w:rPr>
        <w:t>”</w:t>
      </w:r>
      <w:r>
        <w:rPr>
          <w:color w:val="000000"/>
          <w:spacing w:val="0"/>
          <w:w w:val="100"/>
          <w:position w:val="0"/>
        </w:rPr>
        <w:t>项目变更为</w:t>
      </w:r>
      <w:r>
        <w:rPr>
          <w:rFonts w:ascii="Arial" w:eastAsia="Arial" w:hAnsi="Arial" w:cs="Arial"/>
          <w:color w:val="000000"/>
          <w:spacing w:val="0"/>
          <w:w w:val="100"/>
          <w:position w:val="0"/>
        </w:rPr>
        <w:t>“</w:t>
      </w:r>
      <w:r>
        <w:rPr>
          <w:color w:val="000000"/>
          <w:spacing w:val="0"/>
          <w:w w:val="100"/>
          <w:position w:val="0"/>
        </w:rPr>
        <w:t>合同负债</w:t>
      </w:r>
      <w:r>
        <w:rPr>
          <w:rFonts w:ascii="Arial" w:eastAsia="Arial" w:hAnsi="Arial" w:cs="Arial"/>
          <w:color w:val="000000"/>
          <w:spacing w:val="0"/>
          <w:w w:val="100"/>
          <w:position w:val="0"/>
        </w:rPr>
        <w:t>”</w:t>
      </w:r>
      <w:r>
        <w:rPr>
          <w:color w:val="000000"/>
          <w:spacing w:val="0"/>
          <w:w w:val="100"/>
          <w:position w:val="0"/>
        </w:rPr>
        <w:t>项目列 报，同时确认一部分其他流动负债（待转销项税）。</w:t>
      </w:r>
    </w:p>
    <w:p>
      <w:pPr>
        <w:pStyle w:val="Style14"/>
        <w:keepNext w:val="0"/>
        <w:keepLines w:val="0"/>
        <w:widowControl w:val="0"/>
        <w:shd w:val="clear" w:color="auto" w:fill="auto"/>
        <w:bidi w:val="0"/>
        <w:spacing w:before="0" w:after="40" w:line="274" w:lineRule="exact"/>
        <w:ind w:left="0" w:right="0" w:firstLine="480"/>
        <w:jc w:val="left"/>
      </w:pPr>
      <w:r>
        <w:rPr>
          <w:rFonts w:ascii="Arial" w:eastAsia="Arial" w:hAnsi="Arial" w:cs="Arial"/>
          <w:color w:val="000000"/>
          <w:spacing w:val="0"/>
          <w:w w:val="100"/>
          <w:position w:val="0"/>
        </w:rPr>
        <w:t>A</w:t>
      </w:r>
      <w:r>
        <w:rPr>
          <w:color w:val="000000"/>
          <w:spacing w:val="0"/>
          <w:w w:val="100"/>
          <w:position w:val="0"/>
        </w:rPr>
        <w:t>、</w:t>
      </w:r>
      <w:r>
        <w:rPr>
          <w:color w:val="000000"/>
          <w:spacing w:val="0"/>
          <w:w w:val="100"/>
          <w:position w:val="0"/>
        </w:rPr>
        <w:t>对</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日财务报表的影响</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1"/>
        <w:gridCol w:w="1766"/>
        <w:gridCol w:w="1762"/>
        <w:gridCol w:w="1766"/>
        <w:gridCol w:w="1795"/>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报表项目</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日（变更前）金额</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日（变更后）金额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公司报表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公司报表</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503,480,147.74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489,005,047.63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16,132,367.89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1,657,267.78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483,995,410.35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483,995,410.35</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3,352,369.50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3,352,369.50</w:t>
            </w:r>
          </w:p>
        </w:tc>
      </w:tr>
    </w:tbl>
    <w:p>
      <w:pPr>
        <w:widowControl w:val="0"/>
        <w:spacing w:after="239" w:line="1" w:lineRule="exact"/>
      </w:pPr>
    </w:p>
    <w:p>
      <w:pPr>
        <w:pStyle w:val="Style16"/>
        <w:keepNext w:val="0"/>
        <w:keepLines w:val="0"/>
        <w:widowControl w:val="0"/>
        <w:shd w:val="clear" w:color="auto" w:fill="auto"/>
        <w:bidi w:val="0"/>
        <w:spacing w:before="0" w:after="0" w:line="281" w:lineRule="exact"/>
        <w:ind w:left="0" w:right="0" w:firstLine="480"/>
        <w:jc w:val="left"/>
      </w:pPr>
      <w:r>
        <w:rPr>
          <w:rFonts w:ascii="SimSun" w:eastAsia="SimSun" w:hAnsi="SimSun" w:cs="SimSun"/>
          <w:color w:val="000000"/>
          <w:spacing w:val="0"/>
          <w:w w:val="100"/>
          <w:position w:val="0"/>
        </w:rPr>
        <w:t>B</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0</w:t>
      </w:r>
      <w:r>
        <w:rPr>
          <w:color w:val="000000"/>
          <w:spacing w:val="0"/>
          <w:w w:val="100"/>
          <w:position w:val="0"/>
        </w:rPr>
        <w:t>/2020</w:t>
      </w:r>
      <w:r>
        <w:rPr>
          <w:rFonts w:ascii="SimSun" w:eastAsia="SimSun" w:hAnsi="SimSun" w:cs="SimSun"/>
          <w:color w:val="000000"/>
          <w:spacing w:val="0"/>
          <w:w w:val="100"/>
          <w:position w:val="0"/>
        </w:rPr>
        <w:t>年度的影响</w:t>
      </w:r>
    </w:p>
    <w:p>
      <w:pPr>
        <w:pStyle w:val="Style14"/>
        <w:keepNext w:val="0"/>
        <w:keepLines w:val="0"/>
        <w:widowControl w:val="0"/>
        <w:shd w:val="clear" w:color="auto" w:fill="auto"/>
        <w:bidi w:val="0"/>
        <w:spacing w:before="0" w:after="40" w:line="281" w:lineRule="exact"/>
        <w:ind w:left="0" w:right="0" w:firstLine="480"/>
        <w:jc w:val="left"/>
      </w:pPr>
      <w:r>
        <w:rPr>
          <w:color w:val="000000"/>
          <w:spacing w:val="0"/>
          <w:w w:val="100"/>
          <w:position w:val="0"/>
        </w:rPr>
        <w:t>采用变更后会计政策编制的</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日合并及公司资产负债表各项目、</w:t>
      </w:r>
      <w:r>
        <w:rPr>
          <w:rFonts w:ascii="Arial" w:eastAsia="Arial" w:hAnsi="Arial" w:cs="Arial"/>
          <w:color w:val="000000"/>
          <w:spacing w:val="0"/>
          <w:w w:val="100"/>
          <w:position w:val="0"/>
        </w:rPr>
        <w:t>2020</w:t>
      </w:r>
      <w:r>
        <w:rPr>
          <w:color w:val="000000"/>
          <w:spacing w:val="0"/>
          <w:w w:val="100"/>
          <w:position w:val="0"/>
        </w:rPr>
        <w:t>年度合 并及公司利润表各项目，与假定采用变更前会计政策编制的这些报表项目相比，受影响项目对比 情况如下：</w:t>
      </w:r>
    </w:p>
    <w:p>
      <w:pPr>
        <w:pStyle w:val="Style14"/>
        <w:keepNext w:val="0"/>
        <w:keepLines w:val="0"/>
        <w:widowControl w:val="0"/>
        <w:shd w:val="clear" w:color="auto" w:fill="auto"/>
        <w:bidi w:val="0"/>
        <w:spacing w:before="0" w:after="40" w:line="240" w:lineRule="auto"/>
        <w:ind w:left="0" w:right="0" w:firstLine="480"/>
        <w:jc w:val="left"/>
      </w:pPr>
      <w:r>
        <w:rPr>
          <w:rFonts w:ascii="Arial" w:eastAsia="Arial" w:hAnsi="Arial" w:cs="Arial"/>
          <w:color w:val="000000"/>
          <w:spacing w:val="0"/>
          <w:w w:val="100"/>
          <w:position w:val="0"/>
        </w:rPr>
        <w:t>a</w:t>
      </w:r>
      <w:r>
        <w:rPr>
          <w:color w:val="000000"/>
          <w:spacing w:val="0"/>
          <w:w w:val="100"/>
          <w:position w:val="0"/>
        </w:rPr>
        <w:t>、</w:t>
      </w:r>
      <w:r>
        <w:rPr>
          <w:color w:val="000000"/>
          <w:spacing w:val="0"/>
          <w:w w:val="100"/>
          <w:position w:val="0"/>
        </w:rPr>
        <w:t>对</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日资产负债表的影响</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01"/>
        <w:gridCol w:w="1843"/>
        <w:gridCol w:w="1843"/>
        <w:gridCol w:w="1814"/>
        <w:gridCol w:w="1829"/>
      </w:tblGrid>
      <w:tr>
        <w:trPr>
          <w:trHeight w:val="610"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报表项目</w:t>
            </w:r>
          </w:p>
        </w:tc>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新收入准则下金额</w:t>
            </w:r>
          </w:p>
        </w:tc>
        <w:tc>
          <w:tcPr>
            <w:gridSpan w:val="2"/>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旧收入准则下金额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公司报表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公司报表</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10,348,737.76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707,770.37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486,804,368.56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477,163,401.17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469,971,457.18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469,971,457.18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6,484,173.62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rFonts w:ascii="Arial" w:eastAsia="Arial" w:hAnsi="Arial" w:cs="Arial"/>
                <w:color w:val="000000"/>
                <w:spacing w:val="0"/>
                <w:w w:val="100"/>
                <w:position w:val="0"/>
                <w:sz w:val="20"/>
                <w:szCs w:val="20"/>
              </w:rPr>
              <w:t>6,484,173.62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29" w:right="0" w:firstLine="0"/>
        <w:jc w:val="left"/>
      </w:pPr>
      <w:r>
        <w:rPr>
          <w:rFonts w:ascii="Arial" w:eastAsia="Arial" w:hAnsi="Arial" w:cs="Arial"/>
          <w:color w:val="000000"/>
          <w:spacing w:val="0"/>
          <w:w w:val="100"/>
          <w:position w:val="0"/>
        </w:rPr>
        <w:t>b</w:t>
      </w:r>
      <w:r>
        <w:rPr>
          <w:color w:val="000000"/>
          <w:spacing w:val="0"/>
          <w:w w:val="100"/>
          <w:position w:val="0"/>
        </w:rPr>
        <w:t>、</w:t>
      </w:r>
      <w:r>
        <w:rPr>
          <w:color w:val="000000"/>
          <w:spacing w:val="0"/>
          <w:w w:val="100"/>
          <w:position w:val="0"/>
        </w:rPr>
        <w:t>对</w:t>
      </w:r>
      <w:r>
        <w:rPr>
          <w:rFonts w:ascii="Arial" w:eastAsia="Arial" w:hAnsi="Arial" w:cs="Arial"/>
          <w:color w:val="000000"/>
          <w:spacing w:val="0"/>
          <w:w w:val="100"/>
          <w:position w:val="0"/>
        </w:rPr>
        <w:t>2020</w:t>
      </w:r>
      <w:r>
        <w:rPr>
          <w:color w:val="000000"/>
          <w:spacing w:val="0"/>
          <w:w w:val="100"/>
          <w:position w:val="0"/>
        </w:rPr>
        <w:t>年度利润表的影响</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1718"/>
        <w:gridCol w:w="1723"/>
        <w:gridCol w:w="1718"/>
        <w:gridCol w:w="1814"/>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报表项目</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年度新收入准则下金额</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年度旧收入准则下金额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公司报表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公司报表</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1,744,150,096.96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1,721,072,924.96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547,889,865.32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524,812,693.32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14,354,340.51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14,354,340.51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17,370,583.53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17,852,354.08</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461,442,615.81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432,333,504.27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1,654,686,604.43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1,625,095,722.34</w:t>
            </w:r>
          </w:p>
        </w:tc>
      </w:tr>
    </w:tbl>
    <w:p>
      <w:pPr>
        <w:widowControl w:val="0"/>
        <w:spacing w:after="219" w:line="1" w:lineRule="exact"/>
      </w:pPr>
    </w:p>
    <w:p>
      <w:pPr>
        <w:pStyle w:val="Style14"/>
        <w:keepNext w:val="0"/>
        <w:keepLines w:val="0"/>
        <w:widowControl w:val="0"/>
        <w:shd w:val="clear" w:color="auto" w:fill="auto"/>
        <w:bidi w:val="0"/>
        <w:spacing w:before="0" w:after="360" w:line="341" w:lineRule="exact"/>
        <w:ind w:left="0" w:right="0" w:firstLine="0"/>
        <w:jc w:val="left"/>
      </w:pPr>
      <w:bookmarkStart w:id="283" w:name="bookmark283"/>
      <w:r>
        <w:rPr>
          <w:b/>
          <w:bCs/>
          <w:color w:val="000000"/>
          <w:spacing w:val="0"/>
          <w:w w:val="100"/>
          <w:position w:val="0"/>
        </w:rPr>
        <w:t>（</w:t>
      </w:r>
      <w:bookmarkEnd w:id="283"/>
      <w:r>
        <w:rPr>
          <w:b/>
          <w:bCs/>
          <w:color w:val="000000"/>
          <w:spacing w:val="0"/>
          <w:w w:val="100"/>
          <w:position w:val="0"/>
        </w:rPr>
        <w:t xml:space="preserve">二）公司对重大会计差错更正原因及影响的分析说明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94" w:val="left"/>
        </w:tabs>
        <w:bidi w:val="0"/>
        <w:spacing w:before="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w:t>
      </w:r>
      <w:bookmarkEnd w:id="286"/>
      <w:r>
        <w:rPr>
          <w:color w:val="000000"/>
          <w:spacing w:val="0"/>
          <w:w w:val="100"/>
          <w:position w:val="0"/>
        </w:rPr>
        <w:t>三）</w:t>
        <w:tab/>
        <w:t>与前任会计师事务所进行的沟通情况</w:t>
      </w:r>
      <w:bookmarkEnd w:id="284"/>
      <w:bookmarkEnd w:id="285"/>
      <w:bookmarkEnd w:id="287"/>
    </w:p>
    <w:p>
      <w:pPr>
        <w:pStyle w:val="Style14"/>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94" w:val="left"/>
        </w:tabs>
        <w:bidi w:val="0"/>
        <w:spacing w:before="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w:t>
      </w:r>
      <w:bookmarkEnd w:id="290"/>
      <w:r>
        <w:rPr>
          <w:color w:val="000000"/>
          <w:spacing w:val="0"/>
          <w:w w:val="100"/>
          <w:position w:val="0"/>
        </w:rPr>
        <w:t>四）</w:t>
        <w:tab/>
        <w:t>其他说明</w:t>
      </w:r>
      <w:bookmarkEnd w:id="288"/>
      <w:bookmarkEnd w:id="289"/>
      <w:bookmarkEnd w:id="291"/>
    </w:p>
    <w:p>
      <w:pPr>
        <w:pStyle w:val="Style14"/>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六</w:t>
      </w:r>
      <w:bookmarkEnd w:id="294"/>
      <w:r>
        <w:rPr>
          <w:color w:val="000000"/>
          <w:spacing w:val="0"/>
          <w:w w:val="100"/>
          <w:position w:val="0"/>
        </w:rPr>
        <w:t>、聘任、解聘会计师事务所情况</w:t>
      </w:r>
      <w:bookmarkEnd w:id="292"/>
      <w:bookmarkEnd w:id="293"/>
      <w:bookmarkEnd w:id="295"/>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50"/>
        <w:gridCol w:w="4560"/>
      </w:tblGrid>
      <w:tr>
        <w:trPr>
          <w:trHeight w:val="42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瑞华会计师事务所（特殊普通合伙）</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1,970,000.00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8</w:t>
            </w:r>
          </w:p>
        </w:tc>
      </w:tr>
    </w:tbl>
    <w:p>
      <w:pPr>
        <w:widowControl w:val="0"/>
        <w:spacing w:after="259" w:line="1" w:lineRule="exact"/>
      </w:pPr>
    </w:p>
    <w:tbl>
      <w:tblPr>
        <w:tblOverlap w:val="never"/>
        <w:jc w:val="center"/>
        <w:tblLayout w:type="fixed"/>
      </w:tblPr>
      <w:tblGrid>
        <w:gridCol w:w="3043"/>
        <w:gridCol w:w="3014"/>
        <w:gridCol w:w="3053"/>
      </w:tblGrid>
      <w:tr>
        <w:trPr>
          <w:trHeight w:val="43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61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瑞华会计师事务所（特殊普通 合伙）</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00" w:right="0" w:firstLine="0"/>
              <w:jc w:val="left"/>
              <w:rPr>
                <w:sz w:val="24"/>
                <w:szCs w:val="24"/>
              </w:rPr>
            </w:pPr>
            <w:r>
              <w:rPr>
                <w:rFonts w:ascii="Arial" w:eastAsia="Arial" w:hAnsi="Arial" w:cs="Arial"/>
                <w:color w:val="000000"/>
                <w:spacing w:val="0"/>
                <w:w w:val="100"/>
                <w:position w:val="0"/>
                <w:sz w:val="24"/>
                <w:szCs w:val="24"/>
              </w:rPr>
              <w:t>1,000,000.00</w:t>
            </w:r>
          </w:p>
        </w:tc>
      </w:tr>
    </w:tbl>
    <w:p>
      <w:pPr>
        <w:widowControl w:val="0"/>
        <w:spacing w:after="219" w:line="1" w:lineRule="exact"/>
      </w:pPr>
    </w:p>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聘任、解聘会计师事务所的情况说明</w:t>
      </w:r>
    </w:p>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260" w:line="278" w:lineRule="exact"/>
        <w:ind w:left="0" w:right="0" w:firstLine="540"/>
        <w:jc w:val="left"/>
      </w:pPr>
      <w:r>
        <w:rPr>
          <w:color w:val="000000"/>
          <w:spacing w:val="0"/>
          <w:w w:val="100"/>
          <w:position w:val="0"/>
        </w:rPr>
        <w:t>经公司</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日召开第六届董事会第七十三次会议,</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日召开的</w:t>
      </w:r>
      <w:r>
        <w:rPr>
          <w:rFonts w:ascii="Arial" w:eastAsia="Arial" w:hAnsi="Arial" w:cs="Arial"/>
          <w:color w:val="000000"/>
          <w:spacing w:val="0"/>
          <w:w w:val="100"/>
          <w:position w:val="0"/>
        </w:rPr>
        <w:t xml:space="preserve">2019 </w:t>
      </w:r>
      <w:r>
        <w:rPr>
          <w:color w:val="000000"/>
          <w:spacing w:val="0"/>
          <w:w w:val="100"/>
          <w:position w:val="0"/>
        </w:rPr>
        <w:t>年年度股东大会审议通过，继续聘请瑞华会计师事务所（特殊普通合伙）为公司</w:t>
      </w:r>
      <w:r>
        <w:rPr>
          <w:rFonts w:ascii="Arial" w:eastAsia="Arial" w:hAnsi="Arial" w:cs="Arial"/>
          <w:color w:val="000000"/>
          <w:spacing w:val="0"/>
          <w:w w:val="100"/>
          <w:position w:val="0"/>
        </w:rPr>
        <w:t>2020</w:t>
      </w:r>
      <w:r>
        <w:rPr>
          <w:color w:val="000000"/>
          <w:spacing w:val="0"/>
          <w:w w:val="100"/>
          <w:position w:val="0"/>
        </w:rPr>
        <w:t>年度财务 报表和内部控制审计机构。</w:t>
      </w:r>
    </w:p>
    <w:p>
      <w:pPr>
        <w:pStyle w:val="Style14"/>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审计期间改聘会计师事务所的情况说明 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line="278" w:lineRule="exact"/>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七</w:t>
      </w:r>
      <w:bookmarkEnd w:id="298"/>
      <w:r>
        <w:rPr>
          <w:color w:val="000000"/>
          <w:spacing w:val="0"/>
          <w:w w:val="100"/>
          <w:position w:val="0"/>
        </w:rPr>
        <w:t>、面临暂停上市风险的情况</w:t>
      </w:r>
      <w:bookmarkEnd w:id="296"/>
      <w:bookmarkEnd w:id="297"/>
      <w:bookmarkEnd w:id="299"/>
    </w:p>
    <w:p>
      <w:pPr>
        <w:pStyle w:val="Style32"/>
        <w:keepNext/>
        <w:keepLines/>
        <w:widowControl w:val="0"/>
        <w:shd w:val="clear" w:color="auto" w:fill="auto"/>
        <w:tabs>
          <w:tab w:pos="536" w:val="left"/>
        </w:tabs>
        <w:bidi w:val="0"/>
        <w:spacing w:before="0" w:line="278" w:lineRule="exact"/>
        <w:ind w:left="0" w:right="0" w:firstLine="0"/>
        <w:jc w:val="left"/>
      </w:pPr>
      <w:bookmarkStart w:id="296" w:name="bookmark296"/>
      <w:bookmarkStart w:id="297" w:name="bookmark297"/>
      <w:bookmarkStart w:id="300" w:name="bookmark300"/>
      <w:bookmarkStart w:id="301" w:name="bookmark301"/>
      <w:r>
        <w:rPr>
          <w:color w:val="000000"/>
          <w:spacing w:val="0"/>
          <w:w w:val="100"/>
          <w:position w:val="0"/>
        </w:rPr>
        <w:t>（</w:t>
      </w:r>
      <w:bookmarkEnd w:id="300"/>
      <w:r>
        <w:rPr>
          <w:color w:val="000000"/>
          <w:spacing w:val="0"/>
          <w:w w:val="100"/>
          <w:position w:val="0"/>
        </w:rPr>
        <w:t>一）</w:t>
        <w:tab/>
        <w:t>导致暂停上市的原因</w:t>
      </w:r>
      <w:bookmarkEnd w:id="296"/>
      <w:bookmarkEnd w:id="297"/>
      <w:bookmarkEnd w:id="301"/>
    </w:p>
    <w:p>
      <w:pPr>
        <w:pStyle w:val="Style14"/>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36" w:val="left"/>
        </w:tabs>
        <w:bidi w:val="0"/>
        <w:spacing w:before="0" w:line="278" w:lineRule="exact"/>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w:t>
      </w:r>
      <w:bookmarkEnd w:id="304"/>
      <w:r>
        <w:rPr>
          <w:color w:val="000000"/>
          <w:spacing w:val="0"/>
          <w:w w:val="100"/>
          <w:position w:val="0"/>
        </w:rPr>
        <w:t>二）</w:t>
        <w:tab/>
        <w:t>公司拟采取的应对措施</w:t>
      </w:r>
      <w:bookmarkEnd w:id="302"/>
      <w:bookmarkEnd w:id="303"/>
      <w:bookmarkEnd w:id="305"/>
    </w:p>
    <w:p>
      <w:pPr>
        <w:pStyle w:val="Style14"/>
        <w:keepNext w:val="0"/>
        <w:keepLines w:val="0"/>
        <w:widowControl w:val="0"/>
        <w:shd w:val="clear" w:color="auto" w:fill="auto"/>
        <w:bidi w:val="0"/>
        <w:spacing w:before="0" w:after="240" w:line="278" w:lineRule="exact"/>
        <w:ind w:left="0" w:right="0" w:firstLine="0"/>
        <w:jc w:val="lef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566" w:right="908" w:bottom="1537" w:left="16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80" w:after="8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八</w:t>
      </w:r>
      <w:bookmarkEnd w:id="308"/>
      <w:r>
        <w:rPr>
          <w:color w:val="000000"/>
          <w:spacing w:val="0"/>
          <w:w w:val="100"/>
          <w:position w:val="0"/>
        </w:rPr>
        <w:t>、面临终止上市的情况和原因</w:t>
      </w:r>
      <w:bookmarkEnd w:id="306"/>
      <w:bookmarkEnd w:id="307"/>
      <w:bookmarkEnd w:id="309"/>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九</w:t>
      </w:r>
      <w:bookmarkEnd w:id="312"/>
      <w:r>
        <w:rPr>
          <w:color w:val="000000"/>
          <w:spacing w:val="0"/>
          <w:w w:val="100"/>
          <w:position w:val="0"/>
        </w:rPr>
        <w:t>、破产重整相关事项</w:t>
      </w:r>
      <w:bookmarkEnd w:id="310"/>
      <w:bookmarkEnd w:id="311"/>
      <w:bookmarkEnd w:id="313"/>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left"/>
      </w:pPr>
      <w:bookmarkStart w:id="314" w:name="bookmark314"/>
      <w:bookmarkStart w:id="315" w:name="bookmark315"/>
      <w:bookmarkStart w:id="316" w:name="bookmark316"/>
      <w:r>
        <w:rPr>
          <w:color w:val="000000"/>
          <w:spacing w:val="0"/>
          <w:w w:val="100"/>
          <w:position w:val="0"/>
        </w:rPr>
        <w:t>十、重大诉讼、仲裁事项</w:t>
      </w:r>
      <w:bookmarkEnd w:id="314"/>
      <w:bookmarkEnd w:id="315"/>
      <w:bookmarkEnd w:id="316"/>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"本年度公司有重大诉讼、仲裁事项□本年度公司无重大诉讼、仲裁事项</w:t>
      </w:r>
    </w:p>
    <w:p>
      <w:pPr>
        <w:pStyle w:val="Style32"/>
        <w:keepNext/>
        <w:keepLines/>
        <w:widowControl w:val="0"/>
        <w:shd w:val="clear" w:color="auto" w:fill="auto"/>
        <w:bidi w:val="0"/>
        <w:spacing w:before="0" w:after="80" w:line="240" w:lineRule="auto"/>
        <w:ind w:left="0" w:right="0" w:firstLine="0"/>
        <w:jc w:val="left"/>
      </w:pPr>
      <w:bookmarkStart w:id="317" w:name="bookmark317"/>
      <w:bookmarkStart w:id="318" w:name="bookmark318"/>
      <w:bookmarkStart w:id="319" w:name="bookmark319"/>
      <w:bookmarkStart w:id="320" w:name="bookmark320"/>
      <w:r>
        <w:rPr>
          <w:rFonts w:ascii="Calibri" w:eastAsia="Calibri" w:hAnsi="Calibri" w:cs="Calibri"/>
          <w:color w:val="000000"/>
          <w:spacing w:val="0"/>
          <w:w w:val="100"/>
          <w:position w:val="0"/>
          <w:sz w:val="20"/>
          <w:szCs w:val="20"/>
        </w:rPr>
        <w:t>（</w:t>
      </w:r>
      <w:bookmarkEnd w:id="319"/>
      <w:r>
        <w:rPr>
          <w:color w:val="000000"/>
          <w:spacing w:val="0"/>
          <w:w w:val="100"/>
          <w:position w:val="0"/>
        </w:rPr>
        <w:t>一</w:t>
      </w:r>
      <w:r>
        <w:rPr>
          <w:color w:val="000000"/>
          <w:spacing w:val="0"/>
          <w:w w:val="100"/>
          <w:position w:val="0"/>
          <w:sz w:val="22"/>
          <w:szCs w:val="22"/>
        </w:rPr>
        <w:t>）</w:t>
      </w:r>
      <w:r>
        <w:rPr>
          <w:color w:val="000000"/>
          <w:spacing w:val="0"/>
          <w:w w:val="100"/>
          <w:position w:val="0"/>
        </w:rPr>
        <w:t>诉讼、仲裁事项已在临时公告披露且无后续进展的</w:t>
      </w:r>
      <w:bookmarkEnd w:id="317"/>
      <w:bookmarkEnd w:id="318"/>
      <w:bookmarkEnd w:id="320"/>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left"/>
      </w:pPr>
      <w:bookmarkStart w:id="321" w:name="bookmark321"/>
      <w:bookmarkStart w:id="322" w:name="bookmark322"/>
      <w:bookmarkStart w:id="323" w:name="bookmark323"/>
      <w:bookmarkStart w:id="324" w:name="bookmark324"/>
      <w:r>
        <w:rPr>
          <w:rFonts w:ascii="Calibri" w:eastAsia="Calibri" w:hAnsi="Calibri" w:cs="Calibri"/>
          <w:color w:val="000000"/>
          <w:spacing w:val="0"/>
          <w:w w:val="100"/>
          <w:position w:val="0"/>
          <w:sz w:val="20"/>
          <w:szCs w:val="20"/>
        </w:rPr>
        <w:t>（</w:t>
      </w:r>
      <w:bookmarkEnd w:id="323"/>
      <w:r>
        <w:rPr>
          <w:color w:val="000000"/>
          <w:spacing w:val="0"/>
          <w:w w:val="100"/>
          <w:position w:val="0"/>
        </w:rPr>
        <w:t>二</w:t>
      </w:r>
      <w:r>
        <w:rPr>
          <w:color w:val="000000"/>
          <w:spacing w:val="0"/>
          <w:w w:val="100"/>
          <w:position w:val="0"/>
          <w:sz w:val="22"/>
          <w:szCs w:val="22"/>
        </w:rPr>
        <w:t>）</w:t>
      </w:r>
      <w:r>
        <w:rPr>
          <w:color w:val="000000"/>
          <w:spacing w:val="0"/>
          <w:w w:val="100"/>
          <w:position w:val="0"/>
        </w:rPr>
        <w:t>临时公告未披露或有后续进展的诉讼、仲裁情况</w:t>
      </w:r>
      <w:bookmarkEnd w:id="321"/>
      <w:bookmarkEnd w:id="322"/>
      <w:bookmarkEnd w:id="324"/>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p>
      <w:pPr>
        <w:pStyle w:val="Style14"/>
        <w:keepNext w:val="0"/>
        <w:keepLines w:val="0"/>
        <w:widowControl w:val="0"/>
        <w:pBdr>
          <w:bottom w:val="single" w:sz="4" w:space="0" w:color="auto"/>
        </w:pBdr>
        <w:shd w:val="clear" w:color="auto" w:fill="auto"/>
        <w:bidi w:val="0"/>
        <w:spacing w:before="0" w:after="140" w:line="240" w:lineRule="auto"/>
        <w:ind w:left="0" w:right="180" w:firstLine="0"/>
        <w:jc w:val="right"/>
      </w:pPr>
      <w:r>
        <w:rPr>
          <w:color w:val="000000"/>
          <w:spacing w:val="0"/>
          <w:w w:val="100"/>
          <w:position w:val="0"/>
        </w:rPr>
        <w:t>单位:元币种:人民币</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w:t>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1411"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起诉</w:t>
            </w:r>
          </w:p>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（申 请）方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应诉 （被申 请）方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承担 连带 责任 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160"/>
              <w:jc w:val="left"/>
            </w:pPr>
            <w:r>
              <w:rPr>
                <w:color w:val="000000"/>
                <w:spacing w:val="0"/>
                <w:w w:val="100"/>
                <w:position w:val="0"/>
              </w:rPr>
              <w:t>诉讼</w:t>
            </w:r>
          </w:p>
          <w:p>
            <w:pPr>
              <w:pStyle w:val="Style36"/>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仲裁</w:t>
            </w:r>
          </w:p>
          <w:p>
            <w:pPr>
              <w:pStyle w:val="Style36"/>
              <w:keepNext w:val="0"/>
              <w:keepLines w:val="0"/>
              <w:widowControl w:val="0"/>
              <w:shd w:val="clear" w:color="auto" w:fill="auto"/>
              <w:bidi w:val="0"/>
              <w:spacing w:before="0" w:after="40" w:line="240" w:lineRule="auto"/>
              <w:ind w:left="0" w:right="0" w:firstLine="160"/>
              <w:jc w:val="left"/>
            </w:pPr>
            <w:r>
              <w:rPr>
                <w:color w:val="000000"/>
                <w:spacing w:val="0"/>
                <w:w w:val="100"/>
                <w:position w:val="0"/>
              </w:rPr>
              <w:t>类型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诉讼（仲裁）基本情况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诉讼（仲裁）涉及 金额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诉讼 （仲裁） 是否形 成预计 负债及</w:t>
            </w:r>
          </w:p>
          <w:p>
            <w:pPr>
              <w:pStyle w:val="Style36"/>
              <w:keepNext w:val="0"/>
              <w:keepLines w:val="0"/>
              <w:widowControl w:val="0"/>
              <w:shd w:val="clear" w:color="auto" w:fill="auto"/>
              <w:bidi w:val="0"/>
              <w:spacing w:before="0" w:after="0" w:line="233" w:lineRule="exact"/>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诉讼（仲裁）进展情况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诉讼（仲裁）审理结果及影响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诉讼（仲裁）判决 执行情况</w:t>
            </w:r>
          </w:p>
        </w:tc>
      </w:tr>
      <w:tr>
        <w:trPr>
          <w:trHeight w:val="1939"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北大 荒鑫 亚经 贸有 限责 任公 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哈尔 滨兴 隆饲 料经 销有 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8" w:lineRule="exact"/>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月，公司原国际部 与兴隆饲料公司签定玉米采 购合同，形成欠款，公司向法 院提起诉讼。</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2, 059, </w:t>
            </w:r>
            <w:r>
              <w:rPr>
                <w:color w:val="000000"/>
                <w:spacing w:val="0"/>
                <w:w w:val="100"/>
                <w:position w:val="0"/>
                <w:sz w:val="18"/>
                <w:szCs w:val="18"/>
              </w:rPr>
              <w:t xml:space="preserve">492. </w:t>
            </w:r>
            <w:r>
              <w:rPr>
                <w:color w:val="000000"/>
                <w:spacing w:val="0"/>
                <w:w w:val="100"/>
                <w:position w:val="0"/>
                <w:sz w:val="18"/>
                <w:szCs w:val="18"/>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2" w:lineRule="exact"/>
              <w:ind w:left="0" w:right="0" w:firstLine="0"/>
              <w:jc w:val="left"/>
            </w:pPr>
            <w:r>
              <w:rPr>
                <w:color w:val="000000"/>
                <w:spacing w:val="0"/>
                <w:w w:val="100"/>
                <w:position w:val="0"/>
              </w:rPr>
              <w:t>被告于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13</w:t>
            </w:r>
            <w:r>
              <w:rPr>
                <w:color w:val="000000"/>
                <w:spacing w:val="0"/>
                <w:w w:val="100"/>
                <w:position w:val="0"/>
              </w:rPr>
              <w:t>日提起反诉，诉讼 请求为公司给付</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 xml:space="preserve">294. </w:t>
            </w:r>
            <w:r>
              <w:rPr>
                <w:color w:val="000000"/>
                <w:spacing w:val="0"/>
                <w:w w:val="100"/>
                <w:position w:val="0"/>
                <w:sz w:val="18"/>
                <w:szCs w:val="18"/>
              </w:rPr>
              <w:t>4</w:t>
            </w:r>
            <w:r>
              <w:rPr>
                <w:color w:val="000000"/>
                <w:spacing w:val="0"/>
                <w:w w:val="100"/>
                <w:position w:val="0"/>
              </w:rPr>
              <w:t xml:space="preserve">万元，法院经 三次开庭审理，于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日作 出〔</w:t>
            </w:r>
            <w:r>
              <w:rPr>
                <w:color w:val="000000"/>
                <w:spacing w:val="0"/>
                <w:w w:val="100"/>
                <w:position w:val="0"/>
                <w:sz w:val="18"/>
                <w:szCs w:val="18"/>
              </w:rPr>
              <w:t xml:space="preserve">2013 </w:t>
            </w:r>
            <w:r>
              <w:rPr>
                <w:color w:val="000000"/>
                <w:spacing w:val="0"/>
                <w:w w:val="100"/>
                <w:position w:val="0"/>
              </w:rPr>
              <w:t>）绥商初字 第</w:t>
            </w:r>
            <w:r>
              <w:rPr>
                <w:color w:val="000000"/>
                <w:spacing w:val="0"/>
                <w:w w:val="100"/>
                <w:position w:val="0"/>
                <w:sz w:val="18"/>
                <w:szCs w:val="18"/>
              </w:rPr>
              <w:t>144</w:t>
            </w:r>
            <w:r>
              <w:rPr>
                <w:color w:val="000000"/>
                <w:spacing w:val="0"/>
                <w:w w:val="100"/>
                <w:position w:val="0"/>
              </w:rPr>
              <w:t>号民事判决</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left"/>
            </w:pPr>
            <w:r>
              <w:rPr>
                <w:color w:val="000000"/>
                <w:spacing w:val="0"/>
                <w:w w:val="100"/>
                <w:position w:val="0"/>
              </w:rPr>
              <w:t xml:space="preserve">一审判决：第一项被告返还公司货款 </w:t>
            </w:r>
            <w:r>
              <w:rPr>
                <w:color w:val="000000"/>
                <w:spacing w:val="0"/>
                <w:w w:val="100"/>
                <w:position w:val="0"/>
                <w:sz w:val="18"/>
                <w:szCs w:val="18"/>
              </w:rPr>
              <w:t xml:space="preserve">603, </w:t>
            </w:r>
            <w:r>
              <w:rPr>
                <w:color w:val="000000"/>
                <w:spacing w:val="0"/>
                <w:w w:val="100"/>
                <w:position w:val="0"/>
                <w:sz w:val="18"/>
                <w:szCs w:val="18"/>
              </w:rPr>
              <w:t xml:space="preserve">553. </w:t>
            </w:r>
            <w:r>
              <w:rPr>
                <w:color w:val="000000"/>
                <w:spacing w:val="0"/>
                <w:w w:val="100"/>
                <w:position w:val="0"/>
                <w:sz w:val="18"/>
                <w:szCs w:val="18"/>
              </w:rPr>
              <w:t>10</w:t>
            </w:r>
            <w:r>
              <w:rPr>
                <w:color w:val="000000"/>
                <w:spacing w:val="0"/>
                <w:w w:val="100"/>
                <w:position w:val="0"/>
              </w:rPr>
              <w:t xml:space="preserve">元；第二项被告偿还公司 垫付的玉米保管费、仓储费等费用 </w:t>
            </w:r>
            <w:r>
              <w:rPr>
                <w:color w:val="000000"/>
                <w:spacing w:val="0"/>
                <w:w w:val="100"/>
                <w:position w:val="0"/>
                <w:sz w:val="18"/>
                <w:szCs w:val="18"/>
              </w:rPr>
              <w:t xml:space="preserve">1,321,464. </w:t>
            </w:r>
            <w:r>
              <w:rPr>
                <w:color w:val="000000"/>
                <w:spacing w:val="0"/>
                <w:w w:val="100"/>
                <w:position w:val="0"/>
                <w:sz w:val="18"/>
                <w:szCs w:val="18"/>
              </w:rPr>
              <w:t>39</w:t>
            </w:r>
            <w:r>
              <w:rPr>
                <w:color w:val="000000"/>
                <w:spacing w:val="0"/>
                <w:w w:val="100"/>
                <w:position w:val="0"/>
              </w:rPr>
              <w:t>元；第三项被告给付公 司利息</w:t>
            </w:r>
            <w:r>
              <w:rPr>
                <w:color w:val="000000"/>
                <w:spacing w:val="0"/>
                <w:w w:val="100"/>
                <w:position w:val="0"/>
                <w:sz w:val="18"/>
                <w:szCs w:val="18"/>
              </w:rPr>
              <w:t>109, 405</w:t>
            </w:r>
            <w:r>
              <w:rPr>
                <w:color w:val="000000"/>
                <w:spacing w:val="0"/>
                <w:w w:val="100"/>
                <w:position w:val="0"/>
              </w:rPr>
              <w:t>元元；第四项驳回公 司其他诉讼请求；第五项驳回被告全 部反诉请求。案件受理费</w:t>
            </w:r>
            <w:r>
              <w:rPr>
                <w:color w:val="000000"/>
                <w:spacing w:val="0"/>
                <w:w w:val="100"/>
                <w:position w:val="0"/>
                <w:sz w:val="18"/>
                <w:szCs w:val="18"/>
              </w:rPr>
              <w:t>24, 151</w:t>
            </w:r>
            <w:r>
              <w:rPr>
                <w:color w:val="000000"/>
                <w:spacing w:val="0"/>
                <w:w w:val="100"/>
                <w:position w:val="0"/>
              </w:rPr>
              <w:t>元， 由公司负担</w:t>
            </w:r>
            <w:r>
              <w:rPr>
                <w:color w:val="000000"/>
                <w:spacing w:val="0"/>
                <w:w w:val="100"/>
                <w:position w:val="0"/>
                <w:sz w:val="18"/>
                <w:szCs w:val="18"/>
              </w:rPr>
              <w:t>1,497</w:t>
            </w:r>
            <w:r>
              <w:rPr>
                <w:color w:val="000000"/>
                <w:spacing w:val="0"/>
                <w:w w:val="100"/>
                <w:position w:val="0"/>
              </w:rPr>
              <w:t>元，被告负担</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1" w:lineRule="exact"/>
              <w:ind w:left="0" w:right="0" w:firstLine="0"/>
              <w:jc w:val="left"/>
            </w:pPr>
            <w:r>
              <w:rPr>
                <w:color w:val="000000"/>
                <w:spacing w:val="0"/>
                <w:w w:val="100"/>
                <w:position w:val="0"/>
              </w:rPr>
              <w:t xml:space="preserve">二审判决作出 后，兴隆公司在 生效判决指定的 自动履行期限内 未能履行给付义 务，公司向法院 申请强制执行，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月执行</w:t>
            </w:r>
          </w:p>
        </w:tc>
      </w:tr>
    </w:tbl>
    <w:p>
      <w:pPr>
        <w:spacing w:lineRule="exact" w:line="1"/>
        <w:rPr>
          <w:sz w:val="2"/>
          <w:szCs w:val="2"/>
        </w:rPr>
      </w:pPr>
      <w:r>
        <w:br w:type="page"/>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169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9" w:lineRule="exact"/>
              <w:ind w:left="0" w:right="0" w:firstLine="0"/>
              <w:jc w:val="left"/>
            </w:pPr>
            <w:r>
              <w:rPr>
                <w:color w:val="000000"/>
                <w:spacing w:val="0"/>
                <w:w w:val="100"/>
                <w:position w:val="0"/>
              </w:rPr>
              <w:t>书；被告不服一审判 决，向黑龙江省农垦 中级法院提起上诉， 农垦中院于</w:t>
            </w:r>
            <w:r>
              <w:rPr>
                <w:color w:val="000000"/>
                <w:spacing w:val="0"/>
                <w:w w:val="100"/>
                <w:position w:val="0"/>
                <w:sz w:val="18"/>
                <w:szCs w:val="18"/>
              </w:rPr>
              <w:t>2014</w:t>
            </w:r>
            <w:r>
              <w:rPr>
                <w:color w:val="000000"/>
                <w:spacing w:val="0"/>
                <w:w w:val="100"/>
                <w:position w:val="0"/>
              </w:rPr>
              <w:t xml:space="preserve">年 </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日作出</w:t>
            </w:r>
          </w:p>
          <w:p>
            <w:pPr>
              <w:pStyle w:val="Style36"/>
              <w:keepNext w:val="0"/>
              <w:keepLines w:val="0"/>
              <w:widowControl w:val="0"/>
              <w:shd w:val="clear" w:color="auto" w:fill="auto"/>
              <w:bidi w:val="0"/>
              <w:spacing w:before="0" w:after="0" w:line="229" w:lineRule="exact"/>
              <w:ind w:left="0" w:right="0" w:firstLine="0"/>
              <w:jc w:val="left"/>
            </w:pPr>
            <w:r>
              <w:rPr>
                <w:color w:val="000000"/>
                <w:spacing w:val="0"/>
                <w:w w:val="100"/>
                <w:position w:val="0"/>
                <w:sz w:val="18"/>
                <w:szCs w:val="18"/>
              </w:rPr>
              <w:t>(2014)</w:t>
            </w:r>
            <w:r>
              <w:rPr>
                <w:color w:val="000000"/>
                <w:spacing w:val="0"/>
                <w:w w:val="100"/>
                <w:position w:val="0"/>
              </w:rPr>
              <w:t xml:space="preserve">垦商终字第 </w:t>
            </w:r>
            <w:r>
              <w:rPr>
                <w:color w:val="000000"/>
                <w:spacing w:val="0"/>
                <w:w w:val="100"/>
                <w:position w:val="0"/>
                <w:sz w:val="18"/>
                <w:szCs w:val="18"/>
              </w:rPr>
              <w:t>68</w:t>
            </w:r>
            <w:r>
              <w:rPr>
                <w:color w:val="000000"/>
                <w:spacing w:val="0"/>
                <w:w w:val="100"/>
                <w:position w:val="0"/>
              </w:rPr>
              <w:t>号民事判决书。</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sz w:val="18"/>
                <w:szCs w:val="18"/>
              </w:rPr>
              <w:t>22, 654</w:t>
            </w:r>
            <w:r>
              <w:rPr>
                <w:color w:val="000000"/>
                <w:spacing w:val="0"/>
                <w:w w:val="100"/>
                <w:position w:val="0"/>
              </w:rPr>
              <w:t>元；反诉案件受理费由被告承 担。终审判决：撤销一审判决第二项； 变更第三项利息数额为</w:t>
            </w:r>
            <w:r>
              <w:rPr>
                <w:color w:val="000000"/>
                <w:spacing w:val="0"/>
                <w:w w:val="100"/>
                <w:position w:val="0"/>
                <w:sz w:val="18"/>
                <w:szCs w:val="18"/>
              </w:rPr>
              <w:t xml:space="preserve">34, </w:t>
            </w:r>
            <w:r>
              <w:rPr>
                <w:color w:val="000000"/>
                <w:spacing w:val="0"/>
                <w:w w:val="100"/>
                <w:position w:val="0"/>
                <w:sz w:val="18"/>
                <w:szCs w:val="18"/>
              </w:rPr>
              <w:t>301.93</w:t>
            </w:r>
            <w:r>
              <w:rPr>
                <w:color w:val="000000"/>
                <w:spacing w:val="0"/>
                <w:w w:val="100"/>
                <w:position w:val="0"/>
              </w:rPr>
              <w:t>元 利息。一审案件受理费</w:t>
            </w:r>
            <w:r>
              <w:rPr>
                <w:color w:val="000000"/>
                <w:spacing w:val="0"/>
                <w:w w:val="100"/>
                <w:position w:val="0"/>
                <w:sz w:val="18"/>
                <w:szCs w:val="18"/>
              </w:rPr>
              <w:t>24, 151</w:t>
            </w:r>
            <w:r>
              <w:rPr>
                <w:color w:val="000000"/>
                <w:spacing w:val="0"/>
                <w:w w:val="100"/>
                <w:position w:val="0"/>
              </w:rPr>
              <w:t>元，由 公司负担</w:t>
            </w:r>
            <w:r>
              <w:rPr>
                <w:color w:val="000000"/>
                <w:spacing w:val="0"/>
                <w:w w:val="100"/>
                <w:position w:val="0"/>
                <w:sz w:val="18"/>
                <w:szCs w:val="18"/>
              </w:rPr>
              <w:t>17, 369</w:t>
            </w:r>
            <w:r>
              <w:rPr>
                <w:color w:val="000000"/>
                <w:spacing w:val="0"/>
                <w:w w:val="100"/>
                <w:position w:val="0"/>
              </w:rPr>
              <w:t>元，被告负担</w:t>
            </w:r>
            <w:r>
              <w:rPr>
                <w:color w:val="000000"/>
                <w:spacing w:val="0"/>
                <w:w w:val="100"/>
                <w:position w:val="0"/>
                <w:sz w:val="18"/>
                <w:szCs w:val="18"/>
              </w:rPr>
              <w:t xml:space="preserve">6, 782 </w:t>
            </w:r>
            <w:r>
              <w:rPr>
                <w:color w:val="000000"/>
                <w:spacing w:val="0"/>
                <w:w w:val="100"/>
                <w:position w:val="0"/>
              </w:rPr>
              <w:t>元；二审受理费</w:t>
            </w:r>
            <w:r>
              <w:rPr>
                <w:color w:val="000000"/>
                <w:spacing w:val="0"/>
                <w:w w:val="100"/>
                <w:position w:val="0"/>
                <w:sz w:val="18"/>
                <w:szCs w:val="18"/>
              </w:rPr>
              <w:t>17, 369</w:t>
            </w:r>
            <w:r>
              <w:rPr>
                <w:color w:val="000000"/>
                <w:spacing w:val="0"/>
                <w:w w:val="100"/>
                <w:position w:val="0"/>
              </w:rPr>
              <w:t>元，由公司负 担。</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exact"/>
              <w:ind w:left="0" w:right="0" w:firstLine="0"/>
              <w:jc w:val="left"/>
            </w:pPr>
            <w:r>
              <w:rPr>
                <w:color w:val="000000"/>
                <w:spacing w:val="0"/>
                <w:w w:val="100"/>
                <w:position w:val="0"/>
              </w:rPr>
              <w:t>回款</w:t>
            </w:r>
            <w:r>
              <w:rPr>
                <w:color w:val="000000"/>
                <w:spacing w:val="0"/>
                <w:w w:val="100"/>
                <w:position w:val="0"/>
                <w:sz w:val="18"/>
                <w:szCs w:val="18"/>
              </w:rPr>
              <w:t>8</w:t>
            </w:r>
            <w:r>
              <w:rPr>
                <w:color w:val="000000"/>
                <w:spacing w:val="0"/>
                <w:w w:val="100"/>
                <w:position w:val="0"/>
              </w:rPr>
              <w:t>万元，其 余款项仍待执 行。</w:t>
            </w:r>
          </w:p>
        </w:tc>
      </w:tr>
      <w:tr>
        <w:trPr>
          <w:trHeight w:val="584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北大 荒鑫 亚经 贸有 限责 任公 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北大 荒青 枫亚 麻纺 织有 限公 司(应 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王熙 刚、陈 卫东、 郑丽 君、满 丽辉、 刘学、 肖荣 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8" w:lineRule="exact"/>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月起至</w:t>
            </w:r>
            <w:r>
              <w:rPr>
                <w:color w:val="000000"/>
                <w:spacing w:val="0"/>
                <w:w w:val="100"/>
                <w:position w:val="0"/>
                <w:sz w:val="18"/>
                <w:szCs w:val="18"/>
              </w:rPr>
              <w:t>2012</w:t>
            </w:r>
            <w:r>
              <w:rPr>
                <w:color w:val="000000"/>
                <w:spacing w:val="0"/>
                <w:w w:val="100"/>
                <w:position w:val="0"/>
              </w:rPr>
              <w:t xml:space="preserve">年底， 公司分批向青枫亚麻公司销 售亚麻和亚麻纱，合计价款总 额为 </w:t>
            </w:r>
            <w:r>
              <w:rPr>
                <w:color w:val="000000"/>
                <w:spacing w:val="0"/>
                <w:w w:val="100"/>
                <w:position w:val="0"/>
                <w:sz w:val="18"/>
                <w:szCs w:val="18"/>
              </w:rPr>
              <w:t xml:space="preserve">198,486, </w:t>
            </w:r>
            <w:r>
              <w:rPr>
                <w:color w:val="000000"/>
                <w:spacing w:val="0"/>
                <w:w w:val="100"/>
                <w:position w:val="0"/>
                <w:sz w:val="18"/>
                <w:szCs w:val="18"/>
              </w:rPr>
              <w:t xml:space="preserve">208.42 </w:t>
            </w:r>
            <w:r>
              <w:rPr>
                <w:color w:val="000000"/>
                <w:spacing w:val="0"/>
                <w:w w:val="100"/>
                <w:position w:val="0"/>
              </w:rPr>
              <w:t>元，青 枫亚麻公司尚欠付</w:t>
            </w:r>
          </w:p>
          <w:p>
            <w:pPr>
              <w:pStyle w:val="Style36"/>
              <w:keepNext w:val="0"/>
              <w:keepLines w:val="0"/>
              <w:widowControl w:val="0"/>
              <w:shd w:val="clear" w:color="auto" w:fill="auto"/>
              <w:bidi w:val="0"/>
              <w:spacing w:before="0" w:after="0" w:line="238" w:lineRule="exact"/>
              <w:ind w:left="0" w:right="0" w:firstLine="0"/>
              <w:jc w:val="both"/>
            </w:pPr>
            <w:r>
              <w:rPr>
                <w:color w:val="000000"/>
                <w:spacing w:val="0"/>
                <w:w w:val="100"/>
                <w:position w:val="0"/>
                <w:sz w:val="18"/>
                <w:szCs w:val="18"/>
              </w:rPr>
              <w:t xml:space="preserve">94, 484, </w:t>
            </w:r>
            <w:r>
              <w:rPr>
                <w:color w:val="000000"/>
                <w:spacing w:val="0"/>
                <w:w w:val="100"/>
                <w:position w:val="0"/>
                <w:sz w:val="18"/>
                <w:szCs w:val="18"/>
              </w:rPr>
              <w:t xml:space="preserve">646. </w:t>
            </w:r>
            <w:r>
              <w:rPr>
                <w:color w:val="000000"/>
                <w:spacing w:val="0"/>
                <w:w w:val="100"/>
                <w:position w:val="0"/>
                <w:sz w:val="18"/>
                <w:szCs w:val="18"/>
              </w:rPr>
              <w:t>46</w:t>
            </w:r>
            <w:r>
              <w:rPr>
                <w:color w:val="000000"/>
                <w:spacing w:val="0"/>
                <w:w w:val="100"/>
                <w:position w:val="0"/>
              </w:rPr>
              <w:t>元及利息，故 提起诉讼。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102,179, </w:t>
            </w:r>
            <w:r>
              <w:rPr>
                <w:color w:val="000000"/>
                <w:spacing w:val="0"/>
                <w:w w:val="100"/>
                <w:position w:val="0"/>
                <w:sz w:val="18"/>
                <w:szCs w:val="18"/>
              </w:rPr>
              <w:t xml:space="preserve">802.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案件于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月在 农垦中院立案受理，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月移送至黑 龙江省高院，青枫公 司在本案中提起反 诉，要求公司支付监 管佣金</w:t>
            </w:r>
            <w:r>
              <w:rPr>
                <w:color w:val="000000"/>
                <w:spacing w:val="0"/>
                <w:w w:val="100"/>
                <w:position w:val="0"/>
                <w:sz w:val="18"/>
                <w:szCs w:val="18"/>
              </w:rPr>
              <w:t>720</w:t>
            </w:r>
            <w:r>
              <w:rPr>
                <w:color w:val="000000"/>
                <w:spacing w:val="0"/>
                <w:w w:val="100"/>
                <w:position w:val="0"/>
              </w:rPr>
              <w:t xml:space="preserve">万元，并 承担案件受理费 </w:t>
            </w:r>
            <w:r>
              <w:rPr>
                <w:color w:val="000000"/>
                <w:spacing w:val="0"/>
                <w:w w:val="100"/>
                <w:position w:val="0"/>
                <w:sz w:val="18"/>
                <w:szCs w:val="18"/>
              </w:rPr>
              <w:t>66.86</w:t>
            </w:r>
            <w:r>
              <w:rPr>
                <w:color w:val="000000"/>
                <w:spacing w:val="0"/>
                <w:w w:val="100"/>
                <w:position w:val="0"/>
              </w:rPr>
              <w:t xml:space="preserve">元。法院于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日开 庭审理本案，于</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日作出</w:t>
            </w:r>
          </w:p>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w:t>
            </w:r>
            <w:r>
              <w:rPr>
                <w:color w:val="000000"/>
                <w:spacing w:val="0"/>
                <w:w w:val="100"/>
                <w:position w:val="0"/>
                <w:sz w:val="18"/>
                <w:szCs w:val="18"/>
              </w:rPr>
              <w:t>2013)</w:t>
            </w:r>
            <w:r>
              <w:rPr>
                <w:color w:val="000000"/>
                <w:spacing w:val="0"/>
                <w:w w:val="100"/>
                <w:position w:val="0"/>
              </w:rPr>
              <w:t>黑高商初字 第</w:t>
            </w:r>
            <w:r>
              <w:rPr>
                <w:color w:val="000000"/>
                <w:spacing w:val="0"/>
                <w:w w:val="100"/>
                <w:position w:val="0"/>
                <w:sz w:val="18"/>
                <w:szCs w:val="18"/>
              </w:rPr>
              <w:t>16</w:t>
            </w:r>
            <w:r>
              <w:rPr>
                <w:color w:val="000000"/>
                <w:spacing w:val="0"/>
                <w:w w:val="100"/>
                <w:position w:val="0"/>
              </w:rPr>
              <w:t xml:space="preserve">号民事判决书。 公司不服该一审判 决，向最高人民法院 提起上诉，最高院于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日受 理本案，案号</w:t>
            </w:r>
            <w:r>
              <w:rPr>
                <w:color w:val="000000"/>
                <w:spacing w:val="0"/>
                <w:w w:val="100"/>
                <w:position w:val="0"/>
                <w:sz w:val="18"/>
                <w:szCs w:val="18"/>
              </w:rPr>
              <w:t xml:space="preserve">(2015) </w:t>
            </w:r>
            <w:r>
              <w:rPr>
                <w:color w:val="000000"/>
                <w:spacing w:val="0"/>
                <w:w w:val="100"/>
                <w:position w:val="0"/>
              </w:rPr>
              <w:t>民二终字第</w:t>
            </w:r>
            <w:r>
              <w:rPr>
                <w:color w:val="000000"/>
                <w:spacing w:val="0"/>
                <w:w w:val="100"/>
                <w:position w:val="0"/>
                <w:sz w:val="18"/>
                <w:szCs w:val="18"/>
              </w:rPr>
              <w:t>69</w:t>
            </w:r>
            <w:r>
              <w:rPr>
                <w:color w:val="000000"/>
                <w:spacing w:val="0"/>
                <w:w w:val="100"/>
                <w:position w:val="0"/>
              </w:rPr>
              <w:t xml:space="preserve">号，于 </w:t>
            </w:r>
            <w:r>
              <w:rPr>
                <w:color w:val="000000"/>
                <w:spacing w:val="0"/>
                <w:w w:val="100"/>
                <w:position w:val="0"/>
                <w:sz w:val="18"/>
                <w:szCs w:val="18"/>
              </w:rPr>
              <w:t>2015</w:t>
            </w:r>
            <w:r>
              <w:rPr>
                <w:color w:val="000000"/>
                <w:spacing w:val="0"/>
                <w:w w:val="100"/>
                <w:position w:val="0"/>
              </w:rPr>
              <w:t>年</w:t>
            </w:r>
            <w:r>
              <w:rPr>
                <w:i/>
                <w:iCs/>
                <w:color w:val="000000"/>
                <w:spacing w:val="0"/>
                <w:w w:val="100"/>
                <w:position w:val="0"/>
              </w:rPr>
              <w:t>7</w:t>
            </w:r>
            <w:r>
              <w:rPr>
                <w:color w:val="000000"/>
                <w:spacing w:val="0"/>
                <w:w w:val="100"/>
                <w:position w:val="0"/>
              </w:rPr>
              <w:t>月</w:t>
            </w:r>
            <w:r>
              <w:rPr>
                <w:color w:val="000000"/>
                <w:spacing w:val="0"/>
                <w:w w:val="100"/>
                <w:position w:val="0"/>
                <w:sz w:val="18"/>
                <w:szCs w:val="18"/>
              </w:rPr>
              <w:t>23</w:t>
            </w:r>
            <w:r>
              <w:rPr>
                <w:color w:val="000000"/>
                <w:spacing w:val="0"/>
                <w:w w:val="100"/>
                <w:position w:val="0"/>
              </w:rPr>
              <w:t>日开 庭审理本案，于</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日作出</w:t>
            </w:r>
          </w:p>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sz w:val="18"/>
                <w:szCs w:val="18"/>
              </w:rPr>
              <w:t>(2015)</w:t>
            </w:r>
            <w:r>
              <w:rPr>
                <w:color w:val="000000"/>
                <w:spacing w:val="0"/>
                <w:w w:val="100"/>
                <w:position w:val="0"/>
              </w:rPr>
              <w:t xml:space="preserve">民二终字第 </w:t>
            </w:r>
            <w:r>
              <w:rPr>
                <w:color w:val="000000"/>
                <w:spacing w:val="0"/>
                <w:w w:val="100"/>
                <w:position w:val="0"/>
                <w:sz w:val="18"/>
                <w:szCs w:val="18"/>
              </w:rPr>
              <w:t>69</w:t>
            </w:r>
            <w:r>
              <w:rPr>
                <w:color w:val="000000"/>
                <w:spacing w:val="0"/>
                <w:w w:val="100"/>
                <w:position w:val="0"/>
              </w:rPr>
              <w:t>号民事判决书。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一审判决：一、青枫公司给付鑫亚公 司货款</w:t>
            </w:r>
            <w:r>
              <w:rPr>
                <w:color w:val="000000"/>
                <w:spacing w:val="0"/>
                <w:w w:val="100"/>
                <w:position w:val="0"/>
                <w:sz w:val="18"/>
                <w:szCs w:val="18"/>
              </w:rPr>
              <w:t xml:space="preserve">24, 404, </w:t>
            </w:r>
            <w:r>
              <w:rPr>
                <w:color w:val="000000"/>
                <w:spacing w:val="0"/>
                <w:w w:val="100"/>
                <w:position w:val="0"/>
                <w:sz w:val="18"/>
                <w:szCs w:val="18"/>
              </w:rPr>
              <w:t xml:space="preserve">519. </w:t>
            </w:r>
            <w:r>
              <w:rPr>
                <w:color w:val="000000"/>
                <w:spacing w:val="0"/>
                <w:w w:val="100"/>
                <w:position w:val="0"/>
                <w:sz w:val="18"/>
                <w:szCs w:val="18"/>
              </w:rPr>
              <w:t>16</w:t>
            </w:r>
            <w:r>
              <w:rPr>
                <w:color w:val="000000"/>
                <w:spacing w:val="0"/>
                <w:w w:val="100"/>
                <w:position w:val="0"/>
              </w:rPr>
              <w:t>元及逾期付款 利息；二、如青枫公司不能清偿上述 债务，对不能清偿部分，鑫亚公司以 王熙刚、陈卫东、郑丽君、满丽辉持 有的青枫公司股权折价或拍卖、变卖 所得价款优先受偿；三、驳回鑫亚公 司其他诉讼请求；四、驳回青枫公司 反诉请求。终审判决：驳回上诉，维 持原判。</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判决生效后，公 司向法院申请强 制执行，案件现 处于执行中。</w:t>
            </w:r>
          </w:p>
        </w:tc>
      </w:tr>
      <w:tr>
        <w:trPr>
          <w:trHeight w:val="1003"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北大 荒鑫 亚经 贸有</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北大 荒青 枫亚 麻纺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 xml:space="preserve">日，公司与 青枫亚麻签订《亚麻纱加工合 同》，公司委托被告加工亚麻 </w:t>
            </w:r>
            <w:r>
              <w:rPr>
                <w:color w:val="000000"/>
                <w:spacing w:val="0"/>
                <w:w w:val="100"/>
                <w:position w:val="0"/>
                <w:sz w:val="18"/>
                <w:szCs w:val="18"/>
              </w:rPr>
              <w:t>4000</w:t>
            </w:r>
            <w:r>
              <w:rPr>
                <w:color w:val="000000"/>
                <w:spacing w:val="0"/>
                <w:w w:val="100"/>
                <w:position w:val="0"/>
              </w:rPr>
              <w:t>吨。因被告在加工合同</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113, 768, </w:t>
            </w:r>
            <w:r>
              <w:rPr>
                <w:color w:val="000000"/>
                <w:spacing w:val="0"/>
                <w:w w:val="100"/>
                <w:position w:val="0"/>
                <w:sz w:val="18"/>
                <w:szCs w:val="18"/>
              </w:rPr>
              <w:t xml:space="preserve">625. </w:t>
            </w:r>
            <w:r>
              <w:rPr>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案件于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月在</w:t>
            </w:r>
          </w:p>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农垦中院立案受理，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月移送至黑 龙江省高院。法院于</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29" w:lineRule="exact"/>
              <w:ind w:left="0" w:right="0" w:firstLine="0"/>
              <w:jc w:val="both"/>
            </w:pPr>
            <w:r>
              <w:rPr>
                <w:color w:val="000000"/>
                <w:spacing w:val="0"/>
                <w:w w:val="100"/>
                <w:position w:val="0"/>
              </w:rPr>
              <w:t>一审判决：解除鑫亚公司与青枫公司 所签订的</w:t>
            </w:r>
            <w:r>
              <w:rPr>
                <w:color w:val="000000"/>
                <w:spacing w:val="0"/>
                <w:w w:val="100"/>
                <w:position w:val="0"/>
                <w:sz w:val="18"/>
                <w:szCs w:val="18"/>
              </w:rPr>
              <w:t>156</w:t>
            </w:r>
            <w:r>
              <w:rPr>
                <w:color w:val="000000"/>
                <w:spacing w:val="0"/>
                <w:w w:val="100"/>
                <w:position w:val="0"/>
              </w:rPr>
              <w:t>号《亚麻纱加工合同》</w:t>
            </w:r>
            <w:r>
              <w:rPr>
                <w:i/>
                <w:iCs/>
                <w:color w:val="000000"/>
                <w:spacing w:val="0"/>
                <w:w w:val="100"/>
                <w:position w:val="0"/>
              </w:rPr>
              <w:t xml:space="preserve">， </w:t>
            </w:r>
            <w:r>
              <w:rPr>
                <w:color w:val="000000"/>
                <w:spacing w:val="0"/>
                <w:w w:val="100"/>
                <w:position w:val="0"/>
              </w:rPr>
              <w:t>青枫公司按《亚麻纱加工合同》约定 的加工系数</w:t>
            </w:r>
            <w:r>
              <w:rPr>
                <w:color w:val="000000"/>
                <w:spacing w:val="0"/>
                <w:w w:val="100"/>
                <w:position w:val="0"/>
                <w:sz w:val="18"/>
                <w:szCs w:val="18"/>
              </w:rPr>
              <w:t xml:space="preserve">4. </w:t>
            </w:r>
            <w:r>
              <w:rPr>
                <w:color w:val="000000"/>
                <w:spacing w:val="0"/>
                <w:w w:val="100"/>
                <w:position w:val="0"/>
                <w:sz w:val="18"/>
                <w:szCs w:val="18"/>
              </w:rPr>
              <w:t>628</w:t>
            </w:r>
            <w:r>
              <w:rPr>
                <w:color w:val="000000"/>
                <w:spacing w:val="0"/>
                <w:w w:val="100"/>
                <w:position w:val="0"/>
              </w:rPr>
              <w:t>给付已加工完成的</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8" w:lineRule="exact"/>
              <w:ind w:left="0" w:right="0" w:firstLine="0"/>
              <w:jc w:val="left"/>
            </w:pPr>
            <w:r>
              <w:rPr>
                <w:color w:val="000000"/>
                <w:spacing w:val="0"/>
                <w:w w:val="100"/>
                <w:position w:val="0"/>
              </w:rPr>
              <w:t>截止到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30</w:t>
            </w:r>
            <w:r>
              <w:rPr>
                <w:color w:val="000000"/>
                <w:spacing w:val="0"/>
                <w:w w:val="100"/>
                <w:position w:val="0"/>
              </w:rPr>
              <w:t>日共执行回 北大荒青枫亚麻 纺织有限公司加</w:t>
            </w:r>
          </w:p>
        </w:tc>
      </w:tr>
    </w:tbl>
    <w:p>
      <w:pPr>
        <w:spacing w:lineRule="exact" w:line="1"/>
        <w:rPr>
          <w:sz w:val="2"/>
          <w:szCs w:val="2"/>
        </w:rPr>
      </w:pPr>
      <w:r>
        <w:br w:type="page"/>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3566"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0" w:lineRule="exact"/>
              <w:ind w:left="0" w:right="0" w:firstLine="0"/>
              <w:jc w:val="both"/>
            </w:pPr>
            <w:r>
              <w:rPr>
                <w:color w:val="000000"/>
                <w:spacing w:val="0"/>
                <w:w w:val="100"/>
                <w:position w:val="0"/>
              </w:rPr>
              <w:t>限责 任公 司</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both"/>
            </w:pPr>
            <w:r>
              <w:rPr>
                <w:color w:val="000000"/>
                <w:spacing w:val="0"/>
                <w:w w:val="100"/>
                <w:position w:val="0"/>
              </w:rPr>
              <w:t>织有 限公 司(委 托加</w:t>
            </w:r>
          </w:p>
          <w:p>
            <w:pPr>
              <w:pStyle w:val="Style36"/>
              <w:keepNext w:val="0"/>
              <w:keepLines w:val="0"/>
              <w:widowControl w:val="0"/>
              <w:shd w:val="clear" w:color="auto" w:fill="auto"/>
              <w:bidi w:val="0"/>
              <w:spacing w:before="0" w:after="0" w:line="232" w:lineRule="exact"/>
              <w:ind w:left="0" w:right="0" w:firstLine="0"/>
              <w:jc w:val="both"/>
            </w:pPr>
            <w:r>
              <w:rPr>
                <w:color w:val="000000"/>
                <w:spacing w:val="0"/>
                <w:w w:val="100"/>
                <w:position w:val="0"/>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履行过程中隐瞒真实加工进 展情况，且迟迟不予交付产成 品，故公司提起诉讼要求解除 加工合同并返还未加工亚麻 原料及已加工产成品。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日开 庭审理本案，于</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日作出</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w:t>
            </w:r>
            <w:r>
              <w:rPr>
                <w:color w:val="000000"/>
                <w:spacing w:val="0"/>
                <w:w w:val="100"/>
                <w:position w:val="0"/>
                <w:sz w:val="18"/>
                <w:szCs w:val="18"/>
              </w:rPr>
              <w:t>2013)</w:t>
            </w:r>
            <w:r>
              <w:rPr>
                <w:color w:val="000000"/>
                <w:spacing w:val="0"/>
                <w:w w:val="100"/>
                <w:position w:val="0"/>
              </w:rPr>
              <w:t>黑高商初字 第</w:t>
            </w:r>
            <w:r>
              <w:rPr>
                <w:color w:val="000000"/>
                <w:spacing w:val="0"/>
                <w:w w:val="100"/>
                <w:position w:val="0"/>
                <w:sz w:val="18"/>
                <w:szCs w:val="18"/>
              </w:rPr>
              <w:t>15</w:t>
            </w:r>
            <w:r>
              <w:rPr>
                <w:color w:val="000000"/>
                <w:spacing w:val="0"/>
                <w:w w:val="100"/>
                <w:position w:val="0"/>
              </w:rPr>
              <w:t>号民事判决书。 公司不服一审判决， 向最高人民法院提起 上诉。最高院于</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日受理本 案，于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13</w:t>
            </w:r>
            <w:r>
              <w:rPr>
                <w:color w:val="000000"/>
                <w:spacing w:val="0"/>
                <w:w w:val="100"/>
                <w:position w:val="0"/>
              </w:rPr>
              <w:t>日、</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日开庭 审理本案，于</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21</w:t>
            </w:r>
            <w:r>
              <w:rPr>
                <w:color w:val="000000"/>
                <w:spacing w:val="0"/>
                <w:w w:val="100"/>
                <w:position w:val="0"/>
              </w:rPr>
              <w:t>日作出</w:t>
            </w:r>
            <w:r>
              <w:rPr>
                <w:color w:val="000000"/>
                <w:spacing w:val="0"/>
                <w:w w:val="100"/>
                <w:position w:val="0"/>
                <w:sz w:val="18"/>
                <w:szCs w:val="18"/>
              </w:rPr>
              <w:t>(2015</w:t>
            </w:r>
            <w:r>
              <w:rPr>
                <w:color w:val="000000"/>
                <w:spacing w:val="0"/>
                <w:w w:val="100"/>
                <w:position w:val="0"/>
              </w:rPr>
              <w:t>)民 二终字第</w:t>
            </w:r>
            <w:r>
              <w:rPr>
                <w:color w:val="000000"/>
                <w:spacing w:val="0"/>
                <w:w w:val="100"/>
                <w:position w:val="0"/>
                <w:sz w:val="18"/>
                <w:szCs w:val="18"/>
              </w:rPr>
              <w:t>68</w:t>
            </w:r>
            <w:r>
              <w:rPr>
                <w:color w:val="000000"/>
                <w:spacing w:val="0"/>
                <w:w w:val="100"/>
                <w:position w:val="0"/>
              </w:rPr>
              <w:t>号民事 判决书。</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both"/>
            </w:pPr>
            <w:r>
              <w:rPr>
                <w:color w:val="000000"/>
                <w:spacing w:val="0"/>
                <w:w w:val="100"/>
                <w:position w:val="0"/>
              </w:rPr>
              <w:t>亚麻纱成品及尚未使用的亚麻原料。 终审判决：维持一审判决第一项；变 更一审判决第二项为青枫公司于判决 生效之日起三十日内，按长麻纱用料 系数</w:t>
            </w:r>
            <w:r>
              <w:rPr>
                <w:color w:val="000000"/>
                <w:spacing w:val="0"/>
                <w:w w:val="100"/>
                <w:position w:val="0"/>
                <w:sz w:val="18"/>
                <w:szCs w:val="18"/>
              </w:rPr>
              <w:t>2.2</w:t>
            </w:r>
            <w:r>
              <w:rPr>
                <w:color w:val="000000"/>
                <w:spacing w:val="0"/>
                <w:w w:val="100"/>
                <w:position w:val="0"/>
              </w:rPr>
              <w:t>、其他用料系数按照《亚麻 纱加工合同》约定，给付鑫亚公司已 加工完毕的亚麻纱产成品及尚未使用 的亚麻原料。</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工产品亚麻纱 </w:t>
            </w:r>
            <w:r>
              <w:rPr>
                <w:color w:val="000000"/>
                <w:spacing w:val="0"/>
                <w:w w:val="100"/>
                <w:position w:val="0"/>
                <w:sz w:val="18"/>
                <w:szCs w:val="18"/>
              </w:rPr>
              <w:t xml:space="preserve">537. </w:t>
            </w:r>
            <w:r>
              <w:rPr>
                <w:color w:val="000000"/>
                <w:spacing w:val="0"/>
                <w:w w:val="100"/>
                <w:position w:val="0"/>
                <w:sz w:val="18"/>
                <w:szCs w:val="18"/>
              </w:rPr>
              <w:t xml:space="preserve">40045 </w:t>
            </w:r>
            <w:r>
              <w:rPr>
                <w:color w:val="000000"/>
                <w:spacing w:val="0"/>
                <w:w w:val="100"/>
                <w:position w:val="0"/>
              </w:rPr>
              <w:t>吨，其 中：长麻纱</w:t>
            </w:r>
          </w:p>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 xml:space="preserve">443. </w:t>
            </w:r>
            <w:r>
              <w:rPr>
                <w:color w:val="000000"/>
                <w:spacing w:val="0"/>
                <w:w w:val="100"/>
                <w:position w:val="0"/>
                <w:sz w:val="18"/>
                <w:szCs w:val="18"/>
              </w:rPr>
              <w:t xml:space="preserve">66695 </w:t>
            </w:r>
            <w:r>
              <w:rPr>
                <w:color w:val="000000"/>
                <w:spacing w:val="0"/>
                <w:w w:val="100"/>
                <w:position w:val="0"/>
              </w:rPr>
              <w:t>吨，短 麻纱</w:t>
            </w:r>
            <w:r>
              <w:rPr>
                <w:color w:val="000000"/>
                <w:spacing w:val="0"/>
                <w:w w:val="100"/>
                <w:position w:val="0"/>
                <w:sz w:val="18"/>
                <w:szCs w:val="18"/>
              </w:rPr>
              <w:t xml:space="preserve">93. </w:t>
            </w:r>
            <w:r>
              <w:rPr>
                <w:color w:val="000000"/>
                <w:spacing w:val="0"/>
                <w:w w:val="100"/>
                <w:position w:val="0"/>
                <w:sz w:val="18"/>
                <w:szCs w:val="18"/>
              </w:rPr>
              <w:t>7335</w:t>
            </w:r>
            <w:r>
              <w:rPr>
                <w:color w:val="000000"/>
                <w:spacing w:val="0"/>
                <w:w w:val="100"/>
                <w:position w:val="0"/>
              </w:rPr>
              <w:t>吨； 短亚麻</w:t>
            </w:r>
            <w:r>
              <w:rPr>
                <w:color w:val="000000"/>
                <w:spacing w:val="0"/>
                <w:w w:val="100"/>
                <w:position w:val="0"/>
                <w:sz w:val="18"/>
                <w:szCs w:val="18"/>
              </w:rPr>
              <w:t xml:space="preserve">469. </w:t>
            </w:r>
            <w:r>
              <w:rPr>
                <w:color w:val="000000"/>
                <w:spacing w:val="0"/>
                <w:w w:val="100"/>
                <w:position w:val="0"/>
                <w:sz w:val="18"/>
                <w:szCs w:val="18"/>
              </w:rPr>
              <w:t xml:space="preserve">099 </w:t>
            </w:r>
            <w:r>
              <w:rPr>
                <w:color w:val="000000"/>
                <w:spacing w:val="0"/>
                <w:w w:val="100"/>
                <w:position w:val="0"/>
              </w:rPr>
              <w:t>吨(其中：机制 短亚麻</w:t>
            </w:r>
            <w:r>
              <w:rPr>
                <w:color w:val="000000"/>
                <w:spacing w:val="0"/>
                <w:w w:val="100"/>
                <w:position w:val="0"/>
                <w:sz w:val="18"/>
                <w:szCs w:val="18"/>
              </w:rPr>
              <w:t xml:space="preserve">306. </w:t>
            </w:r>
            <w:r>
              <w:rPr>
                <w:color w:val="000000"/>
                <w:spacing w:val="0"/>
                <w:w w:val="100"/>
                <w:position w:val="0"/>
                <w:sz w:val="18"/>
                <w:szCs w:val="18"/>
              </w:rPr>
              <w:t xml:space="preserve">96 </w:t>
            </w:r>
            <w:r>
              <w:rPr>
                <w:color w:val="000000"/>
                <w:spacing w:val="0"/>
                <w:w w:val="100"/>
                <w:position w:val="0"/>
              </w:rPr>
              <w:t>吨、短亚麻</w:t>
            </w:r>
          </w:p>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 xml:space="preserve">162. </w:t>
            </w:r>
            <w:r>
              <w:rPr>
                <w:color w:val="000000"/>
                <w:spacing w:val="0"/>
                <w:w w:val="100"/>
                <w:position w:val="0"/>
                <w:sz w:val="18"/>
                <w:szCs w:val="18"/>
              </w:rPr>
              <w:t xml:space="preserve">139 </w:t>
            </w:r>
            <w:r>
              <w:rPr>
                <w:color w:val="000000"/>
                <w:spacing w:val="0"/>
                <w:w w:val="100"/>
                <w:position w:val="0"/>
              </w:rPr>
              <w:t>吨)。</w:t>
            </w:r>
          </w:p>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2018</w:t>
            </w:r>
            <w:r>
              <w:rPr>
                <w:color w:val="000000"/>
                <w:spacing w:val="0"/>
                <w:w w:val="100"/>
                <w:position w:val="0"/>
              </w:rPr>
              <w:t>年销售，销 售金额</w:t>
            </w:r>
            <w:r>
              <w:rPr>
                <w:color w:val="000000"/>
                <w:spacing w:val="0"/>
                <w:w w:val="100"/>
                <w:position w:val="0"/>
                <w:sz w:val="18"/>
                <w:szCs w:val="18"/>
              </w:rPr>
              <w:t xml:space="preserve">2, </w:t>
            </w:r>
            <w:r>
              <w:rPr>
                <w:color w:val="000000"/>
                <w:spacing w:val="0"/>
                <w:w w:val="100"/>
                <w:position w:val="0"/>
                <w:sz w:val="18"/>
                <w:szCs w:val="18"/>
              </w:rPr>
              <w:t xml:space="preserve">926. </w:t>
            </w:r>
            <w:r>
              <w:rPr>
                <w:color w:val="000000"/>
                <w:spacing w:val="0"/>
                <w:w w:val="100"/>
                <w:position w:val="0"/>
                <w:sz w:val="18"/>
                <w:szCs w:val="18"/>
              </w:rPr>
              <w:t xml:space="preserve">8 </w:t>
            </w:r>
            <w:r>
              <w:rPr>
                <w:color w:val="000000"/>
                <w:spacing w:val="0"/>
                <w:w w:val="100"/>
                <w:position w:val="0"/>
              </w:rPr>
              <w:t>万元。</w:t>
            </w:r>
          </w:p>
        </w:tc>
      </w:tr>
      <w:tr>
        <w:trPr>
          <w:trHeight w:val="444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北大 荒鑫 亚经 贸有 限责 任公 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吉林 省扶 余县 长春 岭粮 库、扶 余县 粮食 国有 资产 管理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9</w:t>
            </w:r>
            <w:r>
              <w:rPr>
                <w:color w:val="000000"/>
                <w:spacing w:val="0"/>
                <w:w w:val="100"/>
                <w:position w:val="0"/>
              </w:rPr>
              <w:t>月和</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月期 间，公司原玉米部与吉林省扶 余县长春岭粮库签订玉米、水 稻委托收购合同，</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月公司销售玉米提货时，对方 仅交付</w:t>
            </w:r>
            <w:r>
              <w:rPr>
                <w:color w:val="000000"/>
                <w:spacing w:val="0"/>
                <w:w w:val="100"/>
                <w:position w:val="0"/>
                <w:sz w:val="18"/>
                <w:szCs w:val="18"/>
              </w:rPr>
              <w:t xml:space="preserve">16109. </w:t>
            </w:r>
            <w:r>
              <w:rPr>
                <w:color w:val="000000"/>
                <w:spacing w:val="0"/>
                <w:w w:val="100"/>
                <w:position w:val="0"/>
                <w:sz w:val="18"/>
                <w:szCs w:val="18"/>
              </w:rPr>
              <w:t>445</w:t>
            </w:r>
            <w:r>
              <w:rPr>
                <w:color w:val="000000"/>
                <w:spacing w:val="0"/>
                <w:w w:val="100"/>
                <w:position w:val="0"/>
              </w:rPr>
              <w:t xml:space="preserve">吨，其余 </w:t>
            </w:r>
            <w:r>
              <w:rPr>
                <w:color w:val="000000"/>
                <w:spacing w:val="0"/>
                <w:w w:val="100"/>
                <w:position w:val="0"/>
                <w:sz w:val="18"/>
                <w:szCs w:val="18"/>
              </w:rPr>
              <w:t>8150.234</w:t>
            </w:r>
            <w:r>
              <w:rPr>
                <w:color w:val="000000"/>
                <w:spacing w:val="0"/>
                <w:w w:val="100"/>
                <w:position w:val="0"/>
              </w:rPr>
              <w:t>吨无货可提，财务 预付款</w:t>
            </w:r>
            <w:r>
              <w:rPr>
                <w:color w:val="000000"/>
                <w:spacing w:val="0"/>
                <w:w w:val="100"/>
                <w:position w:val="0"/>
                <w:sz w:val="18"/>
                <w:szCs w:val="18"/>
              </w:rPr>
              <w:t>1428</w:t>
            </w:r>
            <w:r>
              <w:rPr>
                <w:color w:val="000000"/>
                <w:spacing w:val="0"/>
                <w:w w:val="100"/>
                <w:position w:val="0"/>
              </w:rPr>
              <w:t xml:space="preserve">万元。公司于 </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日向农垦中 院起诉长春岭粮库，因扶余县 粮食国有资产管理有限公司 是长春岭粮库的全资股东，随 同一并起诉。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25, 637, </w:t>
            </w:r>
            <w:r>
              <w:rPr>
                <w:color w:val="000000"/>
                <w:spacing w:val="0"/>
                <w:w w:val="100"/>
                <w:position w:val="0"/>
                <w:sz w:val="18"/>
                <w:szCs w:val="18"/>
              </w:rPr>
              <w:t xml:space="preserve">552. </w:t>
            </w: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exact"/>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日收 到一审判决书〔</w:t>
            </w:r>
            <w:r>
              <w:rPr>
                <w:color w:val="000000"/>
                <w:spacing w:val="0"/>
                <w:w w:val="100"/>
                <w:position w:val="0"/>
                <w:sz w:val="18"/>
                <w:szCs w:val="18"/>
              </w:rPr>
              <w:t xml:space="preserve">2013) </w:t>
            </w:r>
            <w:r>
              <w:rPr>
                <w:color w:val="000000"/>
                <w:spacing w:val="0"/>
                <w:w w:val="100"/>
                <w:position w:val="0"/>
              </w:rPr>
              <w:t>垦商初字第</w:t>
            </w:r>
            <w:r>
              <w:rPr>
                <w:color w:val="000000"/>
                <w:spacing w:val="0"/>
                <w:w w:val="100"/>
                <w:position w:val="0"/>
                <w:sz w:val="18"/>
                <w:szCs w:val="18"/>
              </w:rPr>
              <w:t>10</w:t>
            </w:r>
            <w:r>
              <w:rPr>
                <w:color w:val="000000"/>
                <w:spacing w:val="0"/>
                <w:w w:val="100"/>
                <w:position w:val="0"/>
              </w:rPr>
              <w:t>号判 决书。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判决结果：被告扶余县长春岭粮库偿 还原告欠款</w:t>
            </w:r>
            <w:r>
              <w:rPr>
                <w:color w:val="000000"/>
                <w:spacing w:val="0"/>
                <w:w w:val="100"/>
                <w:position w:val="0"/>
                <w:sz w:val="18"/>
                <w:szCs w:val="18"/>
              </w:rPr>
              <w:t xml:space="preserve">14, 285, </w:t>
            </w:r>
            <w:r>
              <w:rPr>
                <w:color w:val="000000"/>
                <w:spacing w:val="0"/>
                <w:w w:val="100"/>
                <w:position w:val="0"/>
                <w:sz w:val="18"/>
                <w:szCs w:val="18"/>
              </w:rPr>
              <w:t xml:space="preserve">964. </w:t>
            </w:r>
            <w:r>
              <w:rPr>
                <w:color w:val="000000"/>
                <w:spacing w:val="0"/>
                <w:w w:val="100"/>
                <w:position w:val="0"/>
                <w:sz w:val="18"/>
                <w:szCs w:val="18"/>
              </w:rPr>
              <w:t>24</w:t>
            </w:r>
            <w:r>
              <w:rPr>
                <w:color w:val="000000"/>
                <w:spacing w:val="0"/>
                <w:w w:val="100"/>
                <w:position w:val="0"/>
              </w:rPr>
              <w:t>元及违约 金</w:t>
            </w:r>
            <w:r>
              <w:rPr>
                <w:color w:val="000000"/>
                <w:spacing w:val="0"/>
                <w:w w:val="100"/>
                <w:position w:val="0"/>
                <w:sz w:val="18"/>
                <w:szCs w:val="18"/>
              </w:rPr>
              <w:t>300</w:t>
            </w:r>
            <w:r>
              <w:rPr>
                <w:color w:val="000000"/>
                <w:spacing w:val="0"/>
                <w:w w:val="100"/>
                <w:position w:val="0"/>
              </w:rPr>
              <w:t>万元，合计</w:t>
            </w:r>
            <w:r>
              <w:rPr>
                <w:color w:val="000000"/>
                <w:spacing w:val="0"/>
                <w:w w:val="100"/>
                <w:position w:val="0"/>
                <w:sz w:val="18"/>
                <w:szCs w:val="18"/>
              </w:rPr>
              <w:t xml:space="preserve">17, 285, </w:t>
            </w:r>
            <w:r>
              <w:rPr>
                <w:color w:val="000000"/>
                <w:spacing w:val="0"/>
                <w:w w:val="100"/>
                <w:position w:val="0"/>
                <w:sz w:val="18"/>
                <w:szCs w:val="18"/>
              </w:rPr>
              <w:t xml:space="preserve">964. </w:t>
            </w:r>
            <w:r>
              <w:rPr>
                <w:color w:val="000000"/>
                <w:spacing w:val="0"/>
                <w:w w:val="100"/>
                <w:position w:val="0"/>
                <w:sz w:val="18"/>
                <w:szCs w:val="18"/>
              </w:rPr>
              <w:t>24</w:t>
            </w:r>
            <w:r>
              <w:rPr>
                <w:color w:val="000000"/>
                <w:spacing w:val="0"/>
                <w:w w:val="100"/>
                <w:position w:val="0"/>
              </w:rPr>
              <w:t>元， 驳回其他诉讼请求。</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判决生效后，被 告未能履行给付 义务，公司于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17</w:t>
            </w:r>
            <w:r>
              <w:rPr>
                <w:color w:val="000000"/>
                <w:spacing w:val="0"/>
                <w:w w:val="100"/>
                <w:position w:val="0"/>
              </w:rPr>
              <w:t>日 向法院递交强制 执行申请材料， 案件执行过程 中，因被执行人 无可供执行财 产，法院作出</w:t>
            </w:r>
          </w:p>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(2014)</w:t>
            </w:r>
            <w:r>
              <w:rPr>
                <w:color w:val="000000"/>
                <w:spacing w:val="0"/>
                <w:w w:val="100"/>
                <w:position w:val="0"/>
              </w:rPr>
              <w:t>垦商执 字第</w:t>
            </w:r>
            <w:r>
              <w:rPr>
                <w:color w:val="000000"/>
                <w:spacing w:val="0"/>
                <w:w w:val="100"/>
                <w:position w:val="0"/>
                <w:sz w:val="18"/>
                <w:szCs w:val="18"/>
              </w:rPr>
              <w:t>9-3</w:t>
            </w:r>
            <w:r>
              <w:rPr>
                <w:color w:val="000000"/>
                <w:spacing w:val="0"/>
                <w:w w:val="100"/>
                <w:position w:val="0"/>
              </w:rPr>
              <w:t>号民事 裁定书，裁定终 结本次执行程 序，公司可在具 备执行条件时再 申请执行并不受 执行期间的限 制。</w:t>
            </w:r>
          </w:p>
        </w:tc>
      </w:tr>
      <w:tr>
        <w:trPr>
          <w:trHeight w:val="538"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黑龙 江亚</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0" w:lineRule="exact"/>
              <w:ind w:left="0" w:right="0" w:firstLine="0"/>
              <w:jc w:val="left"/>
            </w:pPr>
            <w:r>
              <w:rPr>
                <w:color w:val="000000"/>
                <w:spacing w:val="0"/>
                <w:w w:val="100"/>
                <w:position w:val="0"/>
              </w:rPr>
              <w:t>黑龙 江农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因公司客户黑龙江冠拓煤炭 经销有限责任公司资金困难，</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1,726, 033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月起</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诉至九三农垦法院，</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0" w:lineRule="exact"/>
              <w:ind w:left="0" w:right="0" w:firstLine="0"/>
              <w:jc w:val="both"/>
            </w:pPr>
            <w:r>
              <w:rPr>
                <w:color w:val="000000"/>
                <w:spacing w:val="0"/>
                <w:w w:val="100"/>
                <w:position w:val="0"/>
              </w:rPr>
              <w:t>判决结果：被告于判决生效之日起七 日内给付原告煤款及运费</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判决生效后，被 告未能履行判决</w:t>
            </w:r>
          </w:p>
        </w:tc>
      </w:tr>
    </w:tbl>
    <w:p>
      <w:pPr>
        <w:spacing w:lineRule="exact" w:line="1"/>
        <w:rPr>
          <w:sz w:val="2"/>
          <w:szCs w:val="2"/>
        </w:rPr>
      </w:pPr>
      <w:r>
        <w:br w:type="page"/>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216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7" w:lineRule="exact"/>
              <w:ind w:left="0" w:right="0" w:firstLine="0"/>
              <w:jc w:val="both"/>
            </w:pPr>
            <w:r>
              <w:rPr>
                <w:color w:val="000000"/>
                <w:spacing w:val="0"/>
                <w:w w:val="100"/>
                <w:position w:val="0"/>
              </w:rPr>
              <w:t>德经 贸有 限公 司</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垦九 三圣 龙亚 麻产 业有 限责 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 xml:space="preserve">无法清偿到期公司债务，将其 终端客户黑龙江农垦九三圣 龙亚麻产业有限公司债权 </w:t>
            </w:r>
            <w:r>
              <w:rPr>
                <w:color w:val="000000"/>
                <w:spacing w:val="0"/>
                <w:w w:val="100"/>
                <w:position w:val="0"/>
                <w:sz w:val="18"/>
                <w:szCs w:val="18"/>
              </w:rPr>
              <w:t>1,726, 033</w:t>
            </w:r>
            <w:r>
              <w:rPr>
                <w:color w:val="000000"/>
                <w:spacing w:val="0"/>
                <w:w w:val="100"/>
                <w:position w:val="0"/>
              </w:rPr>
              <w:t>元转让给公司，经 公司催缴，仍不偿还。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法院于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10</w:t>
            </w:r>
            <w:r>
              <w:rPr>
                <w:color w:val="000000"/>
                <w:spacing w:val="0"/>
                <w:w w:val="100"/>
                <w:position w:val="0"/>
              </w:rPr>
              <w:t xml:space="preserve">日第一次开庭，裁 定将案件简易程序转 为普通程序，并于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11</w:t>
            </w:r>
            <w:r>
              <w:rPr>
                <w:color w:val="000000"/>
                <w:spacing w:val="0"/>
                <w:w w:val="100"/>
                <w:position w:val="0"/>
              </w:rPr>
              <w:t xml:space="preserve">日再 次开庭审理本案，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日作 出〔</w:t>
            </w:r>
            <w:r>
              <w:rPr>
                <w:color w:val="000000"/>
                <w:spacing w:val="0"/>
                <w:w w:val="100"/>
                <w:position w:val="0"/>
                <w:sz w:val="18"/>
                <w:szCs w:val="18"/>
              </w:rPr>
              <w:t xml:space="preserve">2013 </w:t>
            </w:r>
            <w:r>
              <w:rPr>
                <w:color w:val="000000"/>
                <w:spacing w:val="0"/>
                <w:w w:val="100"/>
                <w:position w:val="0"/>
              </w:rPr>
              <w:t>）九商初字 第</w:t>
            </w:r>
            <w:r>
              <w:rPr>
                <w:color w:val="000000"/>
                <w:spacing w:val="0"/>
                <w:w w:val="100"/>
                <w:position w:val="0"/>
                <w:sz w:val="18"/>
                <w:szCs w:val="18"/>
              </w:rPr>
              <w:t>34</w:t>
            </w:r>
            <w:r>
              <w:rPr>
                <w:color w:val="000000"/>
                <w:spacing w:val="0"/>
                <w:w w:val="100"/>
                <w:position w:val="0"/>
              </w:rPr>
              <w:t>号判决。</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1, 726, </w:t>
            </w:r>
            <w:r>
              <w:rPr>
                <w:color w:val="000000"/>
                <w:spacing w:val="0"/>
                <w:w w:val="100"/>
                <w:position w:val="0"/>
                <w:sz w:val="18"/>
                <w:szCs w:val="18"/>
              </w:rPr>
              <w:t xml:space="preserve">032. </w:t>
            </w:r>
            <w:r>
              <w:rPr>
                <w:color w:val="000000"/>
                <w:spacing w:val="0"/>
                <w:w w:val="100"/>
                <w:position w:val="0"/>
                <w:sz w:val="18"/>
                <w:szCs w:val="18"/>
              </w:rPr>
              <w:t xml:space="preserve">6 </w:t>
            </w:r>
            <w:r>
              <w:rPr>
                <w:color w:val="000000"/>
                <w:spacing w:val="0"/>
                <w:w w:val="100"/>
                <w:position w:val="0"/>
              </w:rPr>
              <w:t>元。</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both"/>
            </w:pPr>
            <w:r>
              <w:rPr>
                <w:color w:val="000000"/>
                <w:spacing w:val="0"/>
                <w:w w:val="100"/>
                <w:position w:val="0"/>
              </w:rPr>
              <w:t>给付义务，公司 向法院申请强制 执行，被执行人 经营场所是租赁 的，现已撤离， 且目前法院无法 与被执行人取得 联系。</w:t>
            </w:r>
          </w:p>
        </w:tc>
      </w:tr>
      <w:tr>
        <w:trPr>
          <w:trHeight w:val="327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黑龙 江亚 德经 贸有 限公 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延寿 志德 纺织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0" w:lineRule="exact"/>
              <w:ind w:left="0" w:right="0" w:firstLine="0"/>
              <w:jc w:val="left"/>
            </w:pPr>
            <w:r>
              <w:rPr>
                <w:color w:val="000000"/>
                <w:spacing w:val="0"/>
                <w:w w:val="100"/>
                <w:position w:val="0"/>
              </w:rPr>
              <w:t>因公司客户黑龙江冠拓煤炭 经销有限责任公司资金困难， 无法清偿到期公司债务，将其 终端客户延寿志德纺织有限 公司债权</w:t>
            </w:r>
            <w:r>
              <w:rPr>
                <w:color w:val="000000"/>
                <w:spacing w:val="0"/>
                <w:w w:val="100"/>
                <w:position w:val="0"/>
                <w:sz w:val="18"/>
                <w:szCs w:val="18"/>
              </w:rPr>
              <w:t>1, 101, 928</w:t>
            </w:r>
            <w:r>
              <w:rPr>
                <w:color w:val="000000"/>
                <w:spacing w:val="0"/>
                <w:w w:val="100"/>
                <w:position w:val="0"/>
              </w:rPr>
              <w:t>元转让 给公司，经公司催缴，仍不偿 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1, 101,928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案件于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4 </w:t>
            </w:r>
            <w:r>
              <w:rPr>
                <w:color w:val="000000"/>
                <w:spacing w:val="0"/>
                <w:w w:val="100"/>
                <w:position w:val="0"/>
              </w:rPr>
              <w:t>日和</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日二次 开庭审理，法院于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日作 出</w:t>
            </w:r>
            <w:r>
              <w:rPr>
                <w:color w:val="000000"/>
                <w:spacing w:val="0"/>
                <w:w w:val="100"/>
                <w:position w:val="0"/>
                <w:sz w:val="18"/>
                <w:szCs w:val="18"/>
              </w:rPr>
              <w:t>（2013</w:t>
            </w:r>
            <w:r>
              <w:rPr>
                <w:color w:val="000000"/>
                <w:spacing w:val="0"/>
                <w:w w:val="100"/>
                <w:position w:val="0"/>
              </w:rPr>
              <w:t>）延民初字 第</w:t>
            </w:r>
            <w:r>
              <w:rPr>
                <w:color w:val="000000"/>
                <w:spacing w:val="0"/>
                <w:w w:val="100"/>
                <w:position w:val="0"/>
                <w:sz w:val="18"/>
                <w:szCs w:val="18"/>
              </w:rPr>
              <w:t>837</w:t>
            </w:r>
            <w:r>
              <w:rPr>
                <w:color w:val="000000"/>
                <w:spacing w:val="0"/>
                <w:w w:val="100"/>
                <w:position w:val="0"/>
              </w:rPr>
              <w:t>号民事判决。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26" w:lineRule="exact"/>
              <w:ind w:left="0" w:right="0" w:firstLine="0"/>
              <w:jc w:val="left"/>
            </w:pPr>
            <w:r>
              <w:rPr>
                <w:color w:val="000000"/>
                <w:spacing w:val="0"/>
                <w:w w:val="100"/>
                <w:position w:val="0"/>
              </w:rPr>
              <w:t>判决结果：判决被告延寿志德纺织有 限公司于判决生效之日起</w:t>
            </w:r>
            <w:r>
              <w:rPr>
                <w:color w:val="000000"/>
                <w:spacing w:val="0"/>
                <w:w w:val="100"/>
                <w:position w:val="0"/>
                <w:sz w:val="18"/>
                <w:szCs w:val="18"/>
              </w:rPr>
              <w:t>5</w:t>
            </w:r>
            <w:r>
              <w:rPr>
                <w:color w:val="000000"/>
                <w:spacing w:val="0"/>
                <w:w w:val="100"/>
                <w:position w:val="0"/>
              </w:rPr>
              <w:t>日内给付 公司欠款</w:t>
            </w:r>
            <w:r>
              <w:rPr>
                <w:color w:val="000000"/>
                <w:spacing w:val="0"/>
                <w:w w:val="100"/>
                <w:position w:val="0"/>
                <w:sz w:val="18"/>
                <w:szCs w:val="18"/>
              </w:rPr>
              <w:t>1,101,927.6</w:t>
            </w:r>
            <w:r>
              <w:rPr>
                <w:color w:val="000000"/>
                <w:spacing w:val="0"/>
                <w:w w:val="100"/>
                <w:position w:val="0"/>
              </w:rPr>
              <w:t>元。</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判决生效后，被 告未能履行判决 给付义务，公司 向法院申请强制 执行，执行过程 中法院查封了被 告</w:t>
            </w:r>
            <w:r>
              <w:rPr>
                <w:color w:val="000000"/>
                <w:spacing w:val="0"/>
                <w:w w:val="100"/>
                <w:position w:val="0"/>
                <w:sz w:val="18"/>
                <w:szCs w:val="18"/>
              </w:rPr>
              <w:t>400</w:t>
            </w:r>
            <w:r>
              <w:rPr>
                <w:color w:val="000000"/>
                <w:spacing w:val="0"/>
                <w:w w:val="100"/>
                <w:position w:val="0"/>
              </w:rPr>
              <w:t>余吨煤， 公司申请法院评 估、拍卖，但无 人买受，且被执 行人公司已停止 经营，法院无法 取得联系。案件 现处于执行中。</w:t>
            </w:r>
          </w:p>
        </w:tc>
      </w:tr>
      <w:tr>
        <w:trPr>
          <w:trHeight w:val="3106"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北大 荒鑫 亚经 贸有 限责 任公 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大连 恒承 农产 品有 限公 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8" w:lineRule="exact"/>
              <w:ind w:left="0" w:right="0" w:firstLine="0"/>
              <w:jc w:val="both"/>
            </w:pPr>
            <w:r>
              <w:rPr>
                <w:color w:val="000000"/>
                <w:spacing w:val="0"/>
                <w:w w:val="100"/>
                <w:position w:val="0"/>
              </w:rPr>
              <w:t>宋文 建用 房产</w:t>
            </w:r>
          </w:p>
          <w:p>
            <w:pPr>
              <w:pStyle w:val="Style36"/>
              <w:keepNext w:val="0"/>
              <w:keepLines w:val="0"/>
              <w:widowControl w:val="0"/>
              <w:shd w:val="clear" w:color="auto" w:fill="auto"/>
              <w:bidi w:val="0"/>
              <w:spacing w:before="0" w:after="0" w:line="240" w:lineRule="exact"/>
              <w:ind w:left="0" w:right="0" w:firstLine="0"/>
              <w:jc w:val="both"/>
            </w:pPr>
            <w:r>
              <w:rPr>
                <w:color w:val="000000"/>
                <w:spacing w:val="0"/>
                <w:w w:val="100"/>
                <w:position w:val="0"/>
                <w:sz w:val="18"/>
                <w:szCs w:val="18"/>
              </w:rPr>
              <w:t xml:space="preserve">（601 </w:t>
            </w:r>
            <w:r>
              <w:rPr>
                <w:color w:val="000000"/>
                <w:spacing w:val="0"/>
                <w:w w:val="100"/>
                <w:position w:val="0"/>
              </w:rPr>
              <w:t>平方 米）担 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 xml:space="preserve">大连恒承农产品有限公司在 </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月至</w:t>
            </w:r>
            <w:r>
              <w:rPr>
                <w:color w:val="000000"/>
                <w:spacing w:val="0"/>
                <w:w w:val="100"/>
                <w:position w:val="0"/>
                <w:sz w:val="18"/>
                <w:szCs w:val="18"/>
              </w:rPr>
              <w:t>12</w:t>
            </w:r>
            <w:r>
              <w:rPr>
                <w:color w:val="000000"/>
                <w:spacing w:val="0"/>
                <w:w w:val="100"/>
                <w:position w:val="0"/>
              </w:rPr>
              <w:t>月期间与 公司合作经营黄豆、黑水稻等 业务，形成欠款，到今年初， 尚欠</w:t>
            </w:r>
            <w:r>
              <w:rPr>
                <w:color w:val="000000"/>
                <w:spacing w:val="0"/>
                <w:w w:val="100"/>
                <w:position w:val="0"/>
                <w:sz w:val="18"/>
                <w:szCs w:val="18"/>
              </w:rPr>
              <w:t>129</w:t>
            </w:r>
            <w:r>
              <w:rPr>
                <w:color w:val="000000"/>
                <w:spacing w:val="0"/>
                <w:w w:val="100"/>
                <w:position w:val="0"/>
              </w:rPr>
              <w:t>万元（帐面为</w:t>
            </w:r>
            <w:r>
              <w:rPr>
                <w:color w:val="000000"/>
                <w:spacing w:val="0"/>
                <w:w w:val="100"/>
                <w:position w:val="0"/>
                <w:sz w:val="18"/>
                <w:szCs w:val="18"/>
              </w:rPr>
              <w:t xml:space="preserve">229 </w:t>
            </w:r>
            <w:r>
              <w:rPr>
                <w:color w:val="000000"/>
                <w:spacing w:val="0"/>
                <w:w w:val="100"/>
                <w:position w:val="0"/>
              </w:rPr>
              <w:t xml:space="preserve">万元，因与对方达成协议减免 </w:t>
            </w:r>
            <w:r>
              <w:rPr>
                <w:color w:val="000000"/>
                <w:spacing w:val="0"/>
                <w:w w:val="100"/>
                <w:position w:val="0"/>
                <w:sz w:val="18"/>
                <w:szCs w:val="18"/>
              </w:rPr>
              <w:t>100</w:t>
            </w:r>
            <w:r>
              <w:rPr>
                <w:color w:val="000000"/>
                <w:spacing w:val="0"/>
                <w:w w:val="100"/>
                <w:position w:val="0"/>
              </w:rPr>
              <w:t>万元未冲帐）</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1,370, 000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29" w:lineRule="exact"/>
              <w:ind w:left="0" w:right="0" w:firstLine="0"/>
              <w:jc w:val="left"/>
            </w:pPr>
            <w:r>
              <w:rPr>
                <w:color w:val="000000"/>
                <w:spacing w:val="0"/>
                <w:w w:val="100"/>
                <w:position w:val="0"/>
              </w:rPr>
              <w:t>双方在法院主持下达 成调解，调解书编号 为〔</w:t>
            </w:r>
            <w:r>
              <w:rPr>
                <w:color w:val="000000"/>
                <w:spacing w:val="0"/>
                <w:w w:val="100"/>
                <w:position w:val="0"/>
                <w:sz w:val="18"/>
                <w:szCs w:val="18"/>
              </w:rPr>
              <w:t xml:space="preserve">2013 </w:t>
            </w:r>
            <w:r>
              <w:rPr>
                <w:color w:val="000000"/>
                <w:spacing w:val="0"/>
                <w:w w:val="100"/>
                <w:position w:val="0"/>
              </w:rPr>
              <w:t>）绥商初字 第</w:t>
            </w:r>
            <w:r>
              <w:rPr>
                <w:color w:val="000000"/>
                <w:spacing w:val="0"/>
                <w:w w:val="100"/>
                <w:position w:val="0"/>
                <w:sz w:val="18"/>
                <w:szCs w:val="18"/>
              </w:rPr>
              <w:t>132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调解结果：大连恒承农产品有限公司 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 xml:space="preserve">日前给付公司欠款 </w:t>
            </w:r>
            <w:r>
              <w:rPr>
                <w:color w:val="000000"/>
                <w:spacing w:val="0"/>
                <w:w w:val="100"/>
                <w:position w:val="0"/>
                <w:sz w:val="18"/>
                <w:szCs w:val="18"/>
              </w:rPr>
              <w:t>137</w:t>
            </w:r>
            <w:r>
              <w:rPr>
                <w:color w:val="000000"/>
                <w:spacing w:val="0"/>
                <w:w w:val="100"/>
                <w:position w:val="0"/>
              </w:rPr>
              <w:t>万元；连带责任方宋文建以其所 有的坐落于吉林省白城市洮北区青山 镇黎明村房屋（所有权证号：吉房权 证白字第</w:t>
            </w:r>
            <w:r>
              <w:rPr>
                <w:color w:val="000000"/>
                <w:spacing w:val="0"/>
                <w:w w:val="100"/>
                <w:position w:val="0"/>
                <w:sz w:val="18"/>
                <w:szCs w:val="18"/>
              </w:rPr>
              <w:t>201208856</w:t>
            </w:r>
            <w:r>
              <w:rPr>
                <w:color w:val="000000"/>
                <w:spacing w:val="0"/>
                <w:w w:val="100"/>
                <w:position w:val="0"/>
              </w:rPr>
              <w:t xml:space="preserve">号，建筑面积 </w:t>
            </w:r>
            <w:r>
              <w:rPr>
                <w:color w:val="000000"/>
                <w:spacing w:val="0"/>
                <w:w w:val="100"/>
                <w:position w:val="0"/>
                <w:sz w:val="18"/>
                <w:szCs w:val="18"/>
              </w:rPr>
              <w:t>601.65</w:t>
            </w:r>
            <w:r>
              <w:rPr>
                <w:color w:val="000000"/>
                <w:spacing w:val="0"/>
                <w:w w:val="100"/>
                <w:position w:val="0"/>
              </w:rPr>
              <w:t>平方米）作为抵押财产为上述 债务提供担保。</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履行期限届满 后，被告未能给 付公司欠款，公 司向法院申请强 制执行，已执行 回款</w:t>
            </w:r>
            <w:r>
              <w:rPr>
                <w:color w:val="000000"/>
                <w:spacing w:val="0"/>
                <w:w w:val="100"/>
                <w:position w:val="0"/>
                <w:sz w:val="18"/>
                <w:szCs w:val="18"/>
              </w:rPr>
              <w:t>10</w:t>
            </w:r>
            <w:r>
              <w:rPr>
                <w:color w:val="000000"/>
                <w:spacing w:val="0"/>
                <w:w w:val="100"/>
                <w:position w:val="0"/>
              </w:rPr>
              <w:t>万元。并 申请法院对宋文 建抵押房产进行 评估、拍卖，目 前已达成房产抵 债意向，与法院 协商房产过户办 理事宜，案件现</w:t>
            </w:r>
          </w:p>
        </w:tc>
      </w:tr>
    </w:tbl>
    <w:p>
      <w:pPr>
        <w:spacing w:lineRule="exact" w:line="1"/>
        <w:rPr>
          <w:sz w:val="2"/>
          <w:szCs w:val="2"/>
        </w:rPr>
      </w:pPr>
      <w:r>
        <w:br w:type="page"/>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42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处于执行中。</w:t>
            </w:r>
          </w:p>
        </w:tc>
      </w:tr>
      <w:tr>
        <w:trPr>
          <w:trHeight w:val="421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北大 荒鑫 亚经 贸有 限责 任公 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东北 建筑 安装 工程 总公 司、纪 长武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纪长</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8"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日，公司与东 北建筑安装工程总公司签订</w:t>
            </w:r>
          </w:p>
          <w:p>
            <w:pPr>
              <w:pStyle w:val="Style36"/>
              <w:keepNext w:val="0"/>
              <w:keepLines w:val="0"/>
              <w:widowControl w:val="0"/>
              <w:shd w:val="clear" w:color="auto" w:fill="auto"/>
              <w:bidi w:val="0"/>
              <w:spacing w:before="0" w:after="0" w:line="238" w:lineRule="exact"/>
              <w:ind w:left="0" w:right="0" w:firstLine="0"/>
              <w:jc w:val="both"/>
            </w:pPr>
            <w:r>
              <w:rPr>
                <w:color w:val="000000"/>
                <w:spacing w:val="0"/>
                <w:w w:val="100"/>
                <w:position w:val="0"/>
              </w:rPr>
              <w:t>《钢材买卖合同》，公司向东 北建安公司销售螺纹钢</w:t>
            </w:r>
            <w:r>
              <w:rPr>
                <w:color w:val="000000"/>
                <w:spacing w:val="0"/>
                <w:w w:val="100"/>
                <w:position w:val="0"/>
                <w:sz w:val="18"/>
                <w:szCs w:val="18"/>
              </w:rPr>
              <w:t xml:space="preserve">370 </w:t>
            </w:r>
            <w:r>
              <w:rPr>
                <w:color w:val="000000"/>
                <w:spacing w:val="0"/>
                <w:w w:val="100"/>
                <w:position w:val="0"/>
              </w:rPr>
              <w:t>吨，总价款为</w:t>
            </w:r>
            <w:r>
              <w:rPr>
                <w:color w:val="000000"/>
                <w:spacing w:val="0"/>
                <w:w w:val="100"/>
                <w:position w:val="0"/>
                <w:sz w:val="18"/>
                <w:szCs w:val="18"/>
              </w:rPr>
              <w:t>150</w:t>
            </w:r>
            <w:r>
              <w:rPr>
                <w:color w:val="000000"/>
                <w:spacing w:val="0"/>
                <w:w w:val="100"/>
                <w:position w:val="0"/>
              </w:rPr>
              <w:t>万元，东北 建安公司收货后一直未能支 付货款。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1,638, 000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2" w:lineRule="exact"/>
              <w:ind w:left="0" w:right="0" w:firstLine="0"/>
              <w:jc w:val="left"/>
            </w:pPr>
            <w:r>
              <w:rPr>
                <w:color w:val="000000"/>
                <w:spacing w:val="0"/>
                <w:w w:val="100"/>
                <w:position w:val="0"/>
              </w:rPr>
              <w:t xml:space="preserve">公司向法院起诉立案 后，因东北建安公司 已不正常经营，通过 邮寄和直接送达方式 无法送达，法院于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 xml:space="preserve">日采 取公告方式送达并于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日开 庭审理本案。</w:t>
            </w:r>
            <w:r>
              <w:rPr>
                <w:color w:val="000000"/>
                <w:spacing w:val="0"/>
                <w:w w:val="100"/>
                <w:position w:val="0"/>
                <w:sz w:val="18"/>
                <w:szCs w:val="18"/>
              </w:rPr>
              <w:t>2014</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日，法院作出</w:t>
            </w:r>
          </w:p>
          <w:p>
            <w:pPr>
              <w:pStyle w:val="Style36"/>
              <w:keepNext w:val="0"/>
              <w:keepLines w:val="0"/>
              <w:widowControl w:val="0"/>
              <w:shd w:val="clear" w:color="auto" w:fill="auto"/>
              <w:bidi w:val="0"/>
              <w:spacing w:before="0" w:after="0" w:line="232" w:lineRule="exact"/>
              <w:ind w:left="0" w:right="0" w:firstLine="0"/>
              <w:jc w:val="left"/>
            </w:pPr>
            <w:r>
              <w:rPr>
                <w:color w:val="000000"/>
                <w:spacing w:val="0"/>
                <w:w w:val="100"/>
                <w:position w:val="0"/>
              </w:rPr>
              <w:t>〔</w:t>
            </w:r>
            <w:r>
              <w:rPr>
                <w:color w:val="000000"/>
                <w:spacing w:val="0"/>
                <w:w w:val="100"/>
                <w:position w:val="0"/>
                <w:sz w:val="18"/>
                <w:szCs w:val="18"/>
              </w:rPr>
              <w:t>2013）</w:t>
            </w:r>
            <w:r>
              <w:rPr>
                <w:color w:val="000000"/>
                <w:spacing w:val="0"/>
                <w:w w:val="100"/>
                <w:position w:val="0"/>
              </w:rPr>
              <w:t xml:space="preserve">绥民初字第 </w:t>
            </w:r>
            <w:r>
              <w:rPr>
                <w:color w:val="000000"/>
                <w:spacing w:val="0"/>
                <w:w w:val="100"/>
                <w:position w:val="0"/>
                <w:sz w:val="18"/>
                <w:szCs w:val="18"/>
              </w:rPr>
              <w:t>143</w:t>
            </w:r>
            <w:r>
              <w:rPr>
                <w:color w:val="000000"/>
                <w:spacing w:val="0"/>
                <w:w w:val="100"/>
                <w:position w:val="0"/>
              </w:rPr>
              <w:t>号民事判决书。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判决结果：被告东北建筑安装总公司 给付公司货款</w:t>
            </w:r>
            <w:r>
              <w:rPr>
                <w:color w:val="000000"/>
                <w:spacing w:val="0"/>
                <w:w w:val="100"/>
                <w:position w:val="0"/>
                <w:sz w:val="18"/>
                <w:szCs w:val="18"/>
              </w:rPr>
              <w:t>150</w:t>
            </w:r>
            <w:r>
              <w:rPr>
                <w:color w:val="000000"/>
                <w:spacing w:val="0"/>
                <w:w w:val="100"/>
                <w:position w:val="0"/>
              </w:rPr>
              <w:t>万元，利息</w:t>
            </w:r>
            <w:r>
              <w:rPr>
                <w:color w:val="000000"/>
                <w:spacing w:val="0"/>
                <w:w w:val="100"/>
                <w:position w:val="0"/>
                <w:sz w:val="18"/>
                <w:szCs w:val="18"/>
              </w:rPr>
              <w:t xml:space="preserve">13. </w:t>
            </w:r>
            <w:r>
              <w:rPr>
                <w:color w:val="000000"/>
                <w:spacing w:val="0"/>
                <w:w w:val="100"/>
                <w:position w:val="0"/>
                <w:sz w:val="18"/>
                <w:szCs w:val="18"/>
              </w:rPr>
              <w:t xml:space="preserve">3419 </w:t>
            </w:r>
            <w:r>
              <w:rPr>
                <w:color w:val="000000"/>
                <w:spacing w:val="0"/>
                <w:w w:val="100"/>
                <w:position w:val="0"/>
              </w:rPr>
              <w:t>万元，被告纪长武对上述款项承担连 带清偿责任。</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判决生效后，二 被告均未能履行 还款义务，公司 向法院申请强制 执行，无可供执 行财产。沈阳市 和平区人民法院 下达</w:t>
            </w:r>
            <w:r>
              <w:rPr>
                <w:color w:val="000000"/>
                <w:spacing w:val="0"/>
                <w:w w:val="100"/>
                <w:position w:val="0"/>
                <w:sz w:val="18"/>
                <w:szCs w:val="18"/>
              </w:rPr>
              <w:t>（2015）</w:t>
            </w:r>
            <w:r>
              <w:rPr>
                <w:color w:val="000000"/>
                <w:spacing w:val="0"/>
                <w:w w:val="100"/>
                <w:position w:val="0"/>
              </w:rPr>
              <w:t>沈 和执字第</w:t>
            </w:r>
            <w:r>
              <w:rPr>
                <w:color w:val="000000"/>
                <w:spacing w:val="0"/>
                <w:w w:val="100"/>
                <w:position w:val="0"/>
                <w:sz w:val="18"/>
                <w:szCs w:val="18"/>
              </w:rPr>
              <w:t>537</w:t>
            </w:r>
            <w:r>
              <w:rPr>
                <w:color w:val="000000"/>
                <w:spacing w:val="0"/>
                <w:w w:val="100"/>
                <w:position w:val="0"/>
              </w:rPr>
              <w:t>号 查证结果通知 书，因未发现被 执行人有可供执 行财产，</w:t>
            </w:r>
            <w:r>
              <w:rPr>
                <w:color w:val="000000"/>
                <w:spacing w:val="0"/>
                <w:w w:val="100"/>
                <w:position w:val="0"/>
                <w:sz w:val="18"/>
                <w:szCs w:val="18"/>
              </w:rPr>
              <w:t>2016</w:t>
            </w:r>
            <w:r>
              <w:rPr>
                <w:color w:val="000000"/>
                <w:spacing w:val="0"/>
                <w:w w:val="100"/>
                <w:position w:val="0"/>
              </w:rPr>
              <w:t>年 终结本次执行程 序，待发现被执 行人有可供执行 财产时，可恢复 执行。</w:t>
            </w:r>
          </w:p>
        </w:tc>
      </w:tr>
      <w:tr>
        <w:trPr>
          <w:trHeight w:val="257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北大 荒龙 垦麦 芽有 限公 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霍林 郭勒 华泽 麦业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7" w:lineRule="exact"/>
              <w:ind w:left="0" w:right="0" w:firstLine="0"/>
              <w:jc w:val="both"/>
            </w:pPr>
            <w:r>
              <w:rPr>
                <w:color w:val="000000"/>
                <w:spacing w:val="0"/>
                <w:w w:val="100"/>
                <w:position w:val="0"/>
              </w:rPr>
              <w:t>公司与其自</w:t>
            </w:r>
            <w:r>
              <w:rPr>
                <w:color w:val="000000"/>
                <w:spacing w:val="0"/>
                <w:w w:val="100"/>
                <w:position w:val="0"/>
                <w:sz w:val="18"/>
                <w:szCs w:val="18"/>
              </w:rPr>
              <w:t>2006</w:t>
            </w:r>
            <w:r>
              <w:rPr>
                <w:color w:val="000000"/>
                <w:spacing w:val="0"/>
                <w:w w:val="100"/>
                <w:position w:val="0"/>
              </w:rPr>
              <w:t>年开始长期 合作，并先期投入大麦种子， 但因遇自然灾害导致欠收，至 今应收帐款</w:t>
            </w:r>
            <w:r>
              <w:rPr>
                <w:color w:val="000000"/>
                <w:spacing w:val="0"/>
                <w:w w:val="100"/>
                <w:position w:val="0"/>
                <w:sz w:val="18"/>
                <w:szCs w:val="18"/>
              </w:rPr>
              <w:t>279</w:t>
            </w:r>
            <w:r>
              <w:rPr>
                <w:color w:val="000000"/>
                <w:spacing w:val="0"/>
                <w:w w:val="100"/>
                <w:position w:val="0"/>
              </w:rPr>
              <w:t>万元。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2, 790, 000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日开庭审理本案，</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日作出</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8"/>
                <w:szCs w:val="18"/>
              </w:rPr>
              <w:t>2013）</w:t>
            </w:r>
            <w:r>
              <w:rPr>
                <w:color w:val="000000"/>
                <w:spacing w:val="0"/>
                <w:w w:val="100"/>
                <w:position w:val="0"/>
              </w:rPr>
              <w:t>垦商初字第</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21</w:t>
            </w:r>
            <w:r>
              <w:rPr>
                <w:color w:val="000000"/>
                <w:spacing w:val="0"/>
                <w:w w:val="100"/>
                <w:position w:val="0"/>
              </w:rPr>
              <w:t>号民事判决书。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判决结果：华泽麦业给付原告欠款</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 xml:space="preserve">2, 793, </w:t>
            </w:r>
            <w:r>
              <w:rPr>
                <w:color w:val="000000"/>
                <w:spacing w:val="0"/>
                <w:w w:val="100"/>
                <w:position w:val="0"/>
                <w:sz w:val="18"/>
                <w:szCs w:val="18"/>
              </w:rPr>
              <w:t xml:space="preserve">848. </w:t>
            </w:r>
            <w:r>
              <w:rPr>
                <w:color w:val="000000"/>
                <w:spacing w:val="0"/>
                <w:w w:val="100"/>
                <w:position w:val="0"/>
                <w:sz w:val="18"/>
                <w:szCs w:val="18"/>
              </w:rPr>
              <w:t>95</w:t>
            </w:r>
            <w:r>
              <w:rPr>
                <w:color w:val="000000"/>
                <w:spacing w:val="0"/>
                <w:w w:val="100"/>
                <w:position w:val="0"/>
              </w:rPr>
              <w:t>元及利息</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7</w:t>
            </w:r>
            <w:r>
              <w:rPr>
                <w:color w:val="000000"/>
                <w:spacing w:val="0"/>
                <w:w w:val="100"/>
                <w:position w:val="0"/>
              </w:rPr>
              <w:t>日至给付日银行同期贷款利率）； 加倍支付延期履行期间的债务利息； 案件受理费被告负担</w:t>
            </w:r>
            <w:r>
              <w:rPr>
                <w:color w:val="000000"/>
                <w:spacing w:val="0"/>
                <w:w w:val="100"/>
                <w:position w:val="0"/>
                <w:sz w:val="18"/>
                <w:szCs w:val="18"/>
              </w:rPr>
              <w:t>29, 933</w:t>
            </w:r>
            <w:r>
              <w:rPr>
                <w:color w:val="000000"/>
                <w:spacing w:val="0"/>
                <w:w w:val="100"/>
                <w:position w:val="0"/>
              </w:rPr>
              <w:t>元，原告 负担</w:t>
            </w:r>
            <w:r>
              <w:rPr>
                <w:color w:val="000000"/>
                <w:spacing w:val="0"/>
                <w:w w:val="100"/>
                <w:position w:val="0"/>
                <w:sz w:val="18"/>
                <w:szCs w:val="18"/>
              </w:rPr>
              <w:t>3, 152</w:t>
            </w:r>
            <w:r>
              <w:rPr>
                <w:color w:val="000000"/>
                <w:spacing w:val="0"/>
                <w:w w:val="100"/>
                <w:position w:val="0"/>
              </w:rPr>
              <w:t>元。</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判决生效后，被 告未能履行还款 义务，公司向法 院申请强制执 行，经查询被执 行人无可供执行 财产，暂时终结 本次执行。待被 执行人有可供执 行财产再恢复执 行。</w:t>
            </w:r>
          </w:p>
        </w:tc>
      </w:tr>
      <w:tr>
        <w:trPr>
          <w:trHeight w:val="1238"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北大 荒龙 垦麦 芽有 限公</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阿尔 山市 金仓 商贸 有限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8"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日，公司与被 告金仓商贸公司合作大麦种 植业务，公司借款给被告用于 大麦种植，产出的大麦由公司 负责收购。公司共计向被告支</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12, 579, </w:t>
            </w:r>
            <w:r>
              <w:rPr>
                <w:color w:val="000000"/>
                <w:spacing w:val="0"/>
                <w:w w:val="100"/>
                <w:position w:val="0"/>
                <w:sz w:val="18"/>
                <w:szCs w:val="18"/>
              </w:rPr>
              <w:t xml:space="preserve">174. </w:t>
            </w:r>
            <w:r>
              <w:rPr>
                <w:color w:val="000000"/>
                <w:spacing w:val="0"/>
                <w:w w:val="100"/>
                <w:position w:val="0"/>
                <w:sz w:val="18"/>
                <w:szCs w:val="18"/>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exact"/>
              <w:ind w:left="0" w:right="0" w:firstLine="0"/>
              <w:jc w:val="left"/>
            </w:pPr>
            <w:r>
              <w:rPr>
                <w:color w:val="000000"/>
                <w:spacing w:val="0"/>
                <w:w w:val="100"/>
                <w:position w:val="0"/>
              </w:rPr>
              <w:t>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p>
            <w:pPr>
              <w:pStyle w:val="Style36"/>
              <w:keepNext w:val="0"/>
              <w:keepLines w:val="0"/>
              <w:widowControl w:val="0"/>
              <w:shd w:val="clear" w:color="auto" w:fill="auto"/>
              <w:bidi w:val="0"/>
              <w:spacing w:before="0" w:after="0" w:line="240" w:lineRule="exact"/>
              <w:ind w:left="0" w:right="0" w:firstLine="0"/>
              <w:jc w:val="left"/>
            </w:pPr>
            <w:r>
              <w:rPr>
                <w:color w:val="000000"/>
                <w:spacing w:val="0"/>
                <w:w w:val="100"/>
                <w:position w:val="0"/>
                <w:sz w:val="18"/>
                <w:szCs w:val="18"/>
              </w:rPr>
              <w:t>17</w:t>
            </w:r>
            <w:r>
              <w:rPr>
                <w:color w:val="000000"/>
                <w:spacing w:val="0"/>
                <w:w w:val="100"/>
                <w:position w:val="0"/>
              </w:rPr>
              <w:t>日向农垦中院提起 诉讼，</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p>
          <w:p>
            <w:pPr>
              <w:pStyle w:val="Style36"/>
              <w:keepNext w:val="0"/>
              <w:keepLines w:val="0"/>
              <w:widowControl w:val="0"/>
              <w:shd w:val="clear" w:color="auto" w:fill="auto"/>
              <w:bidi w:val="0"/>
              <w:spacing w:before="0" w:after="0" w:line="240" w:lineRule="exact"/>
              <w:ind w:left="0" w:right="0" w:firstLine="0"/>
              <w:jc w:val="left"/>
            </w:pPr>
            <w:r>
              <w:rPr>
                <w:color w:val="000000"/>
                <w:spacing w:val="0"/>
                <w:w w:val="100"/>
                <w:position w:val="0"/>
                <w:sz w:val="18"/>
                <w:szCs w:val="18"/>
              </w:rPr>
              <w:t>17</w:t>
            </w:r>
            <w:r>
              <w:rPr>
                <w:color w:val="000000"/>
                <w:spacing w:val="0"/>
                <w:w w:val="100"/>
                <w:position w:val="0"/>
              </w:rPr>
              <w:t>日法院开庭审理时 主持双方调解，调解</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0" w:lineRule="exact"/>
              <w:ind w:left="0" w:right="0" w:firstLine="0"/>
              <w:jc w:val="left"/>
            </w:pPr>
            <w:r>
              <w:rPr>
                <w:color w:val="000000"/>
                <w:spacing w:val="0"/>
                <w:w w:val="100"/>
                <w:position w:val="0"/>
              </w:rPr>
              <w:t>调解结果：阿尔山市金仓商贸有限责 任公司、张国军欠公司</w:t>
            </w:r>
            <w:r>
              <w:rPr>
                <w:color w:val="000000"/>
                <w:spacing w:val="0"/>
                <w:w w:val="100"/>
                <w:position w:val="0"/>
                <w:sz w:val="18"/>
                <w:szCs w:val="18"/>
              </w:rPr>
              <w:t>1142</w:t>
            </w:r>
            <w:r>
              <w:rPr>
                <w:color w:val="000000"/>
                <w:spacing w:val="0"/>
                <w:w w:val="100"/>
                <w:position w:val="0"/>
              </w:rPr>
              <w:t xml:space="preserve">万元，于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日前给付</w:t>
            </w:r>
            <w:r>
              <w:rPr>
                <w:color w:val="000000"/>
                <w:spacing w:val="0"/>
                <w:w w:val="100"/>
                <w:position w:val="0"/>
                <w:sz w:val="18"/>
                <w:szCs w:val="18"/>
              </w:rPr>
              <w:t>342</w:t>
            </w:r>
            <w:r>
              <w:rPr>
                <w:color w:val="000000"/>
                <w:spacing w:val="0"/>
                <w:w w:val="100"/>
                <w:position w:val="0"/>
              </w:rPr>
              <w:t xml:space="preserve">万元，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日前给付</w:t>
            </w:r>
            <w:r>
              <w:rPr>
                <w:color w:val="000000"/>
                <w:spacing w:val="0"/>
                <w:w w:val="100"/>
                <w:position w:val="0"/>
                <w:sz w:val="18"/>
                <w:szCs w:val="18"/>
              </w:rPr>
              <w:t>400</w:t>
            </w:r>
            <w:r>
              <w:rPr>
                <w:color w:val="000000"/>
                <w:spacing w:val="0"/>
                <w:w w:val="100"/>
                <w:position w:val="0"/>
              </w:rPr>
              <w:t xml:space="preserve">万元；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日前给付</w:t>
            </w:r>
            <w:r>
              <w:rPr>
                <w:color w:val="000000"/>
                <w:spacing w:val="0"/>
                <w:w w:val="100"/>
                <w:position w:val="0"/>
                <w:sz w:val="18"/>
                <w:szCs w:val="18"/>
              </w:rPr>
              <w:t>400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现执行人无可供 执行财产，经法 院拘留被执行人 后仍未发现可供 执行财产，暂时</w:t>
            </w:r>
          </w:p>
        </w:tc>
      </w:tr>
    </w:tbl>
    <w:p>
      <w:pPr>
        <w:spacing w:lineRule="exact" w:line="1"/>
        <w:rPr>
          <w:sz w:val="2"/>
          <w:szCs w:val="2"/>
        </w:rPr>
      </w:pPr>
      <w:r>
        <w:br w:type="page"/>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2866" w:hRule="exact"/>
        </w:trPr>
        <w:tc>
          <w:tcPr>
            <w:tcBorders>
              <w:top w:val="single" w:sz="4"/>
            </w:tcBorders>
            <w:shd w:val="clear" w:color="auto" w:fill="FFFFFF"/>
            <w:vAlign w:val="top"/>
          </w:tcPr>
          <w:p>
            <w:pPr>
              <w:pStyle w:val="Style36"/>
              <w:keepNext w:val="0"/>
              <w:keepLines w:val="0"/>
              <w:widowControl w:val="0"/>
              <w:shd w:val="clear" w:color="auto" w:fill="auto"/>
              <w:bidi w:val="0"/>
              <w:spacing w:before="8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both"/>
            </w:pPr>
            <w:r>
              <w:rPr>
                <w:color w:val="000000"/>
                <w:spacing w:val="0"/>
                <w:w w:val="100"/>
                <w:position w:val="0"/>
              </w:rPr>
              <w:t>责任 公司、 张国 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付大麦款</w:t>
            </w:r>
            <w:r>
              <w:rPr>
                <w:color w:val="000000"/>
                <w:spacing w:val="0"/>
                <w:w w:val="100"/>
                <w:position w:val="0"/>
                <w:sz w:val="18"/>
                <w:szCs w:val="18"/>
              </w:rPr>
              <w:t>1172</w:t>
            </w:r>
            <w:r>
              <w:rPr>
                <w:color w:val="000000"/>
                <w:spacing w:val="0"/>
                <w:w w:val="100"/>
                <w:position w:val="0"/>
              </w:rPr>
              <w:t>万元，但被告 仅交付大麦</w:t>
            </w:r>
            <w:r>
              <w:rPr>
                <w:color w:val="000000"/>
                <w:spacing w:val="0"/>
                <w:w w:val="100"/>
                <w:position w:val="0"/>
                <w:sz w:val="18"/>
                <w:szCs w:val="18"/>
              </w:rPr>
              <w:t xml:space="preserve">502. </w:t>
            </w:r>
            <w:r>
              <w:rPr>
                <w:color w:val="000000"/>
                <w:spacing w:val="0"/>
                <w:w w:val="100"/>
                <w:position w:val="0"/>
                <w:sz w:val="18"/>
                <w:szCs w:val="18"/>
              </w:rPr>
              <w:t>254</w:t>
            </w:r>
            <w:r>
              <w:rPr>
                <w:color w:val="000000"/>
                <w:spacing w:val="0"/>
                <w:w w:val="100"/>
                <w:position w:val="0"/>
              </w:rPr>
              <w:t>吨。</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日，双方对账并签 订《还款协议》，被告承诺于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日前用大麦 抵顶欠款，被告法定代表人张 国军以个人全部财产对上述 欠款承担连带清偿责任。但约 定履行期限届满，被告仍未能 偿还欠款，公司起诉至法院， 要求被告偿还欠款并支付利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书案号为〔</w:t>
            </w:r>
            <w:r>
              <w:rPr>
                <w:color w:val="000000"/>
                <w:spacing w:val="0"/>
                <w:w w:val="100"/>
                <w:position w:val="0"/>
                <w:sz w:val="18"/>
                <w:szCs w:val="18"/>
              </w:rPr>
              <w:t xml:space="preserve">2014 </w:t>
            </w:r>
            <w:r>
              <w:rPr>
                <w:color w:val="000000"/>
                <w:spacing w:val="0"/>
                <w:w w:val="100"/>
                <w:position w:val="0"/>
              </w:rPr>
              <w:t>)垦 商初字第</w:t>
            </w:r>
            <w:r>
              <w:rPr>
                <w:color w:val="000000"/>
                <w:spacing w:val="0"/>
                <w:w w:val="100"/>
                <w:position w:val="0"/>
                <w:sz w:val="18"/>
                <w:szCs w:val="18"/>
              </w:rPr>
              <w:t>40</w:t>
            </w:r>
            <w:r>
              <w:rPr>
                <w:color w:val="000000"/>
                <w:spacing w:val="0"/>
                <w:w w:val="100"/>
                <w:position w:val="0"/>
              </w:rPr>
              <w:t>号。</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0" w:lineRule="exact"/>
              <w:ind w:left="0" w:right="0" w:firstLine="0"/>
              <w:jc w:val="left"/>
            </w:pPr>
            <w:r>
              <w:rPr>
                <w:color w:val="000000"/>
                <w:spacing w:val="0"/>
                <w:w w:val="100"/>
                <w:position w:val="0"/>
              </w:rPr>
              <w:t xml:space="preserve">二被告未履行上述任何一期还款，公 司可申请执行全部款项；上述款项自 </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日至法院确定履行实 际之日按月千分之</w:t>
            </w:r>
            <w:r>
              <w:rPr>
                <w:color w:val="000000"/>
                <w:spacing w:val="0"/>
                <w:w w:val="100"/>
                <w:position w:val="0"/>
                <w:sz w:val="18"/>
                <w:szCs w:val="18"/>
              </w:rPr>
              <w:t xml:space="preserve">6. </w:t>
            </w:r>
            <w:r>
              <w:rPr>
                <w:color w:val="000000"/>
                <w:spacing w:val="0"/>
                <w:w w:val="100"/>
                <w:position w:val="0"/>
                <w:sz w:val="18"/>
                <w:szCs w:val="18"/>
              </w:rPr>
              <w:t>15</w:t>
            </w:r>
            <w:r>
              <w:rPr>
                <w:color w:val="000000"/>
                <w:spacing w:val="0"/>
                <w:w w:val="100"/>
                <w:position w:val="0"/>
              </w:rPr>
              <w:t>给付利息。</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8" w:lineRule="exact"/>
              <w:ind w:left="0" w:right="0" w:firstLine="0"/>
              <w:jc w:val="left"/>
            </w:pPr>
            <w:r>
              <w:rPr>
                <w:color w:val="000000"/>
                <w:spacing w:val="0"/>
                <w:w w:val="100"/>
                <w:position w:val="0"/>
              </w:rPr>
              <w:t>终结本次执行。</w:t>
            </w:r>
          </w:p>
          <w:p>
            <w:pPr>
              <w:pStyle w:val="Style36"/>
              <w:keepNext w:val="0"/>
              <w:keepLines w:val="0"/>
              <w:widowControl w:val="0"/>
              <w:shd w:val="clear" w:color="auto" w:fill="auto"/>
              <w:bidi w:val="0"/>
              <w:spacing w:before="0" w:after="0" w:line="238" w:lineRule="exact"/>
              <w:ind w:left="0" w:right="0" w:firstLine="0"/>
              <w:jc w:val="left"/>
            </w:pPr>
            <w:r>
              <w:rPr>
                <w:color w:val="000000"/>
                <w:spacing w:val="0"/>
                <w:w w:val="100"/>
                <w:position w:val="0"/>
              </w:rPr>
              <w:t>待被执行人有可 供执行财产再恢 复执行。</w:t>
            </w:r>
          </w:p>
        </w:tc>
      </w:tr>
      <w:tr>
        <w:trPr>
          <w:trHeight w:val="257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北大 荒龙 垦麦 芽有 限公 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哈尔 滨益 源康 科技 开发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公司与哈尔滨益众节能环保 科技有限公司、李香玉于 </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月三方合作出资设 立哈尔滨益源康科技开发有 限公司开展离子水项目，公司 同时提供</w:t>
            </w:r>
            <w:r>
              <w:rPr>
                <w:color w:val="000000"/>
                <w:spacing w:val="0"/>
                <w:w w:val="100"/>
                <w:position w:val="0"/>
                <w:sz w:val="18"/>
                <w:szCs w:val="18"/>
              </w:rPr>
              <w:t>100</w:t>
            </w:r>
            <w:r>
              <w:rPr>
                <w:color w:val="000000"/>
                <w:spacing w:val="0"/>
                <w:w w:val="100"/>
                <w:position w:val="0"/>
              </w:rPr>
              <w:t>万元作为流动 资金，后公司要求其偿还时， 益源康公司一直未能偿还，公 司诉至法院，要求其偿还欠款 并支付利息。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1,078, </w:t>
            </w:r>
            <w:r>
              <w:rPr>
                <w:color w:val="000000"/>
                <w:spacing w:val="0"/>
                <w:w w:val="100"/>
                <w:position w:val="0"/>
                <w:sz w:val="18"/>
                <w:szCs w:val="18"/>
              </w:rPr>
              <w:t xml:space="preserve">686. </w:t>
            </w: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2" w:lineRule="exact"/>
              <w:ind w:left="0" w:right="0" w:firstLine="0"/>
              <w:jc w:val="left"/>
            </w:pPr>
            <w:r>
              <w:rPr>
                <w:color w:val="000000"/>
                <w:spacing w:val="0"/>
                <w:w w:val="100"/>
                <w:position w:val="0"/>
              </w:rPr>
              <w:t xml:space="preserve">法院适用简易程序于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日第 一次开庭审理本案， 于</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日裁定将 简易程序转为普通程 序审理，并于</w:t>
            </w:r>
            <w:r>
              <w:rPr>
                <w:color w:val="000000"/>
                <w:spacing w:val="0"/>
                <w:w w:val="100"/>
                <w:position w:val="0"/>
                <w:sz w:val="18"/>
                <w:szCs w:val="18"/>
              </w:rPr>
              <w:t>11</w:t>
            </w:r>
            <w:r>
              <w:rPr>
                <w:color w:val="000000"/>
                <w:spacing w:val="0"/>
                <w:w w:val="100"/>
                <w:position w:val="0"/>
              </w:rPr>
              <w:t xml:space="preserve">月 </w:t>
            </w:r>
            <w:r>
              <w:rPr>
                <w:color w:val="000000"/>
                <w:spacing w:val="0"/>
                <w:w w:val="100"/>
                <w:position w:val="0"/>
                <w:sz w:val="18"/>
                <w:szCs w:val="18"/>
              </w:rPr>
              <w:t>12</w:t>
            </w:r>
            <w:r>
              <w:rPr>
                <w:color w:val="000000"/>
                <w:spacing w:val="0"/>
                <w:w w:val="100"/>
                <w:position w:val="0"/>
              </w:rPr>
              <w:t>日第二次开庭审理 本案。</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 </w:t>
            </w:r>
            <w:r>
              <w:rPr>
                <w:color w:val="000000"/>
                <w:spacing w:val="0"/>
                <w:w w:val="100"/>
                <w:position w:val="0"/>
                <w:sz w:val="18"/>
                <w:szCs w:val="18"/>
              </w:rPr>
              <w:t>25</w:t>
            </w:r>
            <w:r>
              <w:rPr>
                <w:color w:val="000000"/>
                <w:spacing w:val="0"/>
                <w:w w:val="100"/>
                <w:position w:val="0"/>
              </w:rPr>
              <w:t>日，法院作出</w:t>
            </w:r>
          </w:p>
          <w:p>
            <w:pPr>
              <w:pStyle w:val="Style36"/>
              <w:keepNext w:val="0"/>
              <w:keepLines w:val="0"/>
              <w:widowControl w:val="0"/>
              <w:shd w:val="clear" w:color="auto" w:fill="auto"/>
              <w:bidi w:val="0"/>
              <w:spacing w:before="0" w:after="0" w:line="232" w:lineRule="exact"/>
              <w:ind w:left="0" w:right="0" w:firstLine="0"/>
              <w:jc w:val="left"/>
            </w:pPr>
            <w:r>
              <w:rPr>
                <w:color w:val="000000"/>
                <w:spacing w:val="0"/>
                <w:w w:val="100"/>
                <w:position w:val="0"/>
                <w:sz w:val="18"/>
                <w:szCs w:val="18"/>
              </w:rPr>
              <w:t>(2014)</w:t>
            </w:r>
            <w:r>
              <w:rPr>
                <w:color w:val="000000"/>
                <w:spacing w:val="0"/>
                <w:w w:val="100"/>
                <w:position w:val="0"/>
              </w:rPr>
              <w:t xml:space="preserve">松商初字第 </w:t>
            </w:r>
            <w:r>
              <w:rPr>
                <w:color w:val="000000"/>
                <w:spacing w:val="0"/>
                <w:w w:val="100"/>
                <w:position w:val="0"/>
                <w:sz w:val="18"/>
                <w:szCs w:val="18"/>
              </w:rPr>
              <w:t>231</w:t>
            </w:r>
            <w:r>
              <w:rPr>
                <w:color w:val="000000"/>
                <w:spacing w:val="0"/>
                <w:w w:val="100"/>
                <w:position w:val="0"/>
              </w:rPr>
              <w:t>号民事判决书。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0" w:lineRule="exact"/>
              <w:ind w:left="0" w:right="0" w:firstLine="0"/>
              <w:jc w:val="left"/>
            </w:pPr>
            <w:r>
              <w:rPr>
                <w:color w:val="000000"/>
                <w:spacing w:val="0"/>
                <w:w w:val="100"/>
                <w:position w:val="0"/>
              </w:rPr>
              <w:t>判决结果：被告于判决生效之日起</w:t>
            </w:r>
            <w:r>
              <w:rPr>
                <w:color w:val="000000"/>
                <w:spacing w:val="0"/>
                <w:w w:val="100"/>
                <w:position w:val="0"/>
                <w:sz w:val="18"/>
                <w:szCs w:val="18"/>
              </w:rPr>
              <w:t xml:space="preserve">10 </w:t>
            </w:r>
            <w:r>
              <w:rPr>
                <w:color w:val="000000"/>
                <w:spacing w:val="0"/>
                <w:w w:val="100"/>
                <w:position w:val="0"/>
              </w:rPr>
              <w:t>日内给付公司借款本金</w:t>
            </w:r>
            <w:r>
              <w:rPr>
                <w:color w:val="000000"/>
                <w:spacing w:val="0"/>
                <w:w w:val="100"/>
                <w:position w:val="0"/>
                <w:sz w:val="18"/>
                <w:szCs w:val="18"/>
              </w:rPr>
              <w:t>100</w:t>
            </w:r>
            <w:r>
              <w:rPr>
                <w:color w:val="000000"/>
                <w:spacing w:val="0"/>
                <w:w w:val="100"/>
                <w:position w:val="0"/>
              </w:rPr>
              <w:t>万元并按 银行同期贷款利率分期支付相应利 息。</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一审判决生效 后，被告未能如 期履行给付义 务，公司向法院 申请强制执行， 查封了益源康公 司机器设备一 套，查封到期后 对机器设备申请 续封，仍处于执 行阶段。</w:t>
            </w:r>
          </w:p>
        </w:tc>
      </w:tr>
      <w:tr>
        <w:trPr>
          <w:trHeight w:val="3106"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北大 荒龙 垦麦 芽有 限公 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邹平 汇超 保温 节能 科技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月份,与邹平 汇超保温节能科技有限公司 签订《水泥基泡沫保温板生产 技术及设备转让合同</w:t>
            </w:r>
            <w:r>
              <w:rPr>
                <w:color w:val="000000"/>
                <w:spacing w:val="0"/>
                <w:w w:val="100"/>
                <w:position w:val="0"/>
                <w:sz w:val="18"/>
                <w:szCs w:val="18"/>
              </w:rPr>
              <w:t>B</w:t>
            </w:r>
            <w:r>
              <w:rPr>
                <w:color w:val="000000"/>
                <w:spacing w:val="0"/>
                <w:w w:val="100"/>
                <w:position w:val="0"/>
              </w:rPr>
              <w:t>》</w:t>
            </w:r>
            <w:r>
              <w:rPr>
                <w:color w:val="000000"/>
                <w:spacing w:val="0"/>
                <w:w w:val="100"/>
                <w:position w:val="0"/>
              </w:rPr>
              <w:t>，总 合同款金额</w:t>
            </w:r>
            <w:r>
              <w:rPr>
                <w:color w:val="000000"/>
                <w:spacing w:val="0"/>
                <w:w w:val="100"/>
                <w:position w:val="0"/>
                <w:sz w:val="18"/>
                <w:szCs w:val="18"/>
              </w:rPr>
              <w:t>178</w:t>
            </w:r>
            <w:r>
              <w:rPr>
                <w:color w:val="000000"/>
                <w:spacing w:val="0"/>
                <w:w w:val="100"/>
                <w:position w:val="0"/>
              </w:rPr>
              <w:t>万，公司于</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26</w:t>
            </w:r>
            <w:r>
              <w:rPr>
                <w:color w:val="000000"/>
                <w:spacing w:val="0"/>
                <w:w w:val="100"/>
                <w:position w:val="0"/>
              </w:rPr>
              <w:t>日先支付</w:t>
            </w:r>
            <w:r>
              <w:rPr>
                <w:color w:val="000000"/>
                <w:spacing w:val="0"/>
                <w:w w:val="100"/>
                <w:position w:val="0"/>
                <w:sz w:val="18"/>
                <w:szCs w:val="18"/>
              </w:rPr>
              <w:t>50%</w:t>
            </w:r>
            <w:r>
              <w:rPr>
                <w:color w:val="000000"/>
                <w:spacing w:val="0"/>
                <w:w w:val="100"/>
                <w:position w:val="0"/>
              </w:rPr>
              <w:t>转让款</w:t>
            </w:r>
            <w:r>
              <w:rPr>
                <w:color w:val="000000"/>
                <w:spacing w:val="0"/>
                <w:w w:val="100"/>
                <w:position w:val="0"/>
                <w:sz w:val="18"/>
                <w:szCs w:val="18"/>
              </w:rPr>
              <w:t xml:space="preserve">89 </w:t>
            </w:r>
            <w:r>
              <w:rPr>
                <w:color w:val="000000"/>
                <w:spacing w:val="0"/>
                <w:w w:val="100"/>
                <w:position w:val="0"/>
              </w:rPr>
              <w:t>万元，因我方股份公司未批准 此项目，我方于</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日单 方提出让其暂停项目，并要求 其退款，该公司认为其已造成 损失</w:t>
            </w:r>
            <w:r>
              <w:rPr>
                <w:color w:val="000000"/>
                <w:spacing w:val="0"/>
                <w:w w:val="100"/>
                <w:position w:val="0"/>
                <w:sz w:val="18"/>
                <w:szCs w:val="18"/>
              </w:rPr>
              <w:t>20</w:t>
            </w:r>
            <w:r>
              <w:rPr>
                <w:color w:val="000000"/>
                <w:spacing w:val="0"/>
                <w:w w:val="100"/>
                <w:position w:val="0"/>
              </w:rPr>
              <w:t>余万元不予退款。</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7"/>
                <w:szCs w:val="17"/>
              </w:rPr>
              <w:t>绥化农垦法院于</w:t>
            </w:r>
            <w:r>
              <w:rPr>
                <w:color w:val="000000"/>
                <w:spacing w:val="0"/>
                <w:w w:val="100"/>
                <w:position w:val="0"/>
                <w:sz w:val="18"/>
                <w:szCs w:val="18"/>
              </w:rPr>
              <w:t xml:space="preserve">2013 </w:t>
            </w:r>
            <w:r>
              <w:rPr>
                <w:color w:val="000000"/>
                <w:spacing w:val="0"/>
                <w:w w:val="100"/>
                <w:position w:val="0"/>
                <w:sz w:val="17"/>
                <w:szCs w:val="17"/>
              </w:rPr>
              <w:t>年</w:t>
            </w:r>
            <w:r>
              <w:rPr>
                <w:color w:val="000000"/>
                <w:spacing w:val="0"/>
                <w:w w:val="100"/>
                <w:position w:val="0"/>
                <w:sz w:val="18"/>
                <w:szCs w:val="18"/>
              </w:rPr>
              <w:t>7</w:t>
            </w:r>
            <w:r>
              <w:rPr>
                <w:color w:val="000000"/>
                <w:spacing w:val="0"/>
                <w:w w:val="100"/>
                <w:position w:val="0"/>
                <w:sz w:val="17"/>
                <w:szCs w:val="17"/>
              </w:rPr>
              <w:t>月</w:t>
            </w:r>
            <w:r>
              <w:rPr>
                <w:color w:val="000000"/>
                <w:spacing w:val="0"/>
                <w:w w:val="100"/>
                <w:position w:val="0"/>
                <w:sz w:val="18"/>
                <w:szCs w:val="18"/>
              </w:rPr>
              <w:t>26</w:t>
            </w:r>
            <w:r>
              <w:rPr>
                <w:color w:val="000000"/>
                <w:spacing w:val="0"/>
                <w:w w:val="100"/>
                <w:position w:val="0"/>
                <w:sz w:val="17"/>
                <w:szCs w:val="17"/>
              </w:rPr>
              <w:t>日、</w:t>
            </w:r>
            <w:r>
              <w:rPr>
                <w:color w:val="000000"/>
                <w:spacing w:val="0"/>
                <w:w w:val="100"/>
                <w:position w:val="0"/>
                <w:sz w:val="18"/>
                <w:szCs w:val="18"/>
              </w:rPr>
              <w:t>9</w:t>
            </w:r>
            <w:r>
              <w:rPr>
                <w:color w:val="000000"/>
                <w:spacing w:val="0"/>
                <w:w w:val="100"/>
                <w:position w:val="0"/>
                <w:sz w:val="17"/>
                <w:szCs w:val="17"/>
              </w:rPr>
              <w:t>月</w:t>
            </w:r>
            <w:r>
              <w:rPr>
                <w:color w:val="000000"/>
                <w:spacing w:val="0"/>
                <w:w w:val="100"/>
                <w:position w:val="0"/>
                <w:sz w:val="18"/>
                <w:szCs w:val="18"/>
              </w:rPr>
              <w:t xml:space="preserve">17 </w:t>
            </w:r>
            <w:r>
              <w:rPr>
                <w:color w:val="000000"/>
                <w:spacing w:val="0"/>
                <w:w w:val="100"/>
                <w:position w:val="0"/>
                <w:sz w:val="17"/>
                <w:szCs w:val="17"/>
              </w:rPr>
              <w:t>日两次开庭。</w:t>
            </w:r>
            <w:r>
              <w:rPr>
                <w:color w:val="000000"/>
                <w:spacing w:val="0"/>
                <w:w w:val="100"/>
                <w:position w:val="0"/>
                <w:sz w:val="18"/>
                <w:szCs w:val="18"/>
              </w:rPr>
              <w:t>2013</w:t>
            </w:r>
            <w:r>
              <w:rPr>
                <w:color w:val="000000"/>
                <w:spacing w:val="0"/>
                <w:w w:val="100"/>
                <w:position w:val="0"/>
                <w:sz w:val="17"/>
                <w:szCs w:val="17"/>
              </w:rPr>
              <w:t xml:space="preserve">年 </w:t>
            </w:r>
            <w:r>
              <w:rPr>
                <w:color w:val="000000"/>
                <w:spacing w:val="0"/>
                <w:w w:val="100"/>
                <w:position w:val="0"/>
                <w:sz w:val="18"/>
                <w:szCs w:val="18"/>
              </w:rPr>
              <w:t>11</w:t>
            </w:r>
            <w:r>
              <w:rPr>
                <w:color w:val="000000"/>
                <w:spacing w:val="0"/>
                <w:w w:val="100"/>
                <w:position w:val="0"/>
                <w:sz w:val="17"/>
                <w:szCs w:val="17"/>
              </w:rPr>
              <w:t>月</w:t>
            </w:r>
            <w:r>
              <w:rPr>
                <w:color w:val="000000"/>
                <w:spacing w:val="0"/>
                <w:w w:val="100"/>
                <w:position w:val="0"/>
                <w:sz w:val="18"/>
                <w:szCs w:val="18"/>
              </w:rPr>
              <w:t>5</w:t>
            </w:r>
            <w:r>
              <w:rPr>
                <w:color w:val="000000"/>
                <w:spacing w:val="0"/>
                <w:w w:val="100"/>
                <w:position w:val="0"/>
                <w:sz w:val="17"/>
                <w:szCs w:val="17"/>
              </w:rPr>
              <w:t>日作出</w:t>
            </w:r>
            <w:r>
              <w:rPr>
                <w:color w:val="000000"/>
                <w:spacing w:val="0"/>
                <w:w w:val="100"/>
                <w:position w:val="0"/>
                <w:sz w:val="18"/>
                <w:szCs w:val="18"/>
              </w:rPr>
              <w:t xml:space="preserve">(2013) </w:t>
            </w:r>
            <w:r>
              <w:rPr>
                <w:color w:val="000000"/>
                <w:spacing w:val="0"/>
                <w:w w:val="100"/>
                <w:position w:val="0"/>
                <w:sz w:val="17"/>
                <w:szCs w:val="17"/>
              </w:rPr>
              <w:t>绥商初字第</w:t>
            </w:r>
            <w:r>
              <w:rPr>
                <w:color w:val="000000"/>
                <w:spacing w:val="0"/>
                <w:w w:val="100"/>
                <w:position w:val="0"/>
                <w:sz w:val="18"/>
                <w:szCs w:val="18"/>
              </w:rPr>
              <w:t>134</w:t>
            </w:r>
            <w:r>
              <w:rPr>
                <w:color w:val="000000"/>
                <w:spacing w:val="0"/>
                <w:w w:val="100"/>
                <w:position w:val="0"/>
                <w:sz w:val="17"/>
                <w:szCs w:val="17"/>
              </w:rPr>
              <w:t>号判 决书。公司不服一审 判决，向农垦中院提 起上诉，农垦中院经 审理于</w:t>
            </w:r>
            <w:r>
              <w:rPr>
                <w:color w:val="000000"/>
                <w:spacing w:val="0"/>
                <w:w w:val="100"/>
                <w:position w:val="0"/>
                <w:sz w:val="18"/>
                <w:szCs w:val="18"/>
              </w:rPr>
              <w:t>2014</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 xml:space="preserve">月 </w:t>
            </w:r>
            <w:r>
              <w:rPr>
                <w:color w:val="000000"/>
                <w:spacing w:val="0"/>
                <w:w w:val="100"/>
                <w:position w:val="0"/>
                <w:sz w:val="18"/>
                <w:szCs w:val="18"/>
              </w:rPr>
              <w:t>29</w:t>
            </w:r>
            <w:r>
              <w:rPr>
                <w:color w:val="000000"/>
                <w:spacing w:val="0"/>
                <w:w w:val="100"/>
                <w:position w:val="0"/>
                <w:sz w:val="17"/>
                <w:szCs w:val="17"/>
              </w:rPr>
              <w:t>日作出〔</w:t>
            </w:r>
            <w:r>
              <w:rPr>
                <w:color w:val="000000"/>
                <w:spacing w:val="0"/>
                <w:w w:val="100"/>
                <w:position w:val="0"/>
                <w:sz w:val="18"/>
                <w:szCs w:val="18"/>
              </w:rPr>
              <w:t>2014</w:t>
            </w:r>
            <w:r>
              <w:rPr>
                <w:color w:val="000000"/>
                <w:spacing w:val="0"/>
                <w:w w:val="100"/>
                <w:position w:val="0"/>
                <w:sz w:val="17"/>
                <w:szCs w:val="17"/>
              </w:rPr>
              <w:t>)垦 商终字第</w:t>
            </w:r>
            <w:r>
              <w:rPr>
                <w:color w:val="000000"/>
                <w:spacing w:val="0"/>
                <w:w w:val="100"/>
                <w:position w:val="0"/>
                <w:sz w:val="18"/>
                <w:szCs w:val="18"/>
              </w:rPr>
              <w:t>16</w:t>
            </w:r>
            <w:r>
              <w:rPr>
                <w:color w:val="000000"/>
                <w:spacing w:val="0"/>
                <w:w w:val="100"/>
                <w:position w:val="0"/>
                <w:sz w:val="17"/>
                <w:szCs w:val="17"/>
              </w:rPr>
              <w:t>号民事 裁定书。绥化农垦法 院于</w:t>
            </w:r>
            <w:r>
              <w:rPr>
                <w:color w:val="000000"/>
                <w:spacing w:val="0"/>
                <w:w w:val="100"/>
                <w:position w:val="0"/>
                <w:sz w:val="18"/>
                <w:szCs w:val="18"/>
              </w:rPr>
              <w:t>2014</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一审判决：驳回公司诉讼请求。案件 受理费由原告负担。再审判决：撤销 一审判决，发回重审。再审判决：解 除双方于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日签订的《转 让合同</w:t>
            </w:r>
            <w:r>
              <w:rPr>
                <w:color w:val="000000"/>
                <w:spacing w:val="0"/>
                <w:w w:val="100"/>
                <w:position w:val="0"/>
                <w:sz w:val="18"/>
                <w:szCs w:val="18"/>
              </w:rPr>
              <w:t>(B)</w:t>
            </w:r>
            <w:r>
              <w:rPr>
                <w:color w:val="000000"/>
                <w:spacing w:val="0"/>
                <w:w w:val="100"/>
                <w:position w:val="0"/>
              </w:rPr>
              <w:t>》，邹平汇超公司返还公 司转让费</w:t>
            </w:r>
            <w:r>
              <w:rPr>
                <w:color w:val="000000"/>
                <w:spacing w:val="0"/>
                <w:w w:val="100"/>
                <w:position w:val="0"/>
                <w:sz w:val="18"/>
                <w:szCs w:val="18"/>
              </w:rPr>
              <w:t>777, 500</w:t>
            </w:r>
            <w:r>
              <w:rPr>
                <w:color w:val="000000"/>
                <w:spacing w:val="0"/>
                <w:w w:val="100"/>
                <w:position w:val="0"/>
              </w:rPr>
              <w:t>元。终审判决：驳 回邹平汇超公司上诉，维持原判。</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left"/>
            </w:pPr>
            <w:r>
              <w:rPr>
                <w:color w:val="000000"/>
                <w:spacing w:val="0"/>
                <w:w w:val="100"/>
                <w:position w:val="0"/>
              </w:rPr>
              <w:t xml:space="preserve">判决生效后，公 司向法院申请强 制执行，因另案 公司欠付邹平汇 超公司欠款 </w:t>
            </w:r>
            <w:r>
              <w:rPr>
                <w:color w:val="000000"/>
                <w:spacing w:val="0"/>
                <w:w w:val="100"/>
                <w:position w:val="0"/>
                <w:sz w:val="18"/>
                <w:szCs w:val="18"/>
              </w:rPr>
              <w:t xml:space="preserve">403, 690 </w:t>
            </w:r>
            <w:r>
              <w:rPr>
                <w:color w:val="000000"/>
                <w:spacing w:val="0"/>
                <w:w w:val="100"/>
                <w:position w:val="0"/>
              </w:rPr>
              <w:t>元。</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16</w:t>
            </w:r>
            <w:r>
              <w:rPr>
                <w:color w:val="000000"/>
                <w:spacing w:val="0"/>
                <w:w w:val="100"/>
                <w:position w:val="0"/>
              </w:rPr>
              <w:t>日，法 院作出</w:t>
            </w:r>
            <w:r>
              <w:rPr>
                <w:color w:val="000000"/>
                <w:spacing w:val="0"/>
                <w:w w:val="100"/>
                <w:position w:val="0"/>
                <w:sz w:val="18"/>
                <w:szCs w:val="18"/>
              </w:rPr>
              <w:t xml:space="preserve">(2016) </w:t>
            </w:r>
            <w:r>
              <w:rPr>
                <w:color w:val="000000"/>
                <w:spacing w:val="0"/>
                <w:w w:val="100"/>
                <w:position w:val="0"/>
              </w:rPr>
              <w:t>黑</w:t>
            </w:r>
            <w:r>
              <w:rPr>
                <w:color w:val="000000"/>
                <w:spacing w:val="0"/>
                <w:w w:val="100"/>
                <w:position w:val="0"/>
                <w:sz w:val="18"/>
                <w:szCs w:val="18"/>
              </w:rPr>
              <w:t>8105</w:t>
            </w:r>
            <w:r>
              <w:rPr>
                <w:color w:val="000000"/>
                <w:spacing w:val="0"/>
                <w:w w:val="100"/>
                <w:position w:val="0"/>
              </w:rPr>
              <w:t>执</w:t>
            </w:r>
            <w:r>
              <w:rPr>
                <w:color w:val="000000"/>
                <w:spacing w:val="0"/>
                <w:w w:val="100"/>
                <w:position w:val="0"/>
                <w:sz w:val="18"/>
                <w:szCs w:val="18"/>
              </w:rPr>
              <w:t>108</w:t>
            </w:r>
            <w:r>
              <w:rPr>
                <w:color w:val="000000"/>
                <w:spacing w:val="0"/>
                <w:w w:val="100"/>
                <w:position w:val="0"/>
              </w:rPr>
              <w:t xml:space="preserve">号 执行裁定书，公 司欠付邹平汇超 公司的 </w:t>
            </w:r>
            <w:r>
              <w:rPr>
                <w:color w:val="000000"/>
                <w:spacing w:val="0"/>
                <w:w w:val="100"/>
                <w:position w:val="0"/>
                <w:sz w:val="18"/>
                <w:szCs w:val="18"/>
              </w:rPr>
              <w:t xml:space="preserve">453, </w:t>
            </w:r>
            <w:r>
              <w:rPr>
                <w:color w:val="000000"/>
                <w:spacing w:val="0"/>
                <w:w w:val="100"/>
                <w:position w:val="0"/>
                <w:sz w:val="18"/>
                <w:szCs w:val="18"/>
              </w:rPr>
              <w:t xml:space="preserve">435. </w:t>
            </w:r>
            <w:r>
              <w:rPr>
                <w:color w:val="000000"/>
                <w:spacing w:val="0"/>
                <w:w w:val="100"/>
                <w:position w:val="0"/>
                <w:sz w:val="18"/>
                <w:szCs w:val="18"/>
              </w:rPr>
              <w:t xml:space="preserve">7 </w:t>
            </w:r>
            <w:r>
              <w:rPr>
                <w:color w:val="000000"/>
                <w:spacing w:val="0"/>
                <w:w w:val="100"/>
                <w:position w:val="0"/>
              </w:rPr>
              <w:t>元从</w:t>
            </w:r>
          </w:p>
        </w:tc>
      </w:tr>
    </w:tbl>
    <w:p>
      <w:pPr>
        <w:spacing w:lineRule="exact" w:line="1"/>
        <w:rPr>
          <w:sz w:val="2"/>
          <w:szCs w:val="2"/>
        </w:rPr>
      </w:pPr>
      <w:r>
        <w:br w:type="page"/>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380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8</w:t>
            </w:r>
            <w:r>
              <w:rPr>
                <w:color w:val="000000"/>
                <w:spacing w:val="0"/>
                <w:w w:val="100"/>
                <w:position w:val="0"/>
              </w:rPr>
              <w:t>日 两次开庭审理本案， 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 作出〔</w:t>
            </w:r>
            <w:r>
              <w:rPr>
                <w:color w:val="000000"/>
                <w:spacing w:val="0"/>
                <w:w w:val="100"/>
                <w:position w:val="0"/>
                <w:sz w:val="18"/>
                <w:szCs w:val="18"/>
              </w:rPr>
              <w:t>2014）</w:t>
            </w:r>
            <w:r>
              <w:rPr>
                <w:color w:val="000000"/>
                <w:spacing w:val="0"/>
                <w:w w:val="100"/>
                <w:position w:val="0"/>
              </w:rPr>
              <w:t>绥商初 字第</w:t>
            </w:r>
            <w:r>
              <w:rPr>
                <w:color w:val="000000"/>
                <w:spacing w:val="0"/>
                <w:w w:val="100"/>
                <w:position w:val="0"/>
                <w:sz w:val="18"/>
                <w:szCs w:val="18"/>
              </w:rPr>
              <w:t>295</w:t>
            </w:r>
            <w:r>
              <w:rPr>
                <w:color w:val="000000"/>
                <w:spacing w:val="0"/>
                <w:w w:val="100"/>
                <w:position w:val="0"/>
              </w:rPr>
              <w:t>号民事判决 书。邹平汇超公司不 服该发回重审一审判 决，于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19</w:t>
            </w:r>
            <w:r>
              <w:rPr>
                <w:color w:val="000000"/>
                <w:spacing w:val="0"/>
                <w:w w:val="100"/>
                <w:position w:val="0"/>
              </w:rPr>
              <w:t>日向农垦中院提起 上诉，农垦中院经审 理于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日作出〔</w:t>
            </w: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 xml:space="preserve">81 </w:t>
            </w:r>
            <w:r>
              <w:rPr>
                <w:color w:val="000000"/>
                <w:spacing w:val="0"/>
                <w:w w:val="100"/>
                <w:position w:val="0"/>
              </w:rPr>
              <w:t>民终</w:t>
            </w:r>
            <w:r>
              <w:rPr>
                <w:color w:val="000000"/>
                <w:spacing w:val="0"/>
                <w:w w:val="100"/>
                <w:position w:val="0"/>
                <w:sz w:val="18"/>
                <w:szCs w:val="18"/>
              </w:rPr>
              <w:t>21</w:t>
            </w:r>
            <w:r>
              <w:rPr>
                <w:color w:val="000000"/>
                <w:spacing w:val="0"/>
                <w:w w:val="100"/>
                <w:position w:val="0"/>
              </w:rPr>
              <w:t>号民事判决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被执行欠款</w:t>
            </w:r>
          </w:p>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828, 081</w:t>
            </w:r>
            <w:r>
              <w:rPr>
                <w:color w:val="000000"/>
                <w:spacing w:val="0"/>
                <w:w w:val="100"/>
                <w:position w:val="0"/>
              </w:rPr>
              <w:t xml:space="preserve">中扣除， 剩余欠款本金 </w:t>
            </w:r>
            <w:r>
              <w:rPr>
                <w:color w:val="000000"/>
                <w:spacing w:val="0"/>
                <w:w w:val="100"/>
                <w:position w:val="0"/>
                <w:sz w:val="18"/>
                <w:szCs w:val="18"/>
              </w:rPr>
              <w:t xml:space="preserve">374, </w:t>
            </w:r>
            <w:r>
              <w:rPr>
                <w:color w:val="000000"/>
                <w:spacing w:val="0"/>
                <w:w w:val="100"/>
                <w:position w:val="0"/>
                <w:sz w:val="18"/>
                <w:szCs w:val="18"/>
              </w:rPr>
              <w:t xml:space="preserve">645.3 </w:t>
            </w:r>
            <w:r>
              <w:rPr>
                <w:color w:val="000000"/>
                <w:spacing w:val="0"/>
                <w:w w:val="100"/>
                <w:position w:val="0"/>
              </w:rPr>
              <w:t>元邹 平汇超公司应立 即给付公司，截 止目前公司已执 行回款</w:t>
            </w:r>
            <w:r>
              <w:rPr>
                <w:color w:val="000000"/>
                <w:spacing w:val="0"/>
                <w:w w:val="100"/>
                <w:position w:val="0"/>
                <w:sz w:val="18"/>
                <w:szCs w:val="18"/>
              </w:rPr>
              <w:t xml:space="preserve">47, 690 </w:t>
            </w:r>
            <w:r>
              <w:rPr>
                <w:color w:val="000000"/>
                <w:spacing w:val="0"/>
                <w:w w:val="100"/>
                <w:position w:val="0"/>
              </w:rPr>
              <w:t xml:space="preserve">元。由于找不到 被执行人也无可 供执行财产， </w:t>
            </w:r>
            <w:r>
              <w:rPr>
                <w:color w:val="000000"/>
                <w:spacing w:val="0"/>
                <w:w w:val="100"/>
                <w:position w:val="0"/>
                <w:sz w:val="18"/>
                <w:szCs w:val="18"/>
              </w:rPr>
              <w:t>2016</w:t>
            </w:r>
            <w:r>
              <w:rPr>
                <w:color w:val="000000"/>
                <w:spacing w:val="0"/>
                <w:w w:val="100"/>
                <w:position w:val="0"/>
              </w:rPr>
              <w:t>年已终结本 次执行。待被执 行人有可供执行 财产再恢复执 行。</w:t>
            </w:r>
          </w:p>
        </w:tc>
      </w:tr>
      <w:tr>
        <w:trPr>
          <w:trHeight w:val="280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北大 荒龙 垦麦 芽有 限公 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黑龙 江省 康尔 麦动 物营 养科 技有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公司与其进行大麦种植合作， 因</w:t>
            </w:r>
            <w:r>
              <w:rPr>
                <w:color w:val="000000"/>
                <w:spacing w:val="0"/>
                <w:w w:val="100"/>
                <w:position w:val="0"/>
                <w:sz w:val="18"/>
                <w:szCs w:val="18"/>
              </w:rPr>
              <w:t>2012</w:t>
            </w:r>
            <w:r>
              <w:rPr>
                <w:color w:val="000000"/>
                <w:spacing w:val="0"/>
                <w:w w:val="100"/>
                <w:position w:val="0"/>
              </w:rPr>
              <w:t>年自然状况影响其农 业受灾，导致大麦减产，无法 偿还大麦种植款项共计</w:t>
            </w:r>
            <w:r>
              <w:rPr>
                <w:color w:val="000000"/>
                <w:spacing w:val="0"/>
                <w:w w:val="100"/>
                <w:position w:val="0"/>
                <w:sz w:val="18"/>
                <w:szCs w:val="18"/>
              </w:rPr>
              <w:t xml:space="preserve">841 </w:t>
            </w:r>
            <w:r>
              <w:rPr>
                <w:color w:val="000000"/>
                <w:spacing w:val="0"/>
                <w:w w:val="100"/>
                <w:position w:val="0"/>
              </w:rPr>
              <w:t>万兀。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8,410, 000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6" w:lineRule="exact"/>
              <w:ind w:left="0" w:right="0" w:firstLine="0"/>
              <w:jc w:val="both"/>
            </w:pPr>
            <w:r>
              <w:rPr>
                <w:color w:val="000000"/>
                <w:spacing w:val="0"/>
                <w:w w:val="100"/>
                <w:position w:val="0"/>
              </w:rPr>
              <w:t>农垦中院经审理作出</w:t>
            </w:r>
          </w:p>
          <w:p>
            <w:pPr>
              <w:pStyle w:val="Style36"/>
              <w:keepNext w:val="0"/>
              <w:keepLines w:val="0"/>
              <w:widowControl w:val="0"/>
              <w:shd w:val="clear" w:color="auto" w:fill="auto"/>
              <w:bidi w:val="0"/>
              <w:spacing w:before="0" w:after="0" w:line="236" w:lineRule="exact"/>
              <w:ind w:left="0" w:right="0" w:firstLine="0"/>
              <w:jc w:val="both"/>
            </w:pPr>
            <w:r>
              <w:rPr>
                <w:color w:val="000000"/>
                <w:spacing w:val="0"/>
                <w:w w:val="100"/>
                <w:position w:val="0"/>
                <w:sz w:val="18"/>
                <w:szCs w:val="18"/>
              </w:rPr>
              <w:t>（2013）</w:t>
            </w:r>
            <w:r>
              <w:rPr>
                <w:color w:val="000000"/>
                <w:spacing w:val="0"/>
                <w:w w:val="100"/>
                <w:position w:val="0"/>
              </w:rPr>
              <w:t xml:space="preserve">垦民初字第 </w:t>
            </w:r>
            <w:r>
              <w:rPr>
                <w:color w:val="000000"/>
                <w:spacing w:val="0"/>
                <w:w w:val="100"/>
                <w:position w:val="0"/>
                <w:sz w:val="18"/>
                <w:szCs w:val="18"/>
              </w:rPr>
              <w:t>12</w:t>
            </w:r>
            <w:r>
              <w:rPr>
                <w:color w:val="000000"/>
                <w:spacing w:val="0"/>
                <w:w w:val="100"/>
                <w:position w:val="0"/>
              </w:rPr>
              <w:t>号民事判决书。被 告上诉至黑龙江省高 级人民法院，</w:t>
            </w:r>
            <w:r>
              <w:rPr>
                <w:color w:val="000000"/>
                <w:spacing w:val="0"/>
                <w:w w:val="100"/>
                <w:position w:val="0"/>
                <w:sz w:val="18"/>
                <w:szCs w:val="18"/>
              </w:rPr>
              <w:t>2014</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日省高院开庭 审理。</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17</w:t>
            </w:r>
            <w:r>
              <w:rPr>
                <w:color w:val="000000"/>
                <w:spacing w:val="0"/>
                <w:w w:val="100"/>
                <w:position w:val="0"/>
              </w:rPr>
              <w:t>日高院 作出判决。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1" w:lineRule="exact"/>
              <w:ind w:left="0" w:right="0" w:firstLine="0"/>
              <w:jc w:val="left"/>
            </w:pPr>
            <w:r>
              <w:rPr>
                <w:color w:val="000000"/>
                <w:spacing w:val="0"/>
                <w:w w:val="100"/>
                <w:position w:val="0"/>
              </w:rPr>
              <w:t>一审判决：被告给付原告大麦款</w:t>
            </w:r>
            <w:r>
              <w:rPr>
                <w:color w:val="000000"/>
                <w:spacing w:val="0"/>
                <w:w w:val="100"/>
                <w:position w:val="0"/>
                <w:sz w:val="18"/>
                <w:szCs w:val="18"/>
              </w:rPr>
              <w:t xml:space="preserve">841 </w:t>
            </w:r>
            <w:r>
              <w:rPr>
                <w:color w:val="000000"/>
                <w:spacing w:val="0"/>
                <w:w w:val="100"/>
                <w:position w:val="0"/>
              </w:rPr>
              <w:t>万元及利息</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日至实 际给付日；未按判决指定期限给付利 息加倍；案件受理费被告承担。二审 判决：驳回上诉，维持原判，案件受 理费</w:t>
            </w:r>
            <w:r>
              <w:rPr>
                <w:color w:val="000000"/>
                <w:spacing w:val="0"/>
                <w:w w:val="100"/>
                <w:position w:val="0"/>
                <w:sz w:val="18"/>
                <w:szCs w:val="18"/>
              </w:rPr>
              <w:t>70, 679</w:t>
            </w:r>
            <w:r>
              <w:rPr>
                <w:color w:val="000000"/>
                <w:spacing w:val="0"/>
                <w:w w:val="100"/>
                <w:position w:val="0"/>
              </w:rPr>
              <w:t>元由康尔麦负担。</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判决生效后，被 告未能履行还款 义务，公司向法 院申请强制执 行，被告偿还欠 款</w:t>
            </w:r>
            <w:r>
              <w:rPr>
                <w:color w:val="000000"/>
                <w:spacing w:val="0"/>
                <w:w w:val="100"/>
                <w:position w:val="0"/>
                <w:sz w:val="18"/>
                <w:szCs w:val="18"/>
              </w:rPr>
              <w:t>21</w:t>
            </w:r>
            <w:r>
              <w:rPr>
                <w:color w:val="000000"/>
                <w:spacing w:val="0"/>
                <w:w w:val="100"/>
                <w:position w:val="0"/>
              </w:rPr>
              <w:t>万元，剩余 款项无可供执行 财产，现法院已 终结本次执行。 待被执行人有可 供执行财产再恢 复执行。</w:t>
            </w:r>
          </w:p>
        </w:tc>
      </w:tr>
      <w:tr>
        <w:trPr>
          <w:trHeight w:val="1939"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北大 荒鑫 亚经 贸有 限责 任公 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2" w:lineRule="exact"/>
              <w:ind w:left="0" w:right="0" w:firstLine="0"/>
              <w:jc w:val="both"/>
            </w:pPr>
            <w:r>
              <w:rPr>
                <w:color w:val="000000"/>
                <w:spacing w:val="0"/>
                <w:w w:val="100"/>
                <w:position w:val="0"/>
              </w:rPr>
              <w:t>九三 圣龙 亚麻 产业 公司、 北大 荒青 枫亚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15</w:t>
            </w:r>
            <w:r>
              <w:rPr>
                <w:color w:val="000000"/>
                <w:spacing w:val="0"/>
                <w:w w:val="100"/>
                <w:position w:val="0"/>
              </w:rPr>
              <w:t>日，鑫亚公司 与九三公司、青枫公司签订</w:t>
            </w:r>
          </w:p>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 xml:space="preserve">《亚麻纱加工合同》，约定九 三公司为公司代加工亚麻原 料。合同签订后，鑫亚公司向 九三公司交付亚麻原料 </w:t>
            </w:r>
            <w:r>
              <w:rPr>
                <w:color w:val="000000"/>
                <w:spacing w:val="0"/>
                <w:w w:val="100"/>
                <w:position w:val="0"/>
                <w:sz w:val="18"/>
                <w:szCs w:val="18"/>
              </w:rPr>
              <w:t xml:space="preserve">2292. </w:t>
            </w:r>
            <w:r>
              <w:rPr>
                <w:color w:val="000000"/>
                <w:spacing w:val="0"/>
                <w:w w:val="100"/>
                <w:position w:val="0"/>
                <w:sz w:val="18"/>
                <w:szCs w:val="18"/>
              </w:rPr>
              <w:t>3</w:t>
            </w:r>
            <w:r>
              <w:rPr>
                <w:color w:val="000000"/>
                <w:spacing w:val="0"/>
                <w:w w:val="100"/>
                <w:position w:val="0"/>
              </w:rPr>
              <w:t>吨。但九三公司未按 合同约定向鑫亚公司报告加</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65,014,251.7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法院于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19</w:t>
            </w:r>
            <w:r>
              <w:rPr>
                <w:color w:val="000000"/>
                <w:spacing w:val="0"/>
                <w:w w:val="100"/>
                <w:position w:val="0"/>
              </w:rPr>
              <w:t>日受理本案，案号 为</w:t>
            </w: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81</w:t>
            </w:r>
            <w:r>
              <w:rPr>
                <w:color w:val="000000"/>
                <w:spacing w:val="0"/>
                <w:w w:val="100"/>
                <w:position w:val="0"/>
              </w:rPr>
              <w:t xml:space="preserve">民初 </w:t>
            </w:r>
            <w:r>
              <w:rPr>
                <w:color w:val="000000"/>
                <w:spacing w:val="0"/>
                <w:w w:val="100"/>
                <w:position w:val="0"/>
                <w:sz w:val="18"/>
                <w:szCs w:val="18"/>
              </w:rPr>
              <w:t>3</w:t>
            </w:r>
            <w:r>
              <w:rPr>
                <w:color w:val="000000"/>
                <w:spacing w:val="0"/>
                <w:w w:val="100"/>
                <w:position w:val="0"/>
              </w:rPr>
              <w:t>号，法院向被告送 达起诉材料后，青枫 公司提起管辖权异 议，法院经审查裁定 予以驳回，青枫公司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0" w:lineRule="exact"/>
              <w:ind w:left="0" w:right="0" w:firstLine="0"/>
              <w:jc w:val="left"/>
            </w:pPr>
            <w:r>
              <w:rPr>
                <w:color w:val="000000"/>
                <w:spacing w:val="0"/>
                <w:w w:val="100"/>
                <w:position w:val="0"/>
              </w:rPr>
              <w:t>一审判决：</w:t>
            </w:r>
            <w:r>
              <w:rPr>
                <w:color w:val="000000"/>
                <w:spacing w:val="0"/>
                <w:w w:val="100"/>
                <w:position w:val="0"/>
                <w:sz w:val="18"/>
                <w:szCs w:val="18"/>
              </w:rPr>
              <w:t>1</w:t>
            </w:r>
            <w:r>
              <w:rPr>
                <w:color w:val="000000"/>
                <w:spacing w:val="0"/>
                <w:w w:val="100"/>
                <w:position w:val="0"/>
              </w:rPr>
              <w:t>、九三公司、青枫公司于 本判决生效之日起十日内按照</w:t>
            </w:r>
            <w:r>
              <w:rPr>
                <w:color w:val="000000"/>
                <w:spacing w:val="0"/>
                <w:w w:val="100"/>
                <w:position w:val="0"/>
                <w:sz w:val="18"/>
                <w:szCs w:val="18"/>
              </w:rPr>
              <w:t>059</w:t>
            </w:r>
            <w:r>
              <w:rPr>
                <w:color w:val="000000"/>
                <w:spacing w:val="0"/>
                <w:w w:val="100"/>
                <w:position w:val="0"/>
              </w:rPr>
              <w:t>号</w:t>
            </w:r>
          </w:p>
          <w:p>
            <w:pPr>
              <w:pStyle w:val="Style36"/>
              <w:keepNext w:val="0"/>
              <w:keepLines w:val="0"/>
              <w:widowControl w:val="0"/>
              <w:shd w:val="clear" w:color="auto" w:fill="auto"/>
              <w:bidi w:val="0"/>
              <w:spacing w:before="0" w:after="0" w:line="230" w:lineRule="exact"/>
              <w:ind w:left="0" w:right="0" w:firstLine="0"/>
              <w:jc w:val="left"/>
            </w:pPr>
            <w:r>
              <w:rPr>
                <w:color w:val="000000"/>
                <w:spacing w:val="0"/>
                <w:w w:val="100"/>
                <w:position w:val="0"/>
              </w:rPr>
              <w:t xml:space="preserve">《亚麻纱加工合同》及 </w:t>
            </w:r>
            <w:r>
              <w:rPr>
                <w:color w:val="000000"/>
                <w:spacing w:val="0"/>
                <w:w w:val="100"/>
                <w:position w:val="0"/>
                <w:sz w:val="18"/>
                <w:szCs w:val="18"/>
              </w:rPr>
              <w:t>XY-SLYMQFYM20120731-JGHT-GJ-11</w:t>
            </w:r>
            <w:r>
              <w:rPr>
                <w:color w:val="000000"/>
                <w:spacing w:val="0"/>
                <w:w w:val="100"/>
                <w:position w:val="0"/>
                <w:sz w:val="18"/>
                <w:szCs w:val="18"/>
              </w:rPr>
              <w:t xml:space="preserve">0 </w:t>
            </w:r>
            <w:r>
              <w:rPr>
                <w:color w:val="000000"/>
                <w:spacing w:val="0"/>
                <w:w w:val="100"/>
                <w:position w:val="0"/>
              </w:rPr>
              <w:t xml:space="preserve">号《亚麻加工合同》的约定给付鑫亚 公司已加工完成的亚麻纱及亚麻布； </w:t>
            </w:r>
            <w:r>
              <w:rPr>
                <w:color w:val="000000"/>
                <w:spacing w:val="0"/>
                <w:w w:val="100"/>
                <w:position w:val="0"/>
                <w:sz w:val="18"/>
                <w:szCs w:val="18"/>
              </w:rPr>
              <w:t>2</w:t>
            </w:r>
            <w:r>
              <w:rPr>
                <w:color w:val="000000"/>
                <w:spacing w:val="0"/>
                <w:w w:val="100"/>
                <w:position w:val="0"/>
              </w:rPr>
              <w:t>、驳回鑫亚公司的其他诉讼请求。案 件受理费</w:t>
            </w:r>
            <w:r>
              <w:rPr>
                <w:color w:val="000000"/>
                <w:spacing w:val="0"/>
                <w:w w:val="100"/>
                <w:position w:val="0"/>
                <w:sz w:val="18"/>
                <w:szCs w:val="18"/>
              </w:rPr>
              <w:t xml:space="preserve">366, </w:t>
            </w:r>
            <w:r>
              <w:rPr>
                <w:color w:val="000000"/>
                <w:spacing w:val="0"/>
                <w:w w:val="100"/>
                <w:position w:val="0"/>
                <w:sz w:val="18"/>
                <w:szCs w:val="18"/>
              </w:rPr>
              <w:t>871.00</w:t>
            </w:r>
            <w:r>
              <w:rPr>
                <w:color w:val="000000"/>
                <w:spacing w:val="0"/>
                <w:w w:val="100"/>
                <w:position w:val="0"/>
              </w:rPr>
              <w:t>元，由鑫亚公司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该案判决书已生 效，被告未自动 履行还款义务， 公司按程序向法 院申请强制执 行，正在执行中。</w:t>
            </w:r>
          </w:p>
        </w:tc>
      </w:tr>
    </w:tbl>
    <w:p>
      <w:pPr>
        <w:spacing w:lineRule="exact" w:line="1"/>
        <w:rPr>
          <w:sz w:val="2"/>
          <w:szCs w:val="2"/>
        </w:rPr>
      </w:pPr>
      <w:r>
        <w:br w:type="page"/>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660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麻纺 织有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left"/>
            </w:pPr>
            <w:r>
              <w:rPr>
                <w:color w:val="000000"/>
                <w:spacing w:val="0"/>
                <w:w w:val="100"/>
                <w:position w:val="0"/>
              </w:rPr>
              <w:t>工进度，并拒绝交付产成品。 合同同时约定青枫公司对九 三公司的加工行为负有下达 生产计划、监管交付、质量验 收、负责统计保管和生产跟单 等责任。因二被告未履行合同 义务，故鑫亚公司向法院提起 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不服一审裁定，向黑 龙江省高院提起上 诉，黑龙江省高院二 审裁定驳回青枫公司 上诉。农垦中院于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日至 </w:t>
            </w:r>
            <w:r>
              <w:rPr>
                <w:color w:val="000000"/>
                <w:spacing w:val="0"/>
                <w:w w:val="100"/>
                <w:position w:val="0"/>
                <w:sz w:val="18"/>
                <w:szCs w:val="18"/>
              </w:rPr>
              <w:t>25</w:t>
            </w:r>
            <w:r>
              <w:rPr>
                <w:color w:val="000000"/>
                <w:spacing w:val="0"/>
                <w:w w:val="100"/>
                <w:position w:val="0"/>
              </w:rPr>
              <w:t>日开庭审理了本 案，于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11</w:t>
            </w:r>
            <w:r>
              <w:rPr>
                <w:color w:val="000000"/>
                <w:spacing w:val="0"/>
                <w:w w:val="100"/>
                <w:position w:val="0"/>
              </w:rPr>
              <w:t>日作出</w:t>
            </w:r>
            <w:r>
              <w:rPr>
                <w:color w:val="000000"/>
                <w:spacing w:val="0"/>
                <w:w w:val="100"/>
                <w:position w:val="0"/>
                <w:sz w:val="18"/>
                <w:szCs w:val="18"/>
              </w:rPr>
              <w:t>（2016）</w:t>
            </w:r>
            <w:r>
              <w:rPr>
                <w:color w:val="000000"/>
                <w:spacing w:val="0"/>
                <w:w w:val="100"/>
                <w:position w:val="0"/>
              </w:rPr>
              <w:t xml:space="preserve">黑 </w:t>
            </w:r>
            <w:r>
              <w:rPr>
                <w:color w:val="000000"/>
                <w:spacing w:val="0"/>
                <w:w w:val="100"/>
                <w:position w:val="0"/>
                <w:sz w:val="18"/>
                <w:szCs w:val="18"/>
              </w:rPr>
              <w:t>81</w:t>
            </w:r>
            <w:r>
              <w:rPr>
                <w:color w:val="000000"/>
                <w:spacing w:val="0"/>
                <w:w w:val="100"/>
                <w:position w:val="0"/>
              </w:rPr>
              <w:t>民初</w:t>
            </w:r>
            <w:r>
              <w:rPr>
                <w:color w:val="000000"/>
                <w:spacing w:val="0"/>
                <w:w w:val="100"/>
                <w:position w:val="0"/>
                <w:sz w:val="18"/>
                <w:szCs w:val="18"/>
              </w:rPr>
              <w:t>3</w:t>
            </w:r>
            <w:r>
              <w:rPr>
                <w:color w:val="000000"/>
                <w:spacing w:val="0"/>
                <w:w w:val="100"/>
                <w:position w:val="0"/>
              </w:rPr>
              <w:t>号判决书。 鑫亚公司已向黑龙江 省高级人民法院提起 上诉，并于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 xml:space="preserve">5 </w:t>
            </w:r>
            <w:r>
              <w:rPr>
                <w:color w:val="000000"/>
                <w:spacing w:val="0"/>
                <w:w w:val="100"/>
                <w:position w:val="0"/>
              </w:rPr>
              <w:t>月</w:t>
            </w:r>
            <w:r>
              <w:rPr>
                <w:color w:val="000000"/>
                <w:spacing w:val="0"/>
                <w:w w:val="100"/>
                <w:position w:val="0"/>
                <w:sz w:val="18"/>
                <w:szCs w:val="18"/>
              </w:rPr>
              <w:t>2</w:t>
            </w:r>
            <w:r>
              <w:rPr>
                <w:color w:val="000000"/>
                <w:spacing w:val="0"/>
                <w:w w:val="100"/>
                <w:position w:val="0"/>
              </w:rPr>
              <w:t>日收到黑龙江省 高级人民法院二审传 票，此案案号为</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（2018）</w:t>
            </w:r>
            <w:r>
              <w:rPr>
                <w:color w:val="000000"/>
                <w:spacing w:val="0"/>
                <w:w w:val="100"/>
                <w:position w:val="0"/>
              </w:rPr>
              <w:t>黑民终</w:t>
            </w:r>
            <w:r>
              <w:rPr>
                <w:color w:val="000000"/>
                <w:spacing w:val="0"/>
                <w:w w:val="100"/>
                <w:position w:val="0"/>
                <w:sz w:val="18"/>
                <w:szCs w:val="18"/>
              </w:rPr>
              <w:t xml:space="preserve">364 </w:t>
            </w:r>
            <w:r>
              <w:rPr>
                <w:color w:val="000000"/>
                <w:spacing w:val="0"/>
                <w:w w:val="100"/>
                <w:position w:val="0"/>
              </w:rPr>
              <w:t>号，并于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日开庭，鑫亚公司 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12</w:t>
            </w:r>
            <w:r>
              <w:rPr>
                <w:color w:val="000000"/>
                <w:spacing w:val="0"/>
                <w:w w:val="100"/>
                <w:position w:val="0"/>
              </w:rPr>
              <w:t>日 收到黑龙江省高级人 民法院发来的民事判 决书。</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负担</w:t>
            </w:r>
            <w:r>
              <w:rPr>
                <w:color w:val="000000"/>
                <w:spacing w:val="0"/>
                <w:w w:val="100"/>
                <w:position w:val="0"/>
                <w:sz w:val="18"/>
                <w:szCs w:val="18"/>
              </w:rPr>
              <w:t xml:space="preserve">183,435. </w:t>
            </w:r>
            <w:r>
              <w:rPr>
                <w:color w:val="000000"/>
                <w:spacing w:val="0"/>
                <w:w w:val="100"/>
                <w:position w:val="0"/>
                <w:sz w:val="18"/>
                <w:szCs w:val="18"/>
              </w:rPr>
              <w:t>50</w:t>
            </w:r>
            <w:r>
              <w:rPr>
                <w:color w:val="000000"/>
                <w:spacing w:val="0"/>
                <w:w w:val="100"/>
                <w:position w:val="0"/>
              </w:rPr>
              <w:t>元，九三公司、青枫 公司负担</w:t>
            </w:r>
            <w:r>
              <w:rPr>
                <w:color w:val="000000"/>
                <w:spacing w:val="0"/>
                <w:w w:val="100"/>
                <w:position w:val="0"/>
                <w:sz w:val="18"/>
                <w:szCs w:val="18"/>
              </w:rPr>
              <w:t>183,435.50</w:t>
            </w:r>
            <w:r>
              <w:rPr>
                <w:color w:val="000000"/>
                <w:spacing w:val="0"/>
                <w:w w:val="100"/>
                <w:position w:val="0"/>
              </w:rPr>
              <w:t>元。二审判决： 一、撤销黑龙江省农垦中级法院</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81</w:t>
            </w:r>
            <w:r>
              <w:rPr>
                <w:color w:val="000000"/>
                <w:spacing w:val="0"/>
                <w:w w:val="100"/>
                <w:position w:val="0"/>
              </w:rPr>
              <w:t>民初</w:t>
            </w:r>
            <w:r>
              <w:rPr>
                <w:color w:val="000000"/>
                <w:spacing w:val="0"/>
                <w:w w:val="100"/>
                <w:position w:val="0"/>
                <w:sz w:val="18"/>
                <w:szCs w:val="18"/>
              </w:rPr>
              <w:t>3</w:t>
            </w:r>
            <w:r>
              <w:rPr>
                <w:color w:val="000000"/>
                <w:spacing w:val="0"/>
                <w:w w:val="100"/>
                <w:position w:val="0"/>
              </w:rPr>
              <w:t>号民事判决；二、 黑龙江农垦九三圣龙亚麻产业有限公 司、北大荒青枫亚麻纺织有限公司于 本判决送达之日起六十日内给付北大 荒鑫亚经贸有限责任公司已加工完成 的</w:t>
            </w:r>
            <w:r>
              <w:rPr>
                <w:color w:val="000000"/>
                <w:spacing w:val="0"/>
                <w:w w:val="100"/>
                <w:position w:val="0"/>
                <w:sz w:val="18"/>
                <w:szCs w:val="18"/>
              </w:rPr>
              <w:t>L24N</w:t>
            </w:r>
            <w:r>
              <w:rPr>
                <w:color w:val="000000"/>
                <w:spacing w:val="0"/>
                <w:w w:val="100"/>
                <w:position w:val="0"/>
              </w:rPr>
              <w:t>型长麻纱</w:t>
            </w:r>
            <w:r>
              <w:rPr>
                <w:color w:val="000000"/>
                <w:spacing w:val="0"/>
                <w:w w:val="100"/>
                <w:position w:val="0"/>
                <w:sz w:val="18"/>
                <w:szCs w:val="18"/>
              </w:rPr>
              <w:t xml:space="preserve">366. </w:t>
            </w:r>
            <w:r>
              <w:rPr>
                <w:color w:val="000000"/>
                <w:spacing w:val="0"/>
                <w:w w:val="100"/>
                <w:position w:val="0"/>
                <w:sz w:val="18"/>
                <w:szCs w:val="18"/>
              </w:rPr>
              <w:t>98</w:t>
            </w:r>
            <w:r>
              <w:rPr>
                <w:color w:val="000000"/>
                <w:spacing w:val="0"/>
                <w:w w:val="100"/>
                <w:position w:val="0"/>
              </w:rPr>
              <w:t>吨、</w:t>
            </w:r>
            <w:r>
              <w:rPr>
                <w:color w:val="000000"/>
                <w:spacing w:val="0"/>
                <w:w w:val="100"/>
                <w:position w:val="0"/>
                <w:sz w:val="18"/>
                <w:szCs w:val="18"/>
              </w:rPr>
              <w:t>S20N</w:t>
            </w:r>
            <w:r>
              <w:rPr>
                <w:color w:val="000000"/>
                <w:spacing w:val="0"/>
                <w:w w:val="100"/>
                <w:position w:val="0"/>
              </w:rPr>
              <w:t>型 短麻纱</w:t>
            </w:r>
            <w:r>
              <w:rPr>
                <w:color w:val="000000"/>
                <w:spacing w:val="0"/>
                <w:w w:val="100"/>
                <w:position w:val="0"/>
                <w:sz w:val="18"/>
                <w:szCs w:val="18"/>
              </w:rPr>
              <w:t xml:space="preserve">23. </w:t>
            </w:r>
            <w:r>
              <w:rPr>
                <w:color w:val="000000"/>
                <w:spacing w:val="0"/>
                <w:w w:val="100"/>
                <w:position w:val="0"/>
                <w:sz w:val="18"/>
                <w:szCs w:val="18"/>
              </w:rPr>
              <w:t>239</w:t>
            </w:r>
            <w:r>
              <w:rPr>
                <w:color w:val="000000"/>
                <w:spacing w:val="0"/>
                <w:w w:val="100"/>
                <w:position w:val="0"/>
              </w:rPr>
              <w:t>吨、</w:t>
            </w:r>
            <w:r>
              <w:rPr>
                <w:color w:val="000000"/>
                <w:spacing w:val="0"/>
                <w:w w:val="100"/>
                <w:position w:val="0"/>
                <w:sz w:val="18"/>
                <w:szCs w:val="18"/>
              </w:rPr>
              <w:t>S15N</w:t>
            </w:r>
            <w:r>
              <w:rPr>
                <w:color w:val="000000"/>
                <w:spacing w:val="0"/>
                <w:w w:val="100"/>
                <w:position w:val="0"/>
              </w:rPr>
              <w:t xml:space="preserve">型短麻纱 </w:t>
            </w:r>
            <w:r>
              <w:rPr>
                <w:color w:val="000000"/>
                <w:spacing w:val="0"/>
                <w:w w:val="100"/>
                <w:position w:val="0"/>
                <w:sz w:val="18"/>
                <w:szCs w:val="18"/>
              </w:rPr>
              <w:t xml:space="preserve">205. </w:t>
            </w:r>
            <w:r>
              <w:rPr>
                <w:color w:val="000000"/>
                <w:spacing w:val="0"/>
                <w:w w:val="100"/>
                <w:position w:val="0"/>
                <w:sz w:val="18"/>
                <w:szCs w:val="18"/>
              </w:rPr>
              <w:t>2227</w:t>
            </w:r>
            <w:r>
              <w:rPr>
                <w:color w:val="000000"/>
                <w:spacing w:val="0"/>
                <w:w w:val="100"/>
                <w:position w:val="0"/>
              </w:rPr>
              <w:t>吨、混支纱（短麻纱</w:t>
            </w:r>
            <w:r>
              <w:rPr>
                <w:color w:val="000000"/>
                <w:spacing w:val="0"/>
                <w:w w:val="100"/>
                <w:position w:val="0"/>
                <w:sz w:val="18"/>
                <w:szCs w:val="18"/>
              </w:rPr>
              <w:t xml:space="preserve">）0.375 </w:t>
            </w:r>
            <w:r>
              <w:rPr>
                <w:color w:val="000000"/>
                <w:spacing w:val="0"/>
                <w:w w:val="100"/>
                <w:position w:val="0"/>
              </w:rPr>
              <w:t>吨、精络</w:t>
            </w:r>
            <w:r>
              <w:rPr>
                <w:color w:val="000000"/>
                <w:spacing w:val="0"/>
                <w:w w:val="100"/>
                <w:position w:val="0"/>
                <w:sz w:val="18"/>
                <w:szCs w:val="18"/>
              </w:rPr>
              <w:t xml:space="preserve">0. </w:t>
            </w:r>
            <w:r>
              <w:rPr>
                <w:color w:val="000000"/>
                <w:spacing w:val="0"/>
                <w:w w:val="100"/>
                <w:position w:val="0"/>
                <w:sz w:val="18"/>
                <w:szCs w:val="18"/>
              </w:rPr>
              <w:t>8113</w:t>
            </w:r>
            <w:r>
              <w:rPr>
                <w:color w:val="000000"/>
                <w:spacing w:val="0"/>
                <w:w w:val="100"/>
                <w:position w:val="0"/>
              </w:rPr>
              <w:t>吨、联络</w:t>
            </w:r>
            <w:r>
              <w:rPr>
                <w:color w:val="000000"/>
                <w:spacing w:val="0"/>
                <w:w w:val="100"/>
                <w:position w:val="0"/>
                <w:sz w:val="18"/>
                <w:szCs w:val="18"/>
              </w:rPr>
              <w:t xml:space="preserve">74. </w:t>
            </w:r>
            <w:r>
              <w:rPr>
                <w:color w:val="000000"/>
                <w:spacing w:val="0"/>
                <w:w w:val="100"/>
                <w:position w:val="0"/>
                <w:sz w:val="18"/>
                <w:szCs w:val="18"/>
              </w:rPr>
              <w:t>1225</w:t>
            </w:r>
            <w:r>
              <w:rPr>
                <w:color w:val="000000"/>
                <w:spacing w:val="0"/>
                <w:w w:val="100"/>
                <w:position w:val="0"/>
              </w:rPr>
              <w:t>吨、 亚麻布</w:t>
            </w:r>
            <w:r>
              <w:rPr>
                <w:color w:val="000000"/>
                <w:spacing w:val="0"/>
                <w:w w:val="100"/>
                <w:position w:val="0"/>
                <w:sz w:val="18"/>
                <w:szCs w:val="18"/>
              </w:rPr>
              <w:t xml:space="preserve">61, </w:t>
            </w:r>
            <w:r>
              <w:rPr>
                <w:color w:val="000000"/>
                <w:spacing w:val="0"/>
                <w:w w:val="100"/>
                <w:position w:val="0"/>
                <w:sz w:val="18"/>
                <w:szCs w:val="18"/>
              </w:rPr>
              <w:t xml:space="preserve">405. </w:t>
            </w:r>
            <w:r>
              <w:rPr>
                <w:color w:val="000000"/>
                <w:spacing w:val="0"/>
                <w:w w:val="100"/>
                <w:position w:val="0"/>
                <w:sz w:val="18"/>
                <w:szCs w:val="18"/>
              </w:rPr>
              <w:t>2</w:t>
            </w:r>
            <w:r>
              <w:rPr>
                <w:color w:val="000000"/>
                <w:spacing w:val="0"/>
                <w:w w:val="100"/>
                <w:position w:val="0"/>
              </w:rPr>
              <w:t>米。如不能给付，应 折价</w:t>
            </w:r>
            <w:r>
              <w:rPr>
                <w:color w:val="000000"/>
                <w:spacing w:val="0"/>
                <w:w w:val="100"/>
                <w:position w:val="0"/>
                <w:sz w:val="18"/>
                <w:szCs w:val="18"/>
              </w:rPr>
              <w:t>31，161，</w:t>
            </w:r>
            <w:r>
              <w:rPr>
                <w:color w:val="000000"/>
                <w:spacing w:val="0"/>
                <w:w w:val="100"/>
                <w:position w:val="0"/>
                <w:sz w:val="18"/>
                <w:szCs w:val="18"/>
              </w:rPr>
              <w:t>510.60</w:t>
            </w:r>
            <w:r>
              <w:rPr>
                <w:color w:val="000000"/>
                <w:spacing w:val="0"/>
                <w:w w:val="100"/>
                <w:position w:val="0"/>
              </w:rPr>
              <w:t>元赔偿北大荒 鑫亚经贸有限责任公司的损失;三、驳 回北大荒鑫亚经贸有限责任公司的其 他诉讼请求。一审案件受理费</w:t>
            </w:r>
            <w:r>
              <w:rPr>
                <w:color w:val="000000"/>
                <w:spacing w:val="0"/>
                <w:w w:val="100"/>
                <w:position w:val="0"/>
                <w:sz w:val="18"/>
                <w:szCs w:val="18"/>
              </w:rPr>
              <w:t xml:space="preserve">366, 871 </w:t>
            </w:r>
            <w:r>
              <w:rPr>
                <w:color w:val="000000"/>
                <w:spacing w:val="0"/>
                <w:w w:val="100"/>
                <w:position w:val="0"/>
              </w:rPr>
              <w:t>元，由北大荒鑫亚经贸有限责任公司 负担</w:t>
            </w:r>
            <w:r>
              <w:rPr>
                <w:color w:val="000000"/>
                <w:spacing w:val="0"/>
                <w:w w:val="100"/>
                <w:position w:val="0"/>
                <w:sz w:val="18"/>
                <w:szCs w:val="18"/>
              </w:rPr>
              <w:t xml:space="preserve">183, </w:t>
            </w:r>
            <w:r>
              <w:rPr>
                <w:color w:val="000000"/>
                <w:spacing w:val="0"/>
                <w:w w:val="100"/>
                <w:position w:val="0"/>
                <w:sz w:val="18"/>
                <w:szCs w:val="18"/>
              </w:rPr>
              <w:t xml:space="preserve">435. </w:t>
            </w:r>
            <w:r>
              <w:rPr>
                <w:color w:val="000000"/>
                <w:spacing w:val="0"/>
                <w:w w:val="100"/>
                <w:position w:val="0"/>
                <w:sz w:val="18"/>
                <w:szCs w:val="18"/>
              </w:rPr>
              <w:t>50</w:t>
            </w:r>
            <w:r>
              <w:rPr>
                <w:color w:val="000000"/>
                <w:spacing w:val="0"/>
                <w:w w:val="100"/>
                <w:position w:val="0"/>
              </w:rPr>
              <w:t>元，黑龙江农垦九三 圣龙亚麻产业有限公司、北大荒青枫 亚麻纺织有限公司负担</w:t>
            </w:r>
            <w:r>
              <w:rPr>
                <w:color w:val="000000"/>
                <w:spacing w:val="0"/>
                <w:w w:val="100"/>
                <w:position w:val="0"/>
                <w:sz w:val="18"/>
                <w:szCs w:val="18"/>
              </w:rPr>
              <w:t xml:space="preserve">183,435.50 </w:t>
            </w:r>
            <w:r>
              <w:rPr>
                <w:color w:val="000000"/>
                <w:spacing w:val="0"/>
                <w:w w:val="100"/>
                <w:position w:val="0"/>
              </w:rPr>
              <w:t>元。二审案件受理费</w:t>
            </w:r>
            <w:r>
              <w:rPr>
                <w:color w:val="000000"/>
                <w:spacing w:val="0"/>
                <w:w w:val="100"/>
                <w:position w:val="0"/>
                <w:sz w:val="18"/>
                <w:szCs w:val="18"/>
              </w:rPr>
              <w:t xml:space="preserve">252, </w:t>
            </w:r>
            <w:r>
              <w:rPr>
                <w:color w:val="000000"/>
                <w:spacing w:val="0"/>
                <w:w w:val="100"/>
                <w:position w:val="0"/>
                <w:sz w:val="18"/>
                <w:szCs w:val="18"/>
              </w:rPr>
              <w:t xml:space="preserve">050. </w:t>
            </w:r>
            <w:r>
              <w:rPr>
                <w:color w:val="000000"/>
                <w:spacing w:val="0"/>
                <w:w w:val="100"/>
                <w:position w:val="0"/>
                <w:sz w:val="18"/>
                <w:szCs w:val="18"/>
              </w:rPr>
              <w:t>07</w:t>
            </w:r>
            <w:r>
              <w:rPr>
                <w:color w:val="000000"/>
                <w:spacing w:val="0"/>
                <w:w w:val="100"/>
                <w:position w:val="0"/>
              </w:rPr>
              <w:t>元， 由北大荒鑫亚经贸有限责任公司负 担。上述亚麻存货成本为</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 xml:space="preserve">33, </w:t>
            </w:r>
            <w:r>
              <w:rPr>
                <w:color w:val="000000"/>
                <w:spacing w:val="0"/>
                <w:w w:val="100"/>
                <w:position w:val="0"/>
                <w:sz w:val="18"/>
                <w:szCs w:val="18"/>
              </w:rPr>
              <w:t>091,902.40</w:t>
            </w:r>
            <w:r>
              <w:rPr>
                <w:color w:val="000000"/>
                <w:spacing w:val="0"/>
                <w:w w:val="100"/>
                <w:position w:val="0"/>
              </w:rPr>
              <w:t>元，已计提存货跌价 准备</w:t>
            </w:r>
            <w:r>
              <w:rPr>
                <w:color w:val="000000"/>
                <w:spacing w:val="0"/>
                <w:w w:val="100"/>
                <w:position w:val="0"/>
                <w:sz w:val="18"/>
                <w:szCs w:val="18"/>
              </w:rPr>
              <w:t xml:space="preserve">23, 495, </w:t>
            </w:r>
            <w:r>
              <w:rPr>
                <w:color w:val="000000"/>
                <w:spacing w:val="0"/>
                <w:w w:val="100"/>
                <w:position w:val="0"/>
                <w:sz w:val="18"/>
                <w:szCs w:val="18"/>
              </w:rPr>
              <w:t xml:space="preserve">250. </w:t>
            </w:r>
            <w:r>
              <w:rPr>
                <w:color w:val="000000"/>
                <w:spacing w:val="0"/>
                <w:w w:val="100"/>
                <w:position w:val="0"/>
                <w:sz w:val="18"/>
                <w:szCs w:val="18"/>
              </w:rPr>
              <w:t>70</w:t>
            </w:r>
            <w:r>
              <w:rPr>
                <w:color w:val="000000"/>
                <w:spacing w:val="0"/>
                <w:w w:val="100"/>
                <w:position w:val="0"/>
              </w:rPr>
              <w:t>元，净值</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 xml:space="preserve">9, 596, </w:t>
            </w:r>
            <w:r>
              <w:rPr>
                <w:color w:val="000000"/>
                <w:spacing w:val="0"/>
                <w:w w:val="100"/>
                <w:position w:val="0"/>
                <w:sz w:val="18"/>
                <w:szCs w:val="18"/>
              </w:rPr>
              <w:t>651.70</w:t>
            </w:r>
            <w:r>
              <w:rPr>
                <w:color w:val="000000"/>
                <w:spacing w:val="0"/>
                <w:w w:val="100"/>
                <w:position w:val="0"/>
              </w:rPr>
              <w:t>元。本判决为终审判决。 本案已审理终结。</w:t>
            </w:r>
          </w:p>
        </w:tc>
        <w:tc>
          <w:tcPr>
            <w:tcBorders>
              <w:top w:val="single" w:sz="4"/>
              <w:left w:val="single" w:sz="4"/>
            </w:tcBorders>
            <w:shd w:val="clear" w:color="auto" w:fill="FFFFFF"/>
            <w:vAlign w:val="top"/>
          </w:tcPr>
          <w:p>
            <w:pPr>
              <w:widowControl w:val="0"/>
              <w:rPr>
                <w:sz w:val="10"/>
                <w:szCs w:val="10"/>
              </w:rPr>
            </w:pPr>
          </w:p>
        </w:tc>
      </w:tr>
      <w:tr>
        <w:trPr>
          <w:trHeight w:val="1939"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北大 荒鑫 亚经 贸有 限责 任公 司</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ind w:left="0" w:right="0" w:firstLine="0"/>
              <w:jc w:val="both"/>
            </w:pPr>
            <w:r>
              <w:rPr>
                <w:color w:val="000000"/>
                <w:spacing w:val="0"/>
                <w:w w:val="100"/>
                <w:position w:val="0"/>
              </w:rPr>
              <w:t>延寿 志德 纺织 有限 公司、 北大 荒青 枫亚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日，鑫亚公司 与志德公司、青枫公司签订</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《亚麻纱加工合同》，约定志 德公司为鑫亚公司加工亚麻 原料。合同签订后，鑫亚公司 向志德公司交付需加工亚麻 原料</w:t>
            </w:r>
            <w:r>
              <w:rPr>
                <w:color w:val="000000"/>
                <w:spacing w:val="0"/>
                <w:w w:val="100"/>
                <w:position w:val="0"/>
                <w:sz w:val="18"/>
                <w:szCs w:val="18"/>
              </w:rPr>
              <w:t xml:space="preserve">645. </w:t>
            </w:r>
            <w:r>
              <w:rPr>
                <w:color w:val="000000"/>
                <w:spacing w:val="0"/>
                <w:w w:val="100"/>
                <w:position w:val="0"/>
                <w:sz w:val="18"/>
                <w:szCs w:val="18"/>
              </w:rPr>
              <w:t>15</w:t>
            </w:r>
            <w:r>
              <w:rPr>
                <w:color w:val="000000"/>
                <w:spacing w:val="0"/>
                <w:w w:val="100"/>
                <w:position w:val="0"/>
              </w:rPr>
              <w:t xml:space="preserve">吨及机短麻 </w:t>
            </w:r>
            <w:r>
              <w:rPr>
                <w:color w:val="000000"/>
                <w:spacing w:val="0"/>
                <w:w w:val="100"/>
                <w:position w:val="0"/>
                <w:sz w:val="18"/>
                <w:szCs w:val="18"/>
              </w:rPr>
              <w:t xml:space="preserve">184. </w:t>
            </w:r>
            <w:r>
              <w:rPr>
                <w:color w:val="000000"/>
                <w:spacing w:val="0"/>
                <w:w w:val="100"/>
                <w:position w:val="0"/>
                <w:sz w:val="18"/>
                <w:szCs w:val="18"/>
              </w:rPr>
              <w:t>82</w:t>
            </w:r>
            <w:r>
              <w:rPr>
                <w:color w:val="000000"/>
                <w:spacing w:val="0"/>
                <w:w w:val="100"/>
                <w:position w:val="0"/>
              </w:rPr>
              <w:t>吨。但志德公司未按</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23,253, </w:t>
            </w:r>
            <w:r>
              <w:rPr>
                <w:color w:val="000000"/>
                <w:spacing w:val="0"/>
                <w:w w:val="100"/>
                <w:position w:val="0"/>
                <w:sz w:val="18"/>
                <w:szCs w:val="18"/>
              </w:rPr>
              <w:t xml:space="preserve">648. </w:t>
            </w:r>
            <w:r>
              <w:rPr>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6" w:lineRule="exact"/>
              <w:ind w:left="0" w:right="0" w:firstLine="0"/>
              <w:jc w:val="left"/>
            </w:pPr>
            <w:r>
              <w:rPr>
                <w:color w:val="000000"/>
                <w:spacing w:val="0"/>
                <w:w w:val="100"/>
                <w:position w:val="0"/>
              </w:rPr>
              <w:t>法院于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19</w:t>
            </w:r>
            <w:r>
              <w:rPr>
                <w:color w:val="000000"/>
                <w:spacing w:val="0"/>
                <w:w w:val="100"/>
                <w:position w:val="0"/>
              </w:rPr>
              <w:t>日受理本案，案号 为</w:t>
            </w: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81</w:t>
            </w:r>
            <w:r>
              <w:rPr>
                <w:color w:val="000000"/>
                <w:spacing w:val="0"/>
                <w:w w:val="100"/>
                <w:position w:val="0"/>
              </w:rPr>
              <w:t xml:space="preserve">民初 </w:t>
            </w:r>
            <w:r>
              <w:rPr>
                <w:color w:val="000000"/>
                <w:spacing w:val="0"/>
                <w:w w:val="100"/>
                <w:position w:val="0"/>
                <w:sz w:val="18"/>
                <w:szCs w:val="18"/>
              </w:rPr>
              <w:t>4</w:t>
            </w:r>
            <w:r>
              <w:rPr>
                <w:color w:val="000000"/>
                <w:spacing w:val="0"/>
                <w:w w:val="100"/>
                <w:position w:val="0"/>
              </w:rPr>
              <w:t>号，法院向被告送 达起诉材料后，青枫 公司提起管辖权异 议，法院经审查予以 驳回，青枫公司不服</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left"/>
            </w:pPr>
            <w:r>
              <w:rPr>
                <w:color w:val="000000"/>
                <w:spacing w:val="0"/>
                <w:w w:val="100"/>
                <w:position w:val="0"/>
              </w:rPr>
              <w:t>一审判决：</w:t>
            </w:r>
            <w:r>
              <w:rPr>
                <w:color w:val="000000"/>
                <w:spacing w:val="0"/>
                <w:w w:val="100"/>
                <w:position w:val="0"/>
                <w:sz w:val="18"/>
                <w:szCs w:val="18"/>
              </w:rPr>
              <w:t>1</w:t>
            </w:r>
            <w:r>
              <w:rPr>
                <w:color w:val="000000"/>
                <w:spacing w:val="0"/>
                <w:w w:val="100"/>
                <w:position w:val="0"/>
              </w:rPr>
              <w:t xml:space="preserve">、志德公司、青枫公司于 本判决生效之日起十日内按照 </w:t>
            </w:r>
            <w:r>
              <w:rPr>
                <w:color w:val="000000"/>
                <w:spacing w:val="0"/>
                <w:w w:val="100"/>
                <w:position w:val="0"/>
                <w:sz w:val="18"/>
                <w:szCs w:val="18"/>
              </w:rPr>
              <w:t xml:space="preserve">XY-YSZDQFYM20120521-YMS-064 </w:t>
            </w:r>
            <w:r>
              <w:rPr>
                <w:color w:val="000000"/>
                <w:spacing w:val="0"/>
                <w:w w:val="100"/>
                <w:position w:val="0"/>
              </w:rPr>
              <w:t>号《亚 麻纱加工合同》的约定给付鑫亚公司 已加工完成的亚麻纱；</w:t>
            </w:r>
            <w:r>
              <w:rPr>
                <w:color w:val="000000"/>
                <w:spacing w:val="0"/>
                <w:w w:val="100"/>
                <w:position w:val="0"/>
                <w:sz w:val="18"/>
                <w:szCs w:val="18"/>
              </w:rPr>
              <w:t>2</w:t>
            </w:r>
            <w:r>
              <w:rPr>
                <w:color w:val="000000"/>
                <w:spacing w:val="0"/>
                <w:w w:val="100"/>
                <w:position w:val="0"/>
              </w:rPr>
              <w:t xml:space="preserve">、驳回鑫亚公 司的其他诉讼请求。案件受理费 </w:t>
            </w:r>
            <w:r>
              <w:rPr>
                <w:color w:val="000000"/>
                <w:spacing w:val="0"/>
                <w:w w:val="100"/>
                <w:position w:val="0"/>
                <w:sz w:val="18"/>
                <w:szCs w:val="18"/>
              </w:rPr>
              <w:t xml:space="preserve">158, </w:t>
            </w:r>
            <w:r>
              <w:rPr>
                <w:color w:val="000000"/>
                <w:spacing w:val="0"/>
                <w:w w:val="100"/>
                <w:position w:val="0"/>
                <w:sz w:val="18"/>
                <w:szCs w:val="18"/>
              </w:rPr>
              <w:t xml:space="preserve">050. </w:t>
            </w:r>
            <w:r>
              <w:rPr>
                <w:color w:val="000000"/>
                <w:spacing w:val="0"/>
                <w:w w:val="100"/>
                <w:position w:val="0"/>
                <w:sz w:val="18"/>
                <w:szCs w:val="18"/>
              </w:rPr>
              <w:t>00</w:t>
            </w:r>
            <w:r>
              <w:rPr>
                <w:color w:val="000000"/>
                <w:spacing w:val="0"/>
                <w:w w:val="100"/>
                <w:position w:val="0"/>
              </w:rPr>
              <w:t xml:space="preserve">元，由鑫亚公司负担 </w:t>
            </w:r>
            <w:r>
              <w:rPr>
                <w:color w:val="000000"/>
                <w:spacing w:val="0"/>
                <w:w w:val="100"/>
                <w:position w:val="0"/>
                <w:sz w:val="18"/>
                <w:szCs w:val="18"/>
              </w:rPr>
              <w:t xml:space="preserve">79, </w:t>
            </w:r>
            <w:r>
              <w:rPr>
                <w:color w:val="000000"/>
                <w:spacing w:val="0"/>
                <w:w w:val="100"/>
                <w:position w:val="0"/>
                <w:sz w:val="18"/>
                <w:szCs w:val="18"/>
              </w:rPr>
              <w:t>025.00</w:t>
            </w:r>
            <w:r>
              <w:rPr>
                <w:color w:val="000000"/>
                <w:spacing w:val="0"/>
                <w:w w:val="100"/>
                <w:position w:val="0"/>
              </w:rPr>
              <w:t>元，志德公司、青枫公司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该案判决书已生 效，被告未自动 履行还款义务， 公司按程序向法 院申请强制执 行，正在执行中。</w:t>
            </w:r>
          </w:p>
        </w:tc>
      </w:tr>
    </w:tbl>
    <w:p>
      <w:pPr>
        <w:spacing w:lineRule="exact" w:line="1"/>
        <w:rPr>
          <w:sz w:val="2"/>
          <w:szCs w:val="2"/>
        </w:rPr>
      </w:pPr>
      <w:r>
        <w:br w:type="page"/>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6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麻纺 织有 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合同约定向鑫亚公司报告加 工进度，并拒绝交付产成品。 合同同时约定青枫公司对志 德公司的加工行为负有下达 生产计划、监管交付、质量验 收、负责统计保管和生产跟单 等责任。因二被告未履行合同 义务，故鑫亚公司向法院提起 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一审裁定，向黑龙江 省高院提起上诉，黑 龙江省高院二审裁定 驳回青枫公司上诉。 农垦中院于</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21</w:t>
            </w:r>
            <w:r>
              <w:rPr>
                <w:color w:val="000000"/>
                <w:spacing w:val="0"/>
                <w:w w:val="100"/>
                <w:position w:val="0"/>
              </w:rPr>
              <w:t>日至</w:t>
            </w:r>
            <w:r>
              <w:rPr>
                <w:color w:val="000000"/>
                <w:spacing w:val="0"/>
                <w:w w:val="100"/>
                <w:position w:val="0"/>
                <w:sz w:val="18"/>
                <w:szCs w:val="18"/>
              </w:rPr>
              <w:t>25</w:t>
            </w:r>
            <w:r>
              <w:rPr>
                <w:color w:val="000000"/>
                <w:spacing w:val="0"/>
                <w:w w:val="100"/>
                <w:position w:val="0"/>
              </w:rPr>
              <w:t>日开 庭审理了本案。法院 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 作出</w:t>
            </w: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81</w:t>
            </w:r>
            <w:r>
              <w:rPr>
                <w:color w:val="000000"/>
                <w:spacing w:val="0"/>
                <w:w w:val="100"/>
                <w:position w:val="0"/>
              </w:rPr>
              <w:t>民 初</w:t>
            </w:r>
            <w:r>
              <w:rPr>
                <w:color w:val="000000"/>
                <w:spacing w:val="0"/>
                <w:w w:val="100"/>
                <w:position w:val="0"/>
                <w:sz w:val="18"/>
                <w:szCs w:val="18"/>
              </w:rPr>
              <w:t>4</w:t>
            </w:r>
            <w:r>
              <w:rPr>
                <w:color w:val="000000"/>
                <w:spacing w:val="0"/>
                <w:w w:val="100"/>
                <w:position w:val="0"/>
              </w:rPr>
              <w:t>号判决书。鑫亚 公司已向黑龙江省高 级人民法院提起上 诉，并于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2</w:t>
            </w:r>
            <w:r>
              <w:rPr>
                <w:color w:val="000000"/>
                <w:spacing w:val="0"/>
                <w:w w:val="100"/>
                <w:position w:val="0"/>
              </w:rPr>
              <w:t>日收到黑龙江省高 级人民法院二审传 票，此案案号为</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（2018）</w:t>
            </w:r>
            <w:r>
              <w:rPr>
                <w:color w:val="000000"/>
                <w:spacing w:val="0"/>
                <w:w w:val="100"/>
                <w:position w:val="0"/>
              </w:rPr>
              <w:t>黑民终</w:t>
            </w:r>
            <w:r>
              <w:rPr>
                <w:color w:val="000000"/>
                <w:spacing w:val="0"/>
                <w:w w:val="100"/>
                <w:position w:val="0"/>
                <w:sz w:val="18"/>
                <w:szCs w:val="18"/>
              </w:rPr>
              <w:t xml:space="preserve">366 </w:t>
            </w:r>
            <w:r>
              <w:rPr>
                <w:color w:val="000000"/>
                <w:spacing w:val="0"/>
                <w:w w:val="100"/>
                <w:position w:val="0"/>
              </w:rPr>
              <w:t>号，并于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15</w:t>
            </w:r>
            <w:r>
              <w:rPr>
                <w:color w:val="000000"/>
                <w:spacing w:val="0"/>
                <w:w w:val="100"/>
                <w:position w:val="0"/>
              </w:rPr>
              <w:t>日开庭，鑫亚公司 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日收 到二审判决书。</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负担</w:t>
            </w:r>
            <w:r>
              <w:rPr>
                <w:color w:val="000000"/>
                <w:spacing w:val="0"/>
                <w:w w:val="100"/>
                <w:position w:val="0"/>
                <w:sz w:val="18"/>
                <w:szCs w:val="18"/>
              </w:rPr>
              <w:t xml:space="preserve">79, </w:t>
            </w:r>
            <w:r>
              <w:rPr>
                <w:color w:val="000000"/>
                <w:spacing w:val="0"/>
                <w:w w:val="100"/>
                <w:position w:val="0"/>
                <w:sz w:val="18"/>
                <w:szCs w:val="18"/>
              </w:rPr>
              <w:t xml:space="preserve">025. </w:t>
            </w:r>
            <w:r>
              <w:rPr>
                <w:color w:val="000000"/>
                <w:spacing w:val="0"/>
                <w:w w:val="100"/>
                <w:position w:val="0"/>
                <w:sz w:val="18"/>
                <w:szCs w:val="18"/>
              </w:rPr>
              <w:t>00</w:t>
            </w:r>
            <w:r>
              <w:rPr>
                <w:color w:val="000000"/>
                <w:spacing w:val="0"/>
                <w:w w:val="100"/>
                <w:position w:val="0"/>
              </w:rPr>
              <w:t>元。二审判决：一、 维持黑龙江省农垦中级法院</w:t>
            </w:r>
            <w:r>
              <w:rPr>
                <w:color w:val="000000"/>
                <w:spacing w:val="0"/>
                <w:w w:val="100"/>
                <w:position w:val="0"/>
                <w:sz w:val="18"/>
                <w:szCs w:val="18"/>
              </w:rPr>
              <w:t xml:space="preserve">（2016） </w:t>
            </w:r>
            <w:r>
              <w:rPr>
                <w:color w:val="000000"/>
                <w:spacing w:val="0"/>
                <w:w w:val="100"/>
                <w:position w:val="0"/>
              </w:rPr>
              <w:t>黑</w:t>
            </w:r>
            <w:r>
              <w:rPr>
                <w:color w:val="000000"/>
                <w:spacing w:val="0"/>
                <w:w w:val="100"/>
                <w:position w:val="0"/>
                <w:sz w:val="18"/>
                <w:szCs w:val="18"/>
              </w:rPr>
              <w:t>81</w:t>
            </w:r>
            <w:r>
              <w:rPr>
                <w:color w:val="000000"/>
                <w:spacing w:val="0"/>
                <w:w w:val="100"/>
                <w:position w:val="0"/>
              </w:rPr>
              <w:t>民初</w:t>
            </w:r>
            <w:r>
              <w:rPr>
                <w:color w:val="000000"/>
                <w:spacing w:val="0"/>
                <w:w w:val="100"/>
                <w:position w:val="0"/>
                <w:sz w:val="18"/>
                <w:szCs w:val="18"/>
              </w:rPr>
              <w:t>4</w:t>
            </w:r>
            <w:r>
              <w:rPr>
                <w:color w:val="000000"/>
                <w:spacing w:val="0"/>
                <w:w w:val="100"/>
                <w:position w:val="0"/>
              </w:rPr>
              <w:t>号民事判决主文第二项。 二、变更黑龙江省农垦中级法院</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81</w:t>
            </w:r>
            <w:r>
              <w:rPr>
                <w:color w:val="000000"/>
                <w:spacing w:val="0"/>
                <w:w w:val="100"/>
                <w:position w:val="0"/>
              </w:rPr>
              <w:t>民初</w:t>
            </w:r>
            <w:r>
              <w:rPr>
                <w:color w:val="000000"/>
                <w:spacing w:val="0"/>
                <w:w w:val="100"/>
                <w:position w:val="0"/>
                <w:sz w:val="18"/>
                <w:szCs w:val="18"/>
              </w:rPr>
              <w:t>4</w:t>
            </w:r>
            <w:r>
              <w:rPr>
                <w:color w:val="000000"/>
                <w:spacing w:val="0"/>
                <w:w w:val="100"/>
                <w:position w:val="0"/>
              </w:rPr>
              <w:t xml:space="preserve">号民事判决主文 第一项为:延寿志德纺织有限公司、北 大荒青枫亚麻纺织有限公司于本判决 送达之日起六十日内按照 </w:t>
            </w:r>
            <w:r>
              <w:rPr>
                <w:color w:val="000000"/>
                <w:spacing w:val="0"/>
                <w:w w:val="100"/>
                <w:position w:val="0"/>
                <w:sz w:val="18"/>
                <w:szCs w:val="18"/>
              </w:rPr>
              <w:t xml:space="preserve">XY-YSZDQFYM-20120521-YMS-064 </w:t>
            </w:r>
            <w:r>
              <w:rPr>
                <w:color w:val="000000"/>
                <w:spacing w:val="0"/>
                <w:w w:val="100"/>
                <w:position w:val="0"/>
              </w:rPr>
              <w:t>号</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《亚麻纱加工合同》的约定给付北大 荒鑫亚经贸有限责任公司已加工完成 的</w:t>
            </w:r>
            <w:r>
              <w:rPr>
                <w:color w:val="000000"/>
                <w:spacing w:val="0"/>
                <w:w w:val="100"/>
                <w:position w:val="0"/>
                <w:sz w:val="18"/>
                <w:szCs w:val="18"/>
              </w:rPr>
              <w:t xml:space="preserve">149. </w:t>
            </w:r>
            <w:r>
              <w:rPr>
                <w:color w:val="000000"/>
                <w:spacing w:val="0"/>
                <w:w w:val="100"/>
                <w:position w:val="0"/>
                <w:sz w:val="18"/>
                <w:szCs w:val="18"/>
              </w:rPr>
              <w:t>2588</w:t>
            </w:r>
            <w:r>
              <w:rPr>
                <w:color w:val="000000"/>
                <w:spacing w:val="0"/>
                <w:w w:val="100"/>
                <w:position w:val="0"/>
              </w:rPr>
              <w:t>吨亚麻纱（其中</w:t>
            </w:r>
            <w:r>
              <w:rPr>
                <w:color w:val="000000"/>
                <w:spacing w:val="0"/>
                <w:w w:val="100"/>
                <w:position w:val="0"/>
                <w:sz w:val="18"/>
                <w:szCs w:val="18"/>
              </w:rPr>
              <w:t>L24N</w:t>
            </w:r>
            <w:r>
              <w:rPr>
                <w:color w:val="000000"/>
                <w:spacing w:val="0"/>
                <w:w w:val="100"/>
                <w:position w:val="0"/>
              </w:rPr>
              <w:t xml:space="preserve">长 麻纱 </w:t>
            </w:r>
            <w:r>
              <w:rPr>
                <w:color w:val="000000"/>
                <w:spacing w:val="0"/>
                <w:w w:val="100"/>
                <w:position w:val="0"/>
                <w:sz w:val="18"/>
                <w:szCs w:val="18"/>
              </w:rPr>
              <w:t xml:space="preserve">68. </w:t>
            </w:r>
            <w:r>
              <w:rPr>
                <w:color w:val="000000"/>
                <w:spacing w:val="0"/>
                <w:w w:val="100"/>
                <w:position w:val="0"/>
                <w:sz w:val="18"/>
                <w:szCs w:val="18"/>
              </w:rPr>
              <w:t xml:space="preserve">9119 </w:t>
            </w:r>
            <w:r>
              <w:rPr>
                <w:color w:val="000000"/>
                <w:spacing w:val="0"/>
                <w:w w:val="100"/>
                <w:position w:val="0"/>
              </w:rPr>
              <w:t>吨</w:t>
            </w:r>
            <w:r>
              <w:rPr>
                <w:color w:val="000000"/>
                <w:spacing w:val="0"/>
                <w:w w:val="100"/>
                <w:position w:val="0"/>
                <w:sz w:val="18"/>
                <w:szCs w:val="18"/>
              </w:rPr>
              <w:t xml:space="preserve">+S15N </w:t>
            </w:r>
            <w:r>
              <w:rPr>
                <w:color w:val="000000"/>
                <w:spacing w:val="0"/>
                <w:w w:val="100"/>
                <w:position w:val="0"/>
              </w:rPr>
              <w:t xml:space="preserve">短麻纱 </w:t>
            </w:r>
            <w:r>
              <w:rPr>
                <w:color w:val="000000"/>
                <w:spacing w:val="0"/>
                <w:w w:val="100"/>
                <w:position w:val="0"/>
                <w:sz w:val="18"/>
                <w:szCs w:val="18"/>
              </w:rPr>
              <w:t xml:space="preserve">80. </w:t>
            </w:r>
            <w:r>
              <w:rPr>
                <w:color w:val="000000"/>
                <w:spacing w:val="0"/>
                <w:w w:val="100"/>
                <w:position w:val="0"/>
                <w:sz w:val="18"/>
                <w:szCs w:val="18"/>
              </w:rPr>
              <w:t xml:space="preserve">3469 </w:t>
            </w:r>
            <w:r>
              <w:rPr>
                <w:color w:val="000000"/>
                <w:spacing w:val="0"/>
                <w:w w:val="100"/>
                <w:position w:val="0"/>
              </w:rPr>
              <w:t>吨）及精络</w:t>
            </w:r>
            <w:r>
              <w:rPr>
                <w:color w:val="000000"/>
                <w:spacing w:val="0"/>
                <w:w w:val="100"/>
                <w:position w:val="0"/>
                <w:sz w:val="18"/>
                <w:szCs w:val="18"/>
              </w:rPr>
              <w:t>25.0681</w:t>
            </w:r>
            <w:r>
              <w:rPr>
                <w:color w:val="000000"/>
                <w:spacing w:val="0"/>
                <w:w w:val="100"/>
                <w:position w:val="0"/>
              </w:rPr>
              <w:t>吨、联络</w:t>
            </w:r>
            <w:r>
              <w:rPr>
                <w:color w:val="000000"/>
                <w:spacing w:val="0"/>
                <w:w w:val="100"/>
                <w:position w:val="0"/>
                <w:sz w:val="18"/>
                <w:szCs w:val="18"/>
              </w:rPr>
              <w:t xml:space="preserve">50. </w:t>
            </w:r>
            <w:r>
              <w:rPr>
                <w:color w:val="000000"/>
                <w:spacing w:val="0"/>
                <w:w w:val="100"/>
                <w:position w:val="0"/>
                <w:sz w:val="18"/>
                <w:szCs w:val="18"/>
              </w:rPr>
              <w:t xml:space="preserve">1362 </w:t>
            </w:r>
            <w:r>
              <w:rPr>
                <w:color w:val="000000"/>
                <w:spacing w:val="0"/>
                <w:w w:val="100"/>
                <w:position w:val="0"/>
              </w:rPr>
              <w:t>吨。如不能给付应折价</w:t>
            </w:r>
            <w:r>
              <w:rPr>
                <w:color w:val="000000"/>
                <w:spacing w:val="0"/>
                <w:w w:val="100"/>
                <w:position w:val="0"/>
                <w:sz w:val="18"/>
                <w:szCs w:val="18"/>
              </w:rPr>
              <w:t xml:space="preserve">7, 506, </w:t>
            </w:r>
            <w:r>
              <w:rPr>
                <w:color w:val="000000"/>
                <w:spacing w:val="0"/>
                <w:w w:val="100"/>
                <w:position w:val="0"/>
                <w:sz w:val="18"/>
                <w:szCs w:val="18"/>
              </w:rPr>
              <w:t xml:space="preserve">289. </w:t>
            </w:r>
            <w:r>
              <w:rPr>
                <w:color w:val="000000"/>
                <w:spacing w:val="0"/>
                <w:w w:val="100"/>
                <w:position w:val="0"/>
                <w:sz w:val="18"/>
                <w:szCs w:val="18"/>
              </w:rPr>
              <w:t xml:space="preserve">85 </w:t>
            </w:r>
            <w:r>
              <w:rPr>
                <w:color w:val="000000"/>
                <w:spacing w:val="0"/>
                <w:w w:val="100"/>
                <w:position w:val="0"/>
              </w:rPr>
              <w:t>元赔偿北大荒鑫亚经贸有限责任公司 的损失。一审案件受理费</w:t>
            </w:r>
            <w:r>
              <w:rPr>
                <w:color w:val="000000"/>
                <w:spacing w:val="0"/>
                <w:w w:val="100"/>
                <w:position w:val="0"/>
                <w:sz w:val="18"/>
                <w:szCs w:val="18"/>
              </w:rPr>
              <w:t>158, 050</w:t>
            </w:r>
            <w:r>
              <w:rPr>
                <w:color w:val="000000"/>
                <w:spacing w:val="0"/>
                <w:w w:val="100"/>
                <w:position w:val="0"/>
              </w:rPr>
              <w:t xml:space="preserve">元， 由北大荒鑫亚经贸有限责任公司负担 </w:t>
            </w:r>
            <w:r>
              <w:rPr>
                <w:color w:val="000000"/>
                <w:spacing w:val="0"/>
                <w:w w:val="100"/>
                <w:position w:val="0"/>
                <w:sz w:val="18"/>
                <w:szCs w:val="18"/>
              </w:rPr>
              <w:t>79, 025</w:t>
            </w:r>
            <w:r>
              <w:rPr>
                <w:color w:val="000000"/>
                <w:spacing w:val="0"/>
                <w:w w:val="100"/>
                <w:position w:val="0"/>
              </w:rPr>
              <w:t xml:space="preserve">元，延寿志德纺织有限公司、 北大荒青枫亚麻纺织有限公司负担 </w:t>
            </w:r>
            <w:r>
              <w:rPr>
                <w:color w:val="000000"/>
                <w:spacing w:val="0"/>
                <w:w w:val="100"/>
                <w:position w:val="0"/>
                <w:sz w:val="18"/>
                <w:szCs w:val="18"/>
              </w:rPr>
              <w:t>79, 025</w:t>
            </w:r>
            <w:r>
              <w:rPr>
                <w:color w:val="000000"/>
                <w:spacing w:val="0"/>
                <w:w w:val="100"/>
                <w:position w:val="0"/>
              </w:rPr>
              <w:t xml:space="preserve">元。二审案件受理费 </w:t>
            </w:r>
            <w:r>
              <w:rPr>
                <w:color w:val="000000"/>
                <w:spacing w:val="0"/>
                <w:w w:val="100"/>
                <w:position w:val="0"/>
                <w:sz w:val="18"/>
                <w:szCs w:val="18"/>
              </w:rPr>
              <w:t>83,219.08</w:t>
            </w:r>
            <w:r>
              <w:rPr>
                <w:color w:val="000000"/>
                <w:spacing w:val="0"/>
                <w:w w:val="100"/>
                <w:position w:val="0"/>
              </w:rPr>
              <w:t xml:space="preserve">元，由北大荒鑫亚经贸有 限责任公司负担。上述亚麻产品成本 </w:t>
            </w:r>
            <w:r>
              <w:rPr>
                <w:color w:val="000000"/>
                <w:spacing w:val="0"/>
                <w:w w:val="100"/>
                <w:position w:val="0"/>
                <w:sz w:val="18"/>
                <w:szCs w:val="18"/>
              </w:rPr>
              <w:t xml:space="preserve">7, 940, </w:t>
            </w:r>
            <w:r>
              <w:rPr>
                <w:color w:val="000000"/>
                <w:spacing w:val="0"/>
                <w:w w:val="100"/>
                <w:position w:val="0"/>
                <w:sz w:val="18"/>
                <w:szCs w:val="18"/>
              </w:rPr>
              <w:t xml:space="preserve">448. </w:t>
            </w:r>
            <w:r>
              <w:rPr>
                <w:color w:val="000000"/>
                <w:spacing w:val="0"/>
                <w:w w:val="100"/>
                <w:position w:val="0"/>
                <w:sz w:val="18"/>
                <w:szCs w:val="18"/>
              </w:rPr>
              <w:t>62</w:t>
            </w:r>
            <w:r>
              <w:rPr>
                <w:color w:val="000000"/>
                <w:spacing w:val="0"/>
                <w:w w:val="100"/>
                <w:position w:val="0"/>
              </w:rPr>
              <w:t xml:space="preserve">元，已计提存货跌价准 备 </w:t>
            </w:r>
            <w:r>
              <w:rPr>
                <w:color w:val="000000"/>
                <w:spacing w:val="0"/>
                <w:w w:val="100"/>
                <w:position w:val="0"/>
                <w:sz w:val="18"/>
                <w:szCs w:val="18"/>
              </w:rPr>
              <w:t xml:space="preserve">3, 200, </w:t>
            </w:r>
            <w:r>
              <w:rPr>
                <w:color w:val="000000"/>
                <w:spacing w:val="0"/>
                <w:w w:val="100"/>
                <w:position w:val="0"/>
                <w:sz w:val="18"/>
                <w:szCs w:val="18"/>
              </w:rPr>
              <w:t xml:space="preserve">300.98 </w:t>
            </w:r>
            <w:r>
              <w:rPr>
                <w:color w:val="000000"/>
                <w:spacing w:val="0"/>
                <w:w w:val="100"/>
                <w:position w:val="0"/>
              </w:rPr>
              <w:t>元，净值</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 xml:space="preserve">4, 740, </w:t>
            </w:r>
            <w:r>
              <w:rPr>
                <w:color w:val="000000"/>
                <w:spacing w:val="0"/>
                <w:w w:val="100"/>
                <w:position w:val="0"/>
                <w:sz w:val="18"/>
                <w:szCs w:val="18"/>
              </w:rPr>
              <w:t xml:space="preserve">147. </w:t>
            </w:r>
            <w:r>
              <w:rPr>
                <w:color w:val="000000"/>
                <w:spacing w:val="0"/>
                <w:w w:val="100"/>
                <w:position w:val="0"/>
                <w:sz w:val="18"/>
                <w:szCs w:val="18"/>
              </w:rPr>
              <w:t>64</w:t>
            </w:r>
            <w:r>
              <w:rPr>
                <w:color w:val="000000"/>
                <w:spacing w:val="0"/>
                <w:w w:val="100"/>
                <w:position w:val="0"/>
              </w:rPr>
              <w:t>元。本判决为终审判决。 本案已审理终结。</w:t>
            </w:r>
          </w:p>
        </w:tc>
        <w:tc>
          <w:tcPr>
            <w:tcBorders>
              <w:top w:val="single" w:sz="4"/>
              <w:left w:val="single" w:sz="4"/>
            </w:tcBorders>
            <w:shd w:val="clear" w:color="auto" w:fill="FFFFFF"/>
            <w:vAlign w:val="top"/>
          </w:tcPr>
          <w:p>
            <w:pPr>
              <w:widowControl w:val="0"/>
              <w:rPr>
                <w:sz w:val="10"/>
                <w:szCs w:val="10"/>
              </w:rPr>
            </w:pPr>
          </w:p>
        </w:tc>
      </w:tr>
      <w:tr>
        <w:trPr>
          <w:trHeight w:val="2170"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北大 荒鑫 亚经 贸有 限责 任公 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丹东 市前 阳棉 麻纺 织厂、 青枫 亚麻 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6" w:lineRule="exact"/>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日，鑫亚公司 与前阳纺织厂、青枫公司签订</w:t>
            </w:r>
          </w:p>
          <w:p>
            <w:pPr>
              <w:pStyle w:val="Style36"/>
              <w:keepNext w:val="0"/>
              <w:keepLines w:val="0"/>
              <w:widowControl w:val="0"/>
              <w:shd w:val="clear" w:color="auto" w:fill="auto"/>
              <w:bidi w:val="0"/>
              <w:spacing w:before="0" w:after="0" w:line="236" w:lineRule="exact"/>
              <w:ind w:left="0" w:right="0" w:firstLine="0"/>
              <w:jc w:val="left"/>
            </w:pPr>
            <w:r>
              <w:rPr>
                <w:color w:val="000000"/>
                <w:spacing w:val="0"/>
                <w:w w:val="100"/>
                <w:position w:val="0"/>
              </w:rPr>
              <w:t xml:space="preserve">《亚麻布加工合同》，约定前 阳纺织厂为公司加工亚麻坯 布。合同签订后，公司向前阳 纺织厂交付长麻纱原料 </w:t>
            </w:r>
            <w:r>
              <w:rPr>
                <w:color w:val="000000"/>
                <w:spacing w:val="0"/>
                <w:w w:val="100"/>
                <w:position w:val="0"/>
                <w:sz w:val="18"/>
                <w:szCs w:val="18"/>
              </w:rPr>
              <w:t xml:space="preserve">161. </w:t>
            </w:r>
            <w:r>
              <w:rPr>
                <w:color w:val="000000"/>
                <w:spacing w:val="0"/>
                <w:w w:val="100"/>
                <w:position w:val="0"/>
                <w:sz w:val="18"/>
                <w:szCs w:val="18"/>
              </w:rPr>
              <w:t>04723</w:t>
            </w:r>
            <w:r>
              <w:rPr>
                <w:color w:val="000000"/>
                <w:spacing w:val="0"/>
                <w:w w:val="100"/>
                <w:position w:val="0"/>
              </w:rPr>
              <w:t xml:space="preserve">吨、短麻纱原料 </w:t>
            </w:r>
            <w:r>
              <w:rPr>
                <w:color w:val="000000"/>
                <w:spacing w:val="0"/>
                <w:w w:val="100"/>
                <w:position w:val="0"/>
                <w:sz w:val="18"/>
                <w:szCs w:val="18"/>
              </w:rPr>
              <w:t xml:space="preserve">56.4135 </w:t>
            </w:r>
            <w:r>
              <w:rPr>
                <w:color w:val="000000"/>
                <w:spacing w:val="0"/>
                <w:w w:val="100"/>
                <w:position w:val="0"/>
              </w:rPr>
              <w:t xml:space="preserve">吨，共计 </w:t>
            </w:r>
            <w:r>
              <w:rPr>
                <w:color w:val="000000"/>
                <w:spacing w:val="0"/>
                <w:w w:val="100"/>
                <w:position w:val="0"/>
                <w:sz w:val="18"/>
                <w:szCs w:val="18"/>
              </w:rPr>
              <w:t xml:space="preserve">217.46073 </w:t>
            </w:r>
            <w:r>
              <w:rPr>
                <w:color w:val="000000"/>
                <w:spacing w:val="0"/>
                <w:w w:val="100"/>
                <w:position w:val="0"/>
              </w:rPr>
              <w:t>吨。但前阳纺织厂未按合同约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34, 847, </w:t>
            </w:r>
            <w:r>
              <w:rPr>
                <w:color w:val="000000"/>
                <w:spacing w:val="0"/>
                <w:w w:val="100"/>
                <w:position w:val="0"/>
                <w:sz w:val="18"/>
                <w:szCs w:val="18"/>
              </w:rPr>
              <w:t xml:space="preserve">760. </w:t>
            </w:r>
            <w:r>
              <w:rPr>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法院于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19</w:t>
            </w:r>
            <w:r>
              <w:rPr>
                <w:color w:val="000000"/>
                <w:spacing w:val="0"/>
                <w:w w:val="100"/>
                <w:position w:val="0"/>
              </w:rPr>
              <w:t>日受理本案，案号 为</w:t>
            </w: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81</w:t>
            </w:r>
            <w:r>
              <w:rPr>
                <w:color w:val="000000"/>
                <w:spacing w:val="0"/>
                <w:w w:val="100"/>
                <w:position w:val="0"/>
              </w:rPr>
              <w:t xml:space="preserve">民初 </w:t>
            </w:r>
            <w:r>
              <w:rPr>
                <w:color w:val="000000"/>
                <w:spacing w:val="0"/>
                <w:w w:val="100"/>
                <w:position w:val="0"/>
                <w:sz w:val="18"/>
                <w:szCs w:val="18"/>
              </w:rPr>
              <w:t>6</w:t>
            </w:r>
            <w:r>
              <w:rPr>
                <w:color w:val="000000"/>
                <w:spacing w:val="0"/>
                <w:w w:val="100"/>
                <w:position w:val="0"/>
              </w:rPr>
              <w:t>号，法院向被告送 达起诉材料后，青枫 公司提起管辖权异 议，法院经审查予以 驳回，青枫公司不服 一审裁定，向黑龙江</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left"/>
            </w:pPr>
            <w:r>
              <w:rPr>
                <w:color w:val="000000"/>
                <w:spacing w:val="0"/>
                <w:w w:val="100"/>
                <w:position w:val="0"/>
              </w:rPr>
              <w:t>一审判决：</w:t>
            </w:r>
            <w:r>
              <w:rPr>
                <w:color w:val="000000"/>
                <w:spacing w:val="0"/>
                <w:w w:val="100"/>
                <w:position w:val="0"/>
                <w:sz w:val="18"/>
                <w:szCs w:val="18"/>
              </w:rPr>
              <w:t>1</w:t>
            </w:r>
            <w:r>
              <w:rPr>
                <w:color w:val="000000"/>
                <w:spacing w:val="0"/>
                <w:w w:val="100"/>
                <w:position w:val="0"/>
              </w:rPr>
              <w:t>、青枫公司于本判决生效 之日起</w:t>
            </w:r>
            <w:r>
              <w:rPr>
                <w:color w:val="000000"/>
                <w:spacing w:val="0"/>
                <w:w w:val="100"/>
                <w:position w:val="0"/>
                <w:sz w:val="18"/>
                <w:szCs w:val="18"/>
              </w:rPr>
              <w:t>10</w:t>
            </w:r>
            <w:r>
              <w:rPr>
                <w:color w:val="000000"/>
                <w:spacing w:val="0"/>
                <w:w w:val="100"/>
                <w:position w:val="0"/>
              </w:rPr>
              <w:t>日内按照</w:t>
            </w:r>
          </w:p>
          <w:p>
            <w:pPr>
              <w:pStyle w:val="Style36"/>
              <w:keepNext w:val="0"/>
              <w:keepLines w:val="0"/>
              <w:widowControl w:val="0"/>
              <w:shd w:val="clear" w:color="auto" w:fill="auto"/>
              <w:bidi w:val="0"/>
              <w:spacing w:before="0" w:after="0" w:line="232" w:lineRule="exact"/>
              <w:ind w:left="0" w:right="0" w:firstLine="0"/>
              <w:jc w:val="left"/>
            </w:pPr>
            <w:r>
              <w:rPr>
                <w:color w:val="000000"/>
                <w:spacing w:val="0"/>
                <w:w w:val="100"/>
                <w:position w:val="0"/>
                <w:sz w:val="18"/>
                <w:szCs w:val="18"/>
              </w:rPr>
              <w:t>XY-QYMMQFYM20120731-JGHT-GJ-1</w:t>
            </w:r>
            <w:r>
              <w:rPr>
                <w:color w:val="000000"/>
                <w:spacing w:val="0"/>
                <w:w w:val="100"/>
                <w:position w:val="0"/>
                <w:sz w:val="18"/>
                <w:szCs w:val="18"/>
              </w:rPr>
              <w:t xml:space="preserve">11 </w:t>
            </w:r>
            <w:r>
              <w:rPr>
                <w:color w:val="000000"/>
                <w:spacing w:val="0"/>
                <w:w w:val="100"/>
                <w:position w:val="0"/>
              </w:rPr>
              <w:t xml:space="preserve">号《亚麻加工合同》的约定给付鑫亚 公司已加工完成的亚麻布 </w:t>
            </w:r>
            <w:r>
              <w:rPr>
                <w:color w:val="000000"/>
                <w:spacing w:val="0"/>
                <w:w w:val="100"/>
                <w:position w:val="0"/>
                <w:sz w:val="18"/>
                <w:szCs w:val="18"/>
              </w:rPr>
              <w:t xml:space="preserve">501,323. </w:t>
            </w:r>
            <w:r>
              <w:rPr>
                <w:color w:val="000000"/>
                <w:spacing w:val="0"/>
                <w:w w:val="100"/>
                <w:position w:val="0"/>
                <w:sz w:val="18"/>
                <w:szCs w:val="18"/>
              </w:rPr>
              <w:t>765</w:t>
            </w:r>
            <w:r>
              <w:rPr>
                <w:color w:val="000000"/>
                <w:spacing w:val="0"/>
                <w:w w:val="100"/>
                <w:position w:val="0"/>
              </w:rPr>
              <w:t>米；</w:t>
            </w:r>
            <w:r>
              <w:rPr>
                <w:color w:val="000000"/>
                <w:spacing w:val="0"/>
                <w:w w:val="100"/>
                <w:position w:val="0"/>
                <w:sz w:val="18"/>
                <w:szCs w:val="18"/>
              </w:rPr>
              <w:t>2</w:t>
            </w:r>
            <w:r>
              <w:rPr>
                <w:color w:val="000000"/>
                <w:spacing w:val="0"/>
                <w:w w:val="100"/>
                <w:position w:val="0"/>
              </w:rPr>
              <w:t>、驳回鑫亚公司其 他诉讼请求。二审判决：一、维持黑 龙江省农垦中级法院</w:t>
            </w: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81</w:t>
            </w:r>
            <w:r>
              <w:rPr>
                <w:color w:val="000000"/>
                <w:spacing w:val="0"/>
                <w:w w:val="100"/>
                <w:position w:val="0"/>
              </w:rPr>
              <w:t>民 初</w:t>
            </w:r>
            <w:r>
              <w:rPr>
                <w:color w:val="000000"/>
                <w:spacing w:val="0"/>
                <w:w w:val="100"/>
                <w:position w:val="0"/>
                <w:sz w:val="18"/>
                <w:szCs w:val="18"/>
              </w:rPr>
              <w:t>6</w:t>
            </w:r>
            <w:r>
              <w:rPr>
                <w:color w:val="000000"/>
                <w:spacing w:val="0"/>
                <w:w w:val="100"/>
                <w:position w:val="0"/>
              </w:rPr>
              <w:t>号民事判决主文第二项;二、变更</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该案判决书已生 效，被告未自动 履行还款义务， 公司按程序向法 院申请强制执 行，正在执行中。</w:t>
            </w:r>
          </w:p>
        </w:tc>
      </w:tr>
    </w:tbl>
    <w:p>
      <w:pPr>
        <w:spacing w:lineRule="exact" w:line="1"/>
        <w:rPr>
          <w:sz w:val="2"/>
          <w:szCs w:val="2"/>
        </w:rPr>
      </w:pPr>
      <w:r>
        <w:br w:type="page"/>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52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定向鑫亚公司报告加工进度， 也未按合同约定在鑫亚公司 和青枫公司共同签章后办理 产成品出库手续，</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15</w:t>
            </w:r>
            <w:r>
              <w:rPr>
                <w:color w:val="000000"/>
                <w:spacing w:val="0"/>
                <w:w w:val="100"/>
                <w:position w:val="0"/>
              </w:rPr>
              <w:t>日，前阳纺织厂出具《说 明》，主张其已向青枫公司交 货，然青枫公司对此不认可； 因合同约定青枫公司对加工 行为负有提请亚麻纱运输计 划、监管交付、质量验收等责 任，鑫亚公司多次向二被告催 要，但至今未收到加工产品， 故公司向法院提起诉讼。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省高院提起上诉，黑 龙江省高院二审裁定 驳回青枫公司上诉。 农垦中院于</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21</w:t>
            </w:r>
            <w:r>
              <w:rPr>
                <w:color w:val="000000"/>
                <w:spacing w:val="0"/>
                <w:w w:val="100"/>
                <w:position w:val="0"/>
              </w:rPr>
              <w:t>日至</w:t>
            </w:r>
            <w:r>
              <w:rPr>
                <w:color w:val="000000"/>
                <w:spacing w:val="0"/>
                <w:w w:val="100"/>
                <w:position w:val="0"/>
                <w:sz w:val="18"/>
                <w:szCs w:val="18"/>
              </w:rPr>
              <w:t>25</w:t>
            </w:r>
            <w:r>
              <w:rPr>
                <w:color w:val="000000"/>
                <w:spacing w:val="0"/>
                <w:w w:val="100"/>
                <w:position w:val="0"/>
              </w:rPr>
              <w:t>日审 理本案，黑龙江省农 垦中级法院于</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日作出</w:t>
            </w:r>
          </w:p>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81</w:t>
            </w:r>
            <w:r>
              <w:rPr>
                <w:color w:val="000000"/>
                <w:spacing w:val="0"/>
                <w:w w:val="100"/>
                <w:position w:val="0"/>
              </w:rPr>
              <w:t>民初</w:t>
            </w:r>
            <w:r>
              <w:rPr>
                <w:color w:val="000000"/>
                <w:spacing w:val="0"/>
                <w:w w:val="100"/>
                <w:position w:val="0"/>
                <w:sz w:val="18"/>
                <w:szCs w:val="18"/>
              </w:rPr>
              <w:t xml:space="preserve">6 </w:t>
            </w:r>
            <w:r>
              <w:rPr>
                <w:color w:val="000000"/>
                <w:spacing w:val="0"/>
                <w:w w:val="100"/>
                <w:position w:val="0"/>
              </w:rPr>
              <w:t>号判决书。鑫亚公司 已向黑龙江省高级人 民法院提起上诉，并 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w:t>
            </w:r>
            <w:r>
              <w:rPr>
                <w:color w:val="000000"/>
                <w:spacing w:val="0"/>
                <w:w w:val="100"/>
                <w:position w:val="0"/>
              </w:rPr>
              <w:t>日收 到黑龙江省高级人民 法院二审传票，此案 案号为</w:t>
            </w:r>
            <w:r>
              <w:rPr>
                <w:color w:val="000000"/>
                <w:spacing w:val="0"/>
                <w:w w:val="100"/>
                <w:position w:val="0"/>
                <w:sz w:val="18"/>
                <w:szCs w:val="18"/>
              </w:rPr>
              <w:t>（2018）</w:t>
            </w:r>
            <w:r>
              <w:rPr>
                <w:color w:val="000000"/>
                <w:spacing w:val="0"/>
                <w:w w:val="100"/>
                <w:position w:val="0"/>
              </w:rPr>
              <w:t>黑民 终</w:t>
            </w:r>
            <w:r>
              <w:rPr>
                <w:color w:val="000000"/>
                <w:spacing w:val="0"/>
                <w:w w:val="100"/>
                <w:position w:val="0"/>
                <w:sz w:val="18"/>
                <w:szCs w:val="18"/>
              </w:rPr>
              <w:t>365</w:t>
            </w:r>
            <w:r>
              <w:rPr>
                <w:color w:val="000000"/>
                <w:spacing w:val="0"/>
                <w:w w:val="100"/>
                <w:position w:val="0"/>
              </w:rPr>
              <w:t>号，并于</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 xml:space="preserve">日开庭，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日， 鑫亚公司收到黑龙江 省高级人民法院二审 判决书。</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黑龙江省农垦中级法院</w:t>
            </w: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 xml:space="preserve">81 </w:t>
            </w:r>
            <w:r>
              <w:rPr>
                <w:color w:val="000000"/>
                <w:spacing w:val="0"/>
                <w:w w:val="100"/>
                <w:position w:val="0"/>
              </w:rPr>
              <w:t>民初</w:t>
            </w:r>
            <w:r>
              <w:rPr>
                <w:color w:val="000000"/>
                <w:spacing w:val="0"/>
                <w:w w:val="100"/>
                <w:position w:val="0"/>
                <w:sz w:val="18"/>
                <w:szCs w:val="18"/>
              </w:rPr>
              <w:t>6</w:t>
            </w:r>
            <w:r>
              <w:rPr>
                <w:color w:val="000000"/>
                <w:spacing w:val="0"/>
                <w:w w:val="100"/>
                <w:position w:val="0"/>
              </w:rPr>
              <w:t>号民享判决主文第一项为:北 大荒青枫亚麻纺织有限公司于本判决 送达之日起六十日内按照《</w:t>
            </w:r>
            <w:r>
              <w:rPr>
                <w:color w:val="000000"/>
                <w:spacing w:val="0"/>
                <w:w w:val="100"/>
                <w:position w:val="0"/>
                <w:sz w:val="18"/>
                <w:szCs w:val="18"/>
              </w:rPr>
              <w:t>111</w:t>
            </w:r>
            <w:r>
              <w:rPr>
                <w:color w:val="000000"/>
                <w:spacing w:val="0"/>
                <w:w w:val="100"/>
                <w:position w:val="0"/>
              </w:rPr>
              <w:t>号亚 麻布加工合同》的约定给付北大荒鑫 亚经贸有限责任公司已加工完成的亚 麻布</w:t>
            </w:r>
            <w:r>
              <w:rPr>
                <w:color w:val="000000"/>
                <w:spacing w:val="0"/>
                <w:w w:val="100"/>
                <w:position w:val="0"/>
                <w:sz w:val="18"/>
                <w:szCs w:val="18"/>
              </w:rPr>
              <w:t>501，</w:t>
            </w:r>
            <w:r>
              <w:rPr>
                <w:color w:val="000000"/>
                <w:spacing w:val="0"/>
                <w:w w:val="100"/>
                <w:position w:val="0"/>
                <w:sz w:val="18"/>
                <w:szCs w:val="18"/>
              </w:rPr>
              <w:t xml:space="preserve">323. </w:t>
            </w:r>
            <w:r>
              <w:rPr>
                <w:color w:val="000000"/>
                <w:spacing w:val="0"/>
                <w:w w:val="100"/>
                <w:position w:val="0"/>
                <w:sz w:val="18"/>
                <w:szCs w:val="18"/>
              </w:rPr>
              <w:t>765</w:t>
            </w:r>
            <w:r>
              <w:rPr>
                <w:color w:val="000000"/>
                <w:spacing w:val="0"/>
                <w:w w:val="100"/>
                <w:position w:val="0"/>
              </w:rPr>
              <w:t xml:space="preserve">米，其中 </w:t>
            </w:r>
            <w:r>
              <w:rPr>
                <w:color w:val="000000"/>
                <w:spacing w:val="0"/>
                <w:w w:val="100"/>
                <w:position w:val="0"/>
                <w:sz w:val="18"/>
                <w:szCs w:val="18"/>
              </w:rPr>
              <w:t xml:space="preserve">101-50x54-63 </w:t>
            </w:r>
            <w:r>
              <w:rPr>
                <w:color w:val="000000"/>
                <w:spacing w:val="0"/>
                <w:w w:val="100"/>
                <w:position w:val="0"/>
              </w:rPr>
              <w:t xml:space="preserve">规格 </w:t>
            </w:r>
            <w:r>
              <w:rPr>
                <w:color w:val="000000"/>
                <w:spacing w:val="0"/>
                <w:w w:val="100"/>
                <w:position w:val="0"/>
                <w:sz w:val="18"/>
                <w:szCs w:val="18"/>
              </w:rPr>
              <w:t xml:space="preserve">461, 407, 795 </w:t>
            </w:r>
            <w:r>
              <w:rPr>
                <w:color w:val="000000"/>
                <w:spacing w:val="0"/>
                <w:w w:val="100"/>
                <w:position w:val="0"/>
              </w:rPr>
              <w:t xml:space="preserve">米， </w:t>
            </w:r>
            <w:r>
              <w:rPr>
                <w:color w:val="000000"/>
                <w:spacing w:val="0"/>
                <w:w w:val="100"/>
                <w:position w:val="0"/>
                <w:sz w:val="18"/>
                <w:szCs w:val="18"/>
              </w:rPr>
              <w:t xml:space="preserve">2020-48x45-63 </w:t>
            </w:r>
            <w:r>
              <w:rPr>
                <w:color w:val="000000"/>
                <w:spacing w:val="0"/>
                <w:w w:val="100"/>
                <w:position w:val="0"/>
              </w:rPr>
              <w:t xml:space="preserve">规格 </w:t>
            </w:r>
            <w:r>
              <w:rPr>
                <w:color w:val="000000"/>
                <w:spacing w:val="0"/>
                <w:w w:val="100"/>
                <w:position w:val="0"/>
                <w:sz w:val="18"/>
                <w:szCs w:val="18"/>
              </w:rPr>
              <w:t>39，</w:t>
            </w:r>
            <w:r>
              <w:rPr>
                <w:color w:val="000000"/>
                <w:spacing w:val="0"/>
                <w:w w:val="100"/>
                <w:position w:val="0"/>
                <w:sz w:val="18"/>
                <w:szCs w:val="18"/>
              </w:rPr>
              <w:t xml:space="preserve">915. </w:t>
            </w:r>
            <w:r>
              <w:rPr>
                <w:color w:val="000000"/>
                <w:spacing w:val="0"/>
                <w:w w:val="100"/>
                <w:position w:val="0"/>
                <w:sz w:val="18"/>
                <w:szCs w:val="18"/>
              </w:rPr>
              <w:t xml:space="preserve">97 </w:t>
            </w:r>
            <w:r>
              <w:rPr>
                <w:color w:val="000000"/>
                <w:spacing w:val="0"/>
                <w:w w:val="100"/>
                <w:position w:val="0"/>
              </w:rPr>
              <w:t>米。 如不能给付应折价</w:t>
            </w:r>
            <w:r>
              <w:rPr>
                <w:color w:val="000000"/>
                <w:spacing w:val="0"/>
                <w:w w:val="100"/>
                <w:position w:val="0"/>
                <w:sz w:val="18"/>
                <w:szCs w:val="18"/>
              </w:rPr>
              <w:t xml:space="preserve">9009, </w:t>
            </w:r>
            <w:r>
              <w:rPr>
                <w:color w:val="000000"/>
                <w:spacing w:val="0"/>
                <w:w w:val="100"/>
                <w:position w:val="0"/>
                <w:sz w:val="18"/>
                <w:szCs w:val="18"/>
              </w:rPr>
              <w:t xml:space="preserve">857. </w:t>
            </w:r>
            <w:r>
              <w:rPr>
                <w:color w:val="000000"/>
                <w:spacing w:val="0"/>
                <w:w w:val="100"/>
                <w:position w:val="0"/>
                <w:sz w:val="18"/>
                <w:szCs w:val="18"/>
              </w:rPr>
              <w:t>18</w:t>
            </w:r>
            <w:r>
              <w:rPr>
                <w:color w:val="000000"/>
                <w:spacing w:val="0"/>
                <w:w w:val="100"/>
                <w:position w:val="0"/>
              </w:rPr>
              <w:t xml:space="preserve">元赔 偿鑫亚公司的损失。一审案件受理费 </w:t>
            </w:r>
            <w:r>
              <w:rPr>
                <w:color w:val="000000"/>
                <w:spacing w:val="0"/>
                <w:w w:val="100"/>
                <w:position w:val="0"/>
                <w:sz w:val="18"/>
                <w:szCs w:val="18"/>
              </w:rPr>
              <w:t>216, 000</w:t>
            </w:r>
            <w:r>
              <w:rPr>
                <w:color w:val="000000"/>
                <w:spacing w:val="0"/>
                <w:w w:val="100"/>
                <w:position w:val="0"/>
              </w:rPr>
              <w:t>元，由北大荒鑫亚经贸有限 责任公司负担</w:t>
            </w:r>
            <w:r>
              <w:rPr>
                <w:color w:val="000000"/>
                <w:spacing w:val="0"/>
                <w:w w:val="100"/>
                <w:position w:val="0"/>
                <w:sz w:val="18"/>
                <w:szCs w:val="18"/>
              </w:rPr>
              <w:t>108, 000</w:t>
            </w:r>
            <w:r>
              <w:rPr>
                <w:color w:val="000000"/>
                <w:spacing w:val="0"/>
                <w:w w:val="100"/>
                <w:position w:val="0"/>
              </w:rPr>
              <w:t>元，北大荒青 枫亚麻纺织有限公司负担</w:t>
            </w:r>
            <w:r>
              <w:rPr>
                <w:color w:val="000000"/>
                <w:spacing w:val="0"/>
                <w:w w:val="100"/>
                <w:position w:val="0"/>
                <w:sz w:val="18"/>
                <w:szCs w:val="18"/>
              </w:rPr>
              <w:t xml:space="preserve">108, 000 </w:t>
            </w:r>
            <w:r>
              <w:rPr>
                <w:color w:val="000000"/>
                <w:spacing w:val="0"/>
                <w:w w:val="100"/>
                <w:position w:val="0"/>
              </w:rPr>
              <w:t>元。二审案件受理费</w:t>
            </w:r>
            <w:r>
              <w:rPr>
                <w:color w:val="000000"/>
                <w:spacing w:val="0"/>
                <w:w w:val="100"/>
                <w:position w:val="0"/>
                <w:sz w:val="18"/>
                <w:szCs w:val="18"/>
              </w:rPr>
              <w:t xml:space="preserve">74, </w:t>
            </w:r>
            <w:r>
              <w:rPr>
                <w:color w:val="000000"/>
                <w:spacing w:val="0"/>
                <w:w w:val="100"/>
                <w:position w:val="0"/>
                <w:sz w:val="18"/>
                <w:szCs w:val="18"/>
              </w:rPr>
              <w:t xml:space="preserve">966. </w:t>
            </w:r>
            <w:r>
              <w:rPr>
                <w:color w:val="000000"/>
                <w:spacing w:val="0"/>
                <w:w w:val="100"/>
                <w:position w:val="0"/>
                <w:sz w:val="18"/>
                <w:szCs w:val="18"/>
              </w:rPr>
              <w:t>79</w:t>
            </w:r>
            <w:r>
              <w:rPr>
                <w:color w:val="000000"/>
                <w:spacing w:val="0"/>
                <w:w w:val="100"/>
                <w:position w:val="0"/>
              </w:rPr>
              <w:t>元， 由北大荒鑫亚经贸有限责任公司负 担。本判决为终审判决。本案已审理 终结。</w:t>
            </w:r>
          </w:p>
        </w:tc>
        <w:tc>
          <w:tcPr>
            <w:tcBorders>
              <w:top w:val="single" w:sz="4"/>
              <w:left w:val="single" w:sz="4"/>
            </w:tcBorders>
            <w:shd w:val="clear" w:color="auto" w:fill="FFFFFF"/>
            <w:vAlign w:val="top"/>
          </w:tcPr>
          <w:p>
            <w:pPr>
              <w:widowControl w:val="0"/>
              <w:rPr>
                <w:sz w:val="10"/>
                <w:szCs w:val="10"/>
              </w:rPr>
            </w:pPr>
          </w:p>
        </w:tc>
      </w:tr>
      <w:tr>
        <w:trPr>
          <w:trHeight w:val="3336"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北大 荒鑫 亚经 贸有 限责 任公 司</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泰安 祝阳 林泰 亚麻 纺织 有限 公司、 北大 荒青 枫亚 麻纺 织有 限公 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日，鑫亚公司 与祝阳公司、青枫公司签订</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《亚麻布加工合同》，约定祝 阳公司为鑫亚公司加工亚麻 坯布。合同签订后，鑫亚公司 向祝阳公司交付长麻纱原料 </w:t>
            </w:r>
            <w:r>
              <w:rPr>
                <w:color w:val="000000"/>
                <w:spacing w:val="0"/>
                <w:w w:val="100"/>
                <w:position w:val="0"/>
                <w:sz w:val="18"/>
                <w:szCs w:val="18"/>
              </w:rPr>
              <w:t>41.075</w:t>
            </w:r>
            <w:r>
              <w:rPr>
                <w:color w:val="000000"/>
                <w:spacing w:val="0"/>
                <w:w w:val="100"/>
                <w:position w:val="0"/>
              </w:rPr>
              <w:t>吨，短麻纱原料</w:t>
            </w:r>
            <w:r>
              <w:rPr>
                <w:color w:val="000000"/>
                <w:spacing w:val="0"/>
                <w:w w:val="100"/>
                <w:position w:val="0"/>
                <w:sz w:val="18"/>
                <w:szCs w:val="18"/>
              </w:rPr>
              <w:t xml:space="preserve">55. </w:t>
            </w:r>
            <w:r>
              <w:rPr>
                <w:color w:val="000000"/>
                <w:spacing w:val="0"/>
                <w:w w:val="100"/>
                <w:position w:val="0"/>
                <w:sz w:val="18"/>
                <w:szCs w:val="18"/>
              </w:rPr>
              <w:t xml:space="preserve">75 </w:t>
            </w:r>
            <w:r>
              <w:rPr>
                <w:color w:val="000000"/>
                <w:spacing w:val="0"/>
                <w:w w:val="100"/>
                <w:position w:val="0"/>
              </w:rPr>
              <w:t>吨，共计</w:t>
            </w:r>
            <w:r>
              <w:rPr>
                <w:color w:val="000000"/>
                <w:spacing w:val="0"/>
                <w:w w:val="100"/>
                <w:position w:val="0"/>
                <w:sz w:val="18"/>
                <w:szCs w:val="18"/>
              </w:rPr>
              <w:t xml:space="preserve">96. </w:t>
            </w:r>
            <w:r>
              <w:rPr>
                <w:color w:val="000000"/>
                <w:spacing w:val="0"/>
                <w:w w:val="100"/>
                <w:position w:val="0"/>
                <w:sz w:val="18"/>
                <w:szCs w:val="18"/>
              </w:rPr>
              <w:t>825</w:t>
            </w:r>
            <w:r>
              <w:rPr>
                <w:color w:val="000000"/>
                <w:spacing w:val="0"/>
                <w:w w:val="100"/>
                <w:position w:val="0"/>
              </w:rPr>
              <w:t>吨。但祝阳公 司未按合同约定向鑫亚公司 报告加工进度，也未按合同约 定在鑫亚公司和青枫公司共 同签章后办理产成品出库手 续，</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17</w:t>
            </w:r>
            <w:r>
              <w:rPr>
                <w:color w:val="000000"/>
                <w:spacing w:val="0"/>
                <w:w w:val="100"/>
                <w:position w:val="0"/>
              </w:rPr>
              <w:t>日，祝 阳公司出具《说明》，主张其</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14, </w:t>
            </w:r>
            <w:r>
              <w:rPr>
                <w:color w:val="000000"/>
                <w:spacing w:val="0"/>
                <w:w w:val="100"/>
                <w:position w:val="0"/>
                <w:sz w:val="18"/>
                <w:szCs w:val="18"/>
              </w:rPr>
              <w:t>228,014.5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法院于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19</w:t>
            </w:r>
            <w:r>
              <w:rPr>
                <w:color w:val="000000"/>
                <w:spacing w:val="0"/>
                <w:w w:val="100"/>
                <w:position w:val="0"/>
              </w:rPr>
              <w:t>日受理本案，案号 为</w:t>
            </w: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81</w:t>
            </w:r>
            <w:r>
              <w:rPr>
                <w:color w:val="000000"/>
                <w:spacing w:val="0"/>
                <w:w w:val="100"/>
                <w:position w:val="0"/>
              </w:rPr>
              <w:t xml:space="preserve">民初 </w:t>
            </w:r>
            <w:r>
              <w:rPr>
                <w:color w:val="000000"/>
                <w:spacing w:val="0"/>
                <w:w w:val="100"/>
                <w:position w:val="0"/>
                <w:sz w:val="18"/>
                <w:szCs w:val="18"/>
              </w:rPr>
              <w:t>7</w:t>
            </w:r>
            <w:r>
              <w:rPr>
                <w:color w:val="000000"/>
                <w:spacing w:val="0"/>
                <w:w w:val="100"/>
                <w:position w:val="0"/>
              </w:rPr>
              <w:t>号，法院向被告送 达起诉材料后，青枫 公司提起管辖权异 议，法院经审查予以 驳回，青枫公司不服 一审裁定，向黑龙江 省高院提起上诉，黑 龙江省高院二审裁定 驳回青枫公司上诉。 农垦中院于</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21</w:t>
            </w:r>
            <w:r>
              <w:rPr>
                <w:color w:val="000000"/>
                <w:spacing w:val="0"/>
                <w:w w:val="100"/>
                <w:position w:val="0"/>
              </w:rPr>
              <w:t>日至</w:t>
            </w:r>
            <w:r>
              <w:rPr>
                <w:color w:val="000000"/>
                <w:spacing w:val="0"/>
                <w:w w:val="100"/>
                <w:position w:val="0"/>
                <w:sz w:val="18"/>
                <w:szCs w:val="18"/>
              </w:rPr>
              <w:t>25</w:t>
            </w:r>
            <w:r>
              <w:rPr>
                <w:color w:val="000000"/>
                <w:spacing w:val="0"/>
                <w:w w:val="100"/>
                <w:position w:val="0"/>
              </w:rPr>
              <w:t>日审</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一审判决：</w:t>
            </w:r>
            <w:r>
              <w:rPr>
                <w:color w:val="000000"/>
                <w:spacing w:val="0"/>
                <w:w w:val="100"/>
                <w:position w:val="0"/>
                <w:sz w:val="18"/>
                <w:szCs w:val="18"/>
              </w:rPr>
              <w:t>1</w:t>
            </w:r>
            <w:r>
              <w:rPr>
                <w:color w:val="000000"/>
                <w:spacing w:val="0"/>
                <w:w w:val="100"/>
                <w:position w:val="0"/>
              </w:rPr>
              <w:t>、北大荒青枫亚麻纺织有 限公司于本判决生效之日起</w:t>
            </w:r>
            <w:r>
              <w:rPr>
                <w:color w:val="000000"/>
                <w:spacing w:val="0"/>
                <w:w w:val="100"/>
                <w:position w:val="0"/>
                <w:sz w:val="18"/>
                <w:szCs w:val="18"/>
              </w:rPr>
              <w:t>10</w:t>
            </w:r>
            <w:r>
              <w:rPr>
                <w:color w:val="000000"/>
                <w:spacing w:val="0"/>
                <w:w w:val="100"/>
                <w:position w:val="0"/>
              </w:rPr>
              <w:t>日内 按照</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XY-TAZYQFYM20120731-JGHT-GJ-11</w:t>
            </w:r>
            <w:r>
              <w:rPr>
                <w:color w:val="000000"/>
                <w:spacing w:val="0"/>
                <w:w w:val="100"/>
                <w:position w:val="0"/>
                <w:sz w:val="18"/>
                <w:szCs w:val="18"/>
              </w:rPr>
              <w:t xml:space="preserve">2 </w:t>
            </w:r>
            <w:r>
              <w:rPr>
                <w:color w:val="000000"/>
                <w:spacing w:val="0"/>
                <w:w w:val="100"/>
                <w:position w:val="0"/>
              </w:rPr>
              <w:t>号《亚麻加工合同》的约定给付北大 荒鑫亚经贸有限责任公司已加工完成 的亚麻布</w:t>
            </w:r>
            <w:r>
              <w:rPr>
                <w:color w:val="000000"/>
                <w:spacing w:val="0"/>
                <w:w w:val="100"/>
                <w:position w:val="0"/>
                <w:sz w:val="18"/>
                <w:szCs w:val="18"/>
              </w:rPr>
              <w:t xml:space="preserve">260486. </w:t>
            </w:r>
            <w:r>
              <w:rPr>
                <w:color w:val="000000"/>
                <w:spacing w:val="0"/>
                <w:w w:val="100"/>
                <w:position w:val="0"/>
                <w:sz w:val="18"/>
                <w:szCs w:val="18"/>
              </w:rPr>
              <w:t>22</w:t>
            </w:r>
            <w:r>
              <w:rPr>
                <w:color w:val="000000"/>
                <w:spacing w:val="0"/>
                <w:w w:val="100"/>
                <w:position w:val="0"/>
              </w:rPr>
              <w:t>米；</w:t>
            </w:r>
            <w:r>
              <w:rPr>
                <w:color w:val="000000"/>
                <w:spacing w:val="0"/>
                <w:w w:val="100"/>
                <w:position w:val="0"/>
                <w:sz w:val="18"/>
                <w:szCs w:val="18"/>
              </w:rPr>
              <w:t>2</w:t>
            </w:r>
            <w:r>
              <w:rPr>
                <w:color w:val="000000"/>
                <w:spacing w:val="0"/>
                <w:w w:val="100"/>
                <w:position w:val="0"/>
              </w:rPr>
              <w:t>、驳回北大 荒鑫亚经贸有限责任公司其他诉讼请 求。本案鑫亚公司将向黑龙江省高院 提起上诉。二审判决：</w:t>
            </w:r>
            <w:r>
              <w:rPr>
                <w:color w:val="000000"/>
                <w:spacing w:val="0"/>
                <w:w w:val="100"/>
                <w:position w:val="0"/>
                <w:sz w:val="18"/>
                <w:szCs w:val="18"/>
              </w:rPr>
              <w:t>1</w:t>
            </w:r>
            <w:r>
              <w:rPr>
                <w:color w:val="000000"/>
                <w:spacing w:val="0"/>
                <w:w w:val="100"/>
                <w:position w:val="0"/>
              </w:rPr>
              <w:t>、撤销黑龙江 省农垦中级法院</w:t>
            </w: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81</w:t>
            </w:r>
            <w:r>
              <w:rPr>
                <w:color w:val="000000"/>
                <w:spacing w:val="0"/>
                <w:w w:val="100"/>
                <w:position w:val="0"/>
              </w:rPr>
              <w:t>民初</w:t>
            </w:r>
            <w:r>
              <w:rPr>
                <w:color w:val="000000"/>
                <w:spacing w:val="0"/>
                <w:w w:val="100"/>
                <w:position w:val="0"/>
                <w:sz w:val="18"/>
                <w:szCs w:val="18"/>
              </w:rPr>
              <w:t>8</w:t>
            </w:r>
            <w:r>
              <w:rPr>
                <w:color w:val="000000"/>
                <w:spacing w:val="0"/>
                <w:w w:val="100"/>
                <w:position w:val="0"/>
              </w:rPr>
              <w:t>号 民事判决；</w:t>
            </w:r>
            <w:r>
              <w:rPr>
                <w:color w:val="000000"/>
                <w:spacing w:val="0"/>
                <w:w w:val="100"/>
                <w:position w:val="0"/>
                <w:sz w:val="18"/>
                <w:szCs w:val="18"/>
              </w:rPr>
              <w:t>2</w:t>
            </w:r>
            <w:r>
              <w:rPr>
                <w:color w:val="000000"/>
                <w:spacing w:val="0"/>
                <w:w w:val="100"/>
                <w:position w:val="0"/>
              </w:rPr>
              <w:t>、北大荒青枫亚麻纺织有 限公司于本判决送达之日起</w:t>
            </w:r>
            <w:r>
              <w:rPr>
                <w:color w:val="000000"/>
                <w:spacing w:val="0"/>
                <w:w w:val="100"/>
                <w:position w:val="0"/>
                <w:sz w:val="18"/>
                <w:szCs w:val="18"/>
              </w:rPr>
              <w:t>15</w:t>
            </w:r>
            <w:r>
              <w:rPr>
                <w:color w:val="000000"/>
                <w:spacing w:val="0"/>
                <w:w w:val="100"/>
                <w:position w:val="0"/>
              </w:rPr>
              <w:t>日内 给付北大荒鑫亚经贸有限责任公司货</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该案判决书已生 效，被告未自动 履行还款义务， 公司按程序向法 院申请强制执 行，正在执行中。</w:t>
            </w:r>
          </w:p>
        </w:tc>
      </w:tr>
    </w:tbl>
    <w:p>
      <w:pPr>
        <w:spacing w:lineRule="exact" w:line="1"/>
        <w:rPr>
          <w:sz w:val="2"/>
          <w:szCs w:val="2"/>
        </w:rPr>
      </w:pPr>
      <w:r>
        <w:br w:type="page"/>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403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both"/>
            </w:pPr>
            <w:r>
              <w:rPr>
                <w:color w:val="000000"/>
                <w:spacing w:val="0"/>
                <w:w w:val="100"/>
                <w:position w:val="0"/>
              </w:rPr>
              <w:t>已向青枫公司交货，然青枫公 司对此不认可；因合同约定青 枫公司对加工行为负有提请 亚麻纱运输计划、监管交付、 质量验收等责任，鑫亚公司多 次向二被告催要，但至今未收 到加工产品，故鑫亚公司向法 院提起诉讼。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理本案。黑龙江省农 垦中级法院于</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日作出</w:t>
            </w:r>
          </w:p>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81</w:t>
            </w:r>
            <w:r>
              <w:rPr>
                <w:color w:val="000000"/>
                <w:spacing w:val="0"/>
                <w:w w:val="100"/>
                <w:position w:val="0"/>
              </w:rPr>
              <w:t>民初</w:t>
            </w:r>
            <w:r>
              <w:rPr>
                <w:color w:val="000000"/>
                <w:spacing w:val="0"/>
                <w:w w:val="100"/>
                <w:position w:val="0"/>
                <w:sz w:val="18"/>
                <w:szCs w:val="18"/>
              </w:rPr>
              <w:t xml:space="preserve">7 </w:t>
            </w:r>
            <w:r>
              <w:rPr>
                <w:color w:val="000000"/>
                <w:spacing w:val="0"/>
                <w:w w:val="100"/>
                <w:position w:val="0"/>
              </w:rPr>
              <w:t>号判决书。鑫亚公司 已向黑龙江省高级人 民法院提起上诉，并 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w:t>
            </w:r>
            <w:r>
              <w:rPr>
                <w:color w:val="000000"/>
                <w:spacing w:val="0"/>
                <w:w w:val="100"/>
                <w:position w:val="0"/>
              </w:rPr>
              <w:t>日收 到黑龙江省高级人民 法院二审传票，此案 案号为</w:t>
            </w:r>
            <w:r>
              <w:rPr>
                <w:color w:val="000000"/>
                <w:spacing w:val="0"/>
                <w:w w:val="100"/>
                <w:position w:val="0"/>
                <w:sz w:val="18"/>
                <w:szCs w:val="18"/>
              </w:rPr>
              <w:t>（2018）</w:t>
            </w:r>
            <w:r>
              <w:rPr>
                <w:color w:val="000000"/>
                <w:spacing w:val="0"/>
                <w:w w:val="100"/>
                <w:position w:val="0"/>
              </w:rPr>
              <w:t>黑民 终</w:t>
            </w:r>
            <w:r>
              <w:rPr>
                <w:color w:val="000000"/>
                <w:spacing w:val="0"/>
                <w:w w:val="100"/>
                <w:position w:val="0"/>
                <w:sz w:val="18"/>
                <w:szCs w:val="18"/>
              </w:rPr>
              <w:t>363</w:t>
            </w:r>
            <w:r>
              <w:rPr>
                <w:color w:val="000000"/>
                <w:spacing w:val="0"/>
                <w:w w:val="100"/>
                <w:position w:val="0"/>
              </w:rPr>
              <w:t>号，并于</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 xml:space="preserve">日开庭，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日， 鑫亚公司收到黑龙江 省高级人民法院二审 判决书。</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款</w:t>
            </w:r>
            <w:r>
              <w:rPr>
                <w:color w:val="000000"/>
                <w:spacing w:val="0"/>
                <w:w w:val="100"/>
                <w:position w:val="0"/>
                <w:sz w:val="18"/>
                <w:szCs w:val="18"/>
              </w:rPr>
              <w:t>9,611,633</w:t>
            </w:r>
            <w:r>
              <w:rPr>
                <w:color w:val="000000"/>
                <w:spacing w:val="0"/>
                <w:w w:val="100"/>
                <w:position w:val="0"/>
              </w:rPr>
              <w:t>元及利息（自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8</w:t>
            </w:r>
            <w:r>
              <w:rPr>
                <w:color w:val="000000"/>
                <w:spacing w:val="0"/>
                <w:w w:val="100"/>
                <w:position w:val="0"/>
              </w:rPr>
              <w:t>日起至实际给付之日止，按中国 人民银行规定的同期贷款基准利率上 浮</w:t>
            </w:r>
            <w:r>
              <w:rPr>
                <w:color w:val="000000"/>
                <w:spacing w:val="0"/>
                <w:w w:val="100"/>
                <w:position w:val="0"/>
                <w:sz w:val="18"/>
                <w:szCs w:val="18"/>
              </w:rPr>
              <w:t>50%</w:t>
            </w:r>
            <w:r>
              <w:rPr>
                <w:color w:val="000000"/>
                <w:spacing w:val="0"/>
                <w:w w:val="100"/>
                <w:position w:val="0"/>
              </w:rPr>
              <w:t>计算</w:t>
            </w:r>
            <w:r>
              <w:rPr>
                <w:color w:val="000000"/>
                <w:spacing w:val="0"/>
                <w:w w:val="100"/>
                <w:position w:val="0"/>
                <w:sz w:val="18"/>
                <w:szCs w:val="18"/>
              </w:rPr>
              <w:t>）3</w:t>
            </w:r>
            <w:r>
              <w:rPr>
                <w:color w:val="000000"/>
                <w:spacing w:val="0"/>
                <w:w w:val="100"/>
                <w:position w:val="0"/>
              </w:rPr>
              <w:t>、驳回北大荒鑫亚经贸 有限责任公司其他诉讼请求。如未按 本判决书指定的期间履行给付金钱义 务，应当依照《中华人民共和国民事 诉讼法》第二百五十三条之规定，加 倍支付迟延履行期间的债务利息。一、 二审案件受理费合计</w:t>
            </w:r>
            <w:r>
              <w:rPr>
                <w:color w:val="000000"/>
                <w:spacing w:val="0"/>
                <w:w w:val="100"/>
                <w:position w:val="0"/>
                <w:sz w:val="18"/>
                <w:szCs w:val="18"/>
              </w:rPr>
              <w:t xml:space="preserve">193, </w:t>
            </w:r>
            <w:r>
              <w:rPr>
                <w:color w:val="000000"/>
                <w:spacing w:val="0"/>
                <w:w w:val="100"/>
                <w:position w:val="0"/>
                <w:sz w:val="18"/>
                <w:szCs w:val="18"/>
              </w:rPr>
              <w:t xml:space="preserve">769. </w:t>
            </w:r>
            <w:r>
              <w:rPr>
                <w:color w:val="000000"/>
                <w:spacing w:val="0"/>
                <w:w w:val="100"/>
                <w:position w:val="0"/>
                <w:sz w:val="18"/>
                <w:szCs w:val="18"/>
              </w:rPr>
              <w:t>41</w:t>
            </w:r>
            <w:r>
              <w:rPr>
                <w:color w:val="000000"/>
                <w:spacing w:val="0"/>
                <w:w w:val="100"/>
                <w:position w:val="0"/>
              </w:rPr>
              <w:t>元， 由北大荒青枫亚麻纺织有限公司负 担.本判决为终审判决。本案已审理终 结。</w:t>
            </w:r>
          </w:p>
        </w:tc>
        <w:tc>
          <w:tcPr>
            <w:tcBorders>
              <w:top w:val="single" w:sz="4"/>
              <w:left w:val="single" w:sz="4"/>
            </w:tcBorders>
            <w:shd w:val="clear" w:color="auto" w:fill="FFFFFF"/>
            <w:vAlign w:val="top"/>
          </w:tcPr>
          <w:p>
            <w:pPr>
              <w:widowControl w:val="0"/>
              <w:rPr>
                <w:sz w:val="10"/>
                <w:szCs w:val="10"/>
              </w:rPr>
            </w:pPr>
          </w:p>
        </w:tc>
      </w:tr>
      <w:tr>
        <w:trPr>
          <w:trHeight w:val="450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北大 荒鑫 亚经 贸有 限责 任公 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北大 荒青 枫亚 麻纺 织有 限公 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日，鑫亚公司 与青枫公司签订</w:t>
            </w:r>
            <w:r>
              <w:rPr>
                <w:color w:val="000000"/>
                <w:spacing w:val="0"/>
                <w:w w:val="100"/>
                <w:position w:val="0"/>
                <w:sz w:val="18"/>
                <w:szCs w:val="18"/>
              </w:rPr>
              <w:t>337</w:t>
            </w:r>
            <w:r>
              <w:rPr>
                <w:color w:val="000000"/>
                <w:spacing w:val="0"/>
                <w:w w:val="100"/>
                <w:position w:val="0"/>
              </w:rPr>
              <w:t>号《销售 合同》，鑫亚公司向青枫公司 出售亚麻原料</w:t>
            </w:r>
            <w:r>
              <w:rPr>
                <w:color w:val="000000"/>
                <w:spacing w:val="0"/>
                <w:w w:val="100"/>
                <w:position w:val="0"/>
                <w:sz w:val="18"/>
                <w:szCs w:val="18"/>
              </w:rPr>
              <w:t xml:space="preserve">4071. </w:t>
            </w:r>
            <w:r>
              <w:rPr>
                <w:color w:val="000000"/>
                <w:spacing w:val="0"/>
                <w:w w:val="100"/>
                <w:position w:val="0"/>
                <w:sz w:val="18"/>
                <w:szCs w:val="18"/>
              </w:rPr>
              <w:t>03</w:t>
            </w:r>
            <w:r>
              <w:rPr>
                <w:color w:val="000000"/>
                <w:spacing w:val="0"/>
                <w:w w:val="100"/>
                <w:position w:val="0"/>
              </w:rPr>
              <w:t xml:space="preserve">吨，最 终确定亚麻原料单价为 </w:t>
            </w:r>
            <w:r>
              <w:rPr>
                <w:color w:val="000000"/>
                <w:spacing w:val="0"/>
                <w:w w:val="100"/>
                <w:position w:val="0"/>
                <w:sz w:val="18"/>
                <w:szCs w:val="18"/>
              </w:rPr>
              <w:t>24514</w:t>
            </w:r>
            <w:r>
              <w:rPr>
                <w:color w:val="000000"/>
                <w:spacing w:val="0"/>
                <w:w w:val="100"/>
                <w:position w:val="0"/>
              </w:rPr>
              <w:t>元</w:t>
            </w:r>
            <w:r>
              <w:rPr>
                <w:color w:val="000000"/>
                <w:spacing w:val="0"/>
                <w:w w:val="100"/>
                <w:position w:val="0"/>
                <w:sz w:val="18"/>
                <w:szCs w:val="18"/>
              </w:rPr>
              <w:t>/</w:t>
            </w:r>
            <w:r>
              <w:rPr>
                <w:color w:val="000000"/>
                <w:spacing w:val="0"/>
                <w:w w:val="100"/>
                <w:position w:val="0"/>
              </w:rPr>
              <w:t>吨；后双方发生纠 纷，经生效判决确认，青枫公 司收取</w:t>
            </w:r>
            <w:r>
              <w:rPr>
                <w:color w:val="000000"/>
                <w:spacing w:val="0"/>
                <w:w w:val="100"/>
                <w:position w:val="0"/>
                <w:sz w:val="18"/>
                <w:szCs w:val="18"/>
              </w:rPr>
              <w:t>1133.58</w:t>
            </w:r>
            <w:r>
              <w:rPr>
                <w:color w:val="000000"/>
                <w:spacing w:val="0"/>
                <w:w w:val="100"/>
                <w:position w:val="0"/>
              </w:rPr>
              <w:t xml:space="preserve">吨原料，剩余 </w:t>
            </w:r>
            <w:r>
              <w:rPr>
                <w:color w:val="000000"/>
                <w:spacing w:val="0"/>
                <w:w w:val="100"/>
                <w:position w:val="0"/>
                <w:sz w:val="18"/>
                <w:szCs w:val="18"/>
              </w:rPr>
              <w:t xml:space="preserve">2937. </w:t>
            </w:r>
            <w:r>
              <w:rPr>
                <w:color w:val="000000"/>
                <w:spacing w:val="0"/>
                <w:w w:val="100"/>
                <w:position w:val="0"/>
                <w:sz w:val="18"/>
                <w:szCs w:val="18"/>
              </w:rPr>
              <w:t>45</w:t>
            </w:r>
            <w:r>
              <w:rPr>
                <w:color w:val="000000"/>
                <w:spacing w:val="0"/>
                <w:w w:val="100"/>
                <w:position w:val="0"/>
              </w:rPr>
              <w:t>吨亚麻原料由双方 与九三圣龙公司、延寿志德公 司签订《亚麻纱加工合同》进 行加工。后双方又与九三公司 签订《亚麻布加工合同》，由 九三公司将前述加工出的部 分亚麻纱继续加工为亚麻布。 截止</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日，约有 </w:t>
            </w:r>
            <w:r>
              <w:rPr>
                <w:color w:val="000000"/>
                <w:spacing w:val="0"/>
                <w:w w:val="100"/>
                <w:position w:val="0"/>
                <w:sz w:val="18"/>
                <w:szCs w:val="18"/>
              </w:rPr>
              <w:t xml:space="preserve">84. </w:t>
            </w:r>
            <w:r>
              <w:rPr>
                <w:color w:val="000000"/>
                <w:spacing w:val="0"/>
                <w:w w:val="100"/>
                <w:position w:val="0"/>
                <w:sz w:val="18"/>
                <w:szCs w:val="18"/>
              </w:rPr>
              <w:t>225</w:t>
            </w:r>
            <w:r>
              <w:rPr>
                <w:color w:val="000000"/>
                <w:spacing w:val="0"/>
                <w:w w:val="100"/>
                <w:position w:val="0"/>
              </w:rPr>
              <w:t xml:space="preserve">吨亚麻纱及 </w:t>
            </w:r>
            <w:r>
              <w:rPr>
                <w:color w:val="000000"/>
                <w:spacing w:val="0"/>
                <w:w w:val="100"/>
                <w:position w:val="0"/>
                <w:sz w:val="18"/>
                <w:szCs w:val="18"/>
              </w:rPr>
              <w:t xml:space="preserve">274872. </w:t>
            </w:r>
            <w:r>
              <w:rPr>
                <w:color w:val="000000"/>
                <w:spacing w:val="0"/>
                <w:w w:val="100"/>
                <w:position w:val="0"/>
                <w:sz w:val="18"/>
                <w:szCs w:val="18"/>
              </w:rPr>
              <w:t>18</w:t>
            </w:r>
            <w:r>
              <w:rPr>
                <w:color w:val="000000"/>
                <w:spacing w:val="0"/>
                <w:w w:val="100"/>
                <w:position w:val="0"/>
              </w:rPr>
              <w:t>米亚麻布等加工 成品交付给青枫公司。按照双</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12,518,235. </w:t>
            </w:r>
            <w:r>
              <w:rPr>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法院于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 </w:t>
            </w:r>
            <w:r>
              <w:rPr>
                <w:color w:val="000000"/>
                <w:spacing w:val="0"/>
                <w:w w:val="100"/>
                <w:position w:val="0"/>
                <w:sz w:val="18"/>
                <w:szCs w:val="18"/>
              </w:rPr>
              <w:t>19</w:t>
            </w:r>
            <w:r>
              <w:rPr>
                <w:color w:val="000000"/>
                <w:spacing w:val="0"/>
                <w:w w:val="100"/>
                <w:position w:val="0"/>
              </w:rPr>
              <w:t>日受理本案，案号 为</w:t>
            </w: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81</w:t>
            </w:r>
            <w:r>
              <w:rPr>
                <w:color w:val="000000"/>
                <w:spacing w:val="0"/>
                <w:w w:val="100"/>
                <w:position w:val="0"/>
              </w:rPr>
              <w:t xml:space="preserve">民初 </w:t>
            </w:r>
            <w:r>
              <w:rPr>
                <w:color w:val="000000"/>
                <w:spacing w:val="0"/>
                <w:w w:val="100"/>
                <w:position w:val="0"/>
                <w:sz w:val="18"/>
                <w:szCs w:val="18"/>
              </w:rPr>
              <w:t>8</w:t>
            </w:r>
            <w:r>
              <w:rPr>
                <w:color w:val="000000"/>
                <w:spacing w:val="0"/>
                <w:w w:val="100"/>
                <w:position w:val="0"/>
              </w:rPr>
              <w:t>号，法院向被告送 达起诉材料后，青枫 公司提起管辖权异 议，法院经审查予以 驳回，青枫公司不服 一审裁定，向黑龙江 省高院提起上诉，黑 龙江省高院二审裁定 驳回青枫公司上诉。 农垦中院于</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21</w:t>
            </w:r>
            <w:r>
              <w:rPr>
                <w:color w:val="000000"/>
                <w:spacing w:val="0"/>
                <w:w w:val="100"/>
                <w:position w:val="0"/>
              </w:rPr>
              <w:t>日至</w:t>
            </w:r>
            <w:r>
              <w:rPr>
                <w:color w:val="000000"/>
                <w:spacing w:val="0"/>
                <w:w w:val="100"/>
                <w:position w:val="0"/>
                <w:sz w:val="18"/>
                <w:szCs w:val="18"/>
              </w:rPr>
              <w:t>25</w:t>
            </w:r>
            <w:r>
              <w:rPr>
                <w:color w:val="000000"/>
                <w:spacing w:val="0"/>
                <w:w w:val="100"/>
                <w:position w:val="0"/>
              </w:rPr>
              <w:t>日开 庭审理了本案。法院 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 作出</w:t>
            </w: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81</w:t>
            </w:r>
            <w:r>
              <w:rPr>
                <w:color w:val="000000"/>
                <w:spacing w:val="0"/>
                <w:w w:val="100"/>
                <w:position w:val="0"/>
              </w:rPr>
              <w:t>民 初</w:t>
            </w:r>
            <w:r>
              <w:rPr>
                <w:color w:val="000000"/>
                <w:spacing w:val="0"/>
                <w:w w:val="100"/>
                <w:position w:val="0"/>
                <w:sz w:val="18"/>
                <w:szCs w:val="18"/>
              </w:rPr>
              <w:t>8</w:t>
            </w:r>
            <w:r>
              <w:rPr>
                <w:color w:val="000000"/>
                <w:spacing w:val="0"/>
                <w:w w:val="100"/>
                <w:position w:val="0"/>
              </w:rPr>
              <w:t>号判决书。鑫亚 公司已向黑龙江省高</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一审判决：驳回鑫亚公司的诉讼请求。 案件受理费</w:t>
            </w:r>
            <w:r>
              <w:rPr>
                <w:color w:val="000000"/>
                <w:spacing w:val="0"/>
                <w:w w:val="100"/>
                <w:position w:val="0"/>
                <w:sz w:val="18"/>
                <w:szCs w:val="18"/>
              </w:rPr>
              <w:t xml:space="preserve">96, </w:t>
            </w:r>
            <w:r>
              <w:rPr>
                <w:color w:val="000000"/>
                <w:spacing w:val="0"/>
                <w:w w:val="100"/>
                <w:position w:val="0"/>
                <w:sz w:val="18"/>
                <w:szCs w:val="18"/>
              </w:rPr>
              <w:t>60.00</w:t>
            </w:r>
            <w:r>
              <w:rPr>
                <w:color w:val="000000"/>
                <w:spacing w:val="0"/>
                <w:w w:val="100"/>
                <w:position w:val="0"/>
              </w:rPr>
              <w:t>元，由鑫亚公司 负担。二审判决：（一）撤销黑龙江 省农垦中级法院</w:t>
            </w:r>
            <w:r>
              <w:rPr>
                <w:color w:val="000000"/>
                <w:spacing w:val="0"/>
                <w:w w:val="100"/>
                <w:position w:val="0"/>
                <w:sz w:val="18"/>
                <w:szCs w:val="18"/>
              </w:rPr>
              <w:t>（2016）</w:t>
            </w:r>
            <w:r>
              <w:rPr>
                <w:color w:val="000000"/>
                <w:spacing w:val="0"/>
                <w:w w:val="100"/>
                <w:position w:val="0"/>
              </w:rPr>
              <w:t>黑</w:t>
            </w:r>
            <w:r>
              <w:rPr>
                <w:color w:val="000000"/>
                <w:spacing w:val="0"/>
                <w:w w:val="100"/>
                <w:position w:val="0"/>
                <w:sz w:val="18"/>
                <w:szCs w:val="18"/>
              </w:rPr>
              <w:t>81</w:t>
            </w:r>
            <w:r>
              <w:rPr>
                <w:color w:val="000000"/>
                <w:spacing w:val="0"/>
                <w:w w:val="100"/>
                <w:position w:val="0"/>
              </w:rPr>
              <w:t>民初</w:t>
            </w:r>
            <w:r>
              <w:rPr>
                <w:color w:val="000000"/>
                <w:spacing w:val="0"/>
                <w:w w:val="100"/>
                <w:position w:val="0"/>
                <w:sz w:val="18"/>
                <w:szCs w:val="18"/>
              </w:rPr>
              <w:t xml:space="preserve">8 </w:t>
            </w:r>
            <w:r>
              <w:rPr>
                <w:color w:val="000000"/>
                <w:spacing w:val="0"/>
                <w:w w:val="100"/>
                <w:position w:val="0"/>
              </w:rPr>
              <w:t>号民事判决；（二）北大荒青枫亚麻 纺织有限公司于本判决送达之日起</w:t>
            </w:r>
            <w:r>
              <w:rPr>
                <w:color w:val="000000"/>
                <w:spacing w:val="0"/>
                <w:w w:val="100"/>
                <w:position w:val="0"/>
                <w:sz w:val="18"/>
                <w:szCs w:val="18"/>
              </w:rPr>
              <w:t xml:space="preserve">15 </w:t>
            </w:r>
            <w:r>
              <w:rPr>
                <w:color w:val="000000"/>
                <w:spacing w:val="0"/>
                <w:w w:val="100"/>
                <w:position w:val="0"/>
              </w:rPr>
              <w:t>日内给付北大荒鑫亚经贸有限责任公 司货款</w:t>
            </w:r>
            <w:r>
              <w:rPr>
                <w:color w:val="000000"/>
                <w:spacing w:val="0"/>
                <w:w w:val="100"/>
                <w:position w:val="0"/>
                <w:sz w:val="18"/>
                <w:szCs w:val="18"/>
              </w:rPr>
              <w:t>9,611,633</w:t>
            </w:r>
            <w:r>
              <w:rPr>
                <w:color w:val="000000"/>
                <w:spacing w:val="0"/>
                <w:w w:val="100"/>
                <w:position w:val="0"/>
              </w:rPr>
              <w:t>元及利息（自</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8</w:t>
            </w:r>
            <w:r>
              <w:rPr>
                <w:color w:val="000000"/>
                <w:spacing w:val="0"/>
                <w:w w:val="100"/>
                <w:position w:val="0"/>
              </w:rPr>
              <w:t>日起至实际给付之日止，按 中国人民银行规定的同期贷款基准利 率上浮</w:t>
            </w:r>
            <w:r>
              <w:rPr>
                <w:color w:val="000000"/>
                <w:spacing w:val="0"/>
                <w:w w:val="100"/>
                <w:position w:val="0"/>
                <w:sz w:val="18"/>
                <w:szCs w:val="18"/>
              </w:rPr>
              <w:t>50%</w:t>
            </w:r>
            <w:r>
              <w:rPr>
                <w:color w:val="000000"/>
                <w:spacing w:val="0"/>
                <w:w w:val="100"/>
                <w:position w:val="0"/>
              </w:rPr>
              <w:t xml:space="preserve">计算）。（三）驳回北大荒 鑫亚经贸有限责任公司其他诉讼请 求。如未按本判决书指定的期间履行 给付金钱义务，应当依照《中华人民 共和国民事诉讼法》第二百五十三条 之规定，加倍支付迟延履行期间的债 务利息。一、二审案件受理费合计 </w:t>
            </w:r>
            <w:r>
              <w:rPr>
                <w:color w:val="000000"/>
                <w:spacing w:val="0"/>
                <w:w w:val="100"/>
                <w:position w:val="0"/>
                <w:sz w:val="18"/>
                <w:szCs w:val="18"/>
              </w:rPr>
              <w:t xml:space="preserve">193, </w:t>
            </w:r>
            <w:r>
              <w:rPr>
                <w:color w:val="000000"/>
                <w:spacing w:val="0"/>
                <w:w w:val="100"/>
                <w:position w:val="0"/>
                <w:sz w:val="18"/>
                <w:szCs w:val="18"/>
              </w:rPr>
              <w:t xml:space="preserve">769. </w:t>
            </w:r>
            <w:r>
              <w:rPr>
                <w:color w:val="000000"/>
                <w:spacing w:val="0"/>
                <w:w w:val="100"/>
                <w:position w:val="0"/>
                <w:sz w:val="18"/>
                <w:szCs w:val="18"/>
              </w:rPr>
              <w:t>41</w:t>
            </w:r>
            <w:r>
              <w:rPr>
                <w:color w:val="000000"/>
                <w:spacing w:val="0"/>
                <w:w w:val="100"/>
                <w:position w:val="0"/>
              </w:rPr>
              <w:t>元，由北大荒青枫亚麻纺 织有限公司负担。上述亚麻布及亚麻</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该案判决书已生 效，被告未自动 履行还款义务， 公司按程序向法 院申请强制执 行，正在执行中。</w:t>
            </w:r>
          </w:p>
        </w:tc>
      </w:tr>
    </w:tbl>
    <w:p>
      <w:pPr>
        <w:spacing w:lineRule="exact" w:line="1"/>
        <w:rPr>
          <w:sz w:val="2"/>
          <w:szCs w:val="2"/>
        </w:rPr>
      </w:pPr>
      <w:r>
        <w:br w:type="page"/>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263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both"/>
            </w:pPr>
            <w:r>
              <w:rPr>
                <w:color w:val="000000"/>
                <w:spacing w:val="0"/>
                <w:w w:val="100"/>
                <w:position w:val="0"/>
              </w:rPr>
              <w:t xml:space="preserve">方交易习惯，上述亚麻纱价值 </w:t>
            </w:r>
            <w:r>
              <w:rPr>
                <w:color w:val="000000"/>
                <w:spacing w:val="0"/>
                <w:w w:val="100"/>
                <w:position w:val="0"/>
                <w:sz w:val="18"/>
                <w:szCs w:val="18"/>
              </w:rPr>
              <w:t xml:space="preserve">5, 147, </w:t>
            </w:r>
            <w:r>
              <w:rPr>
                <w:color w:val="000000"/>
                <w:spacing w:val="0"/>
                <w:w w:val="100"/>
                <w:position w:val="0"/>
                <w:sz w:val="18"/>
                <w:szCs w:val="18"/>
              </w:rPr>
              <w:t xml:space="preserve">075. </w:t>
            </w:r>
            <w:r>
              <w:rPr>
                <w:color w:val="000000"/>
                <w:spacing w:val="0"/>
                <w:w w:val="100"/>
                <w:position w:val="0"/>
                <w:sz w:val="18"/>
                <w:szCs w:val="18"/>
              </w:rPr>
              <w:t>00</w:t>
            </w:r>
            <w:r>
              <w:rPr>
                <w:color w:val="000000"/>
                <w:spacing w:val="0"/>
                <w:w w:val="100"/>
                <w:position w:val="0"/>
              </w:rPr>
              <w:t xml:space="preserve">元，亚麻布价 值 </w:t>
            </w:r>
            <w:r>
              <w:rPr>
                <w:color w:val="000000"/>
                <w:spacing w:val="0"/>
                <w:w w:val="100"/>
                <w:position w:val="0"/>
                <w:sz w:val="18"/>
                <w:szCs w:val="18"/>
              </w:rPr>
              <w:t xml:space="preserve">4, 947, </w:t>
            </w:r>
            <w:r>
              <w:rPr>
                <w:color w:val="000000"/>
                <w:spacing w:val="0"/>
                <w:w w:val="100"/>
                <w:position w:val="0"/>
                <w:sz w:val="18"/>
                <w:szCs w:val="18"/>
              </w:rPr>
              <w:t xml:space="preserve">699. </w:t>
            </w:r>
            <w:r>
              <w:rPr>
                <w:color w:val="000000"/>
                <w:spacing w:val="0"/>
                <w:w w:val="100"/>
                <w:position w:val="0"/>
                <w:sz w:val="18"/>
                <w:szCs w:val="18"/>
              </w:rPr>
              <w:t xml:space="preserve">24 </w:t>
            </w:r>
            <w:r>
              <w:rPr>
                <w:color w:val="000000"/>
                <w:spacing w:val="0"/>
                <w:w w:val="100"/>
                <w:position w:val="0"/>
              </w:rPr>
              <w:t xml:space="preserve">元，共计 </w:t>
            </w:r>
            <w:r>
              <w:rPr>
                <w:color w:val="000000"/>
                <w:spacing w:val="0"/>
                <w:w w:val="100"/>
                <w:position w:val="0"/>
                <w:sz w:val="18"/>
                <w:szCs w:val="18"/>
              </w:rPr>
              <w:t xml:space="preserve">10, 094, </w:t>
            </w:r>
            <w:r>
              <w:rPr>
                <w:color w:val="000000"/>
                <w:spacing w:val="0"/>
                <w:w w:val="100"/>
                <w:position w:val="0"/>
                <w:sz w:val="18"/>
                <w:szCs w:val="18"/>
              </w:rPr>
              <w:t xml:space="preserve">774. </w:t>
            </w:r>
            <w:r>
              <w:rPr>
                <w:color w:val="000000"/>
                <w:spacing w:val="0"/>
                <w:w w:val="100"/>
                <w:position w:val="0"/>
                <w:sz w:val="18"/>
                <w:szCs w:val="18"/>
              </w:rPr>
              <w:t>24</w:t>
            </w:r>
            <w:r>
              <w:rPr>
                <w:color w:val="000000"/>
                <w:spacing w:val="0"/>
                <w:w w:val="100"/>
                <w:position w:val="0"/>
              </w:rPr>
              <w:t>元。青枫公司 收货后拒绝支付货款，致鑫亚 公司经济损失，故鑫亚公司向 法院提起诉讼。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级人民法院提起上 诉，并于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2</w:t>
            </w:r>
            <w:r>
              <w:rPr>
                <w:color w:val="000000"/>
                <w:spacing w:val="0"/>
                <w:w w:val="100"/>
                <w:position w:val="0"/>
              </w:rPr>
              <w:t>日收到黑龙江省高 级人民法院二审传 票，此案案号为</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（2018）</w:t>
            </w:r>
            <w:r>
              <w:rPr>
                <w:color w:val="000000"/>
                <w:spacing w:val="0"/>
                <w:w w:val="100"/>
                <w:position w:val="0"/>
              </w:rPr>
              <w:t>黑民终</w:t>
            </w:r>
            <w:r>
              <w:rPr>
                <w:color w:val="000000"/>
                <w:spacing w:val="0"/>
                <w:w w:val="100"/>
                <w:position w:val="0"/>
                <w:sz w:val="18"/>
                <w:szCs w:val="18"/>
              </w:rPr>
              <w:t xml:space="preserve">362 </w:t>
            </w:r>
            <w:r>
              <w:rPr>
                <w:color w:val="000000"/>
                <w:spacing w:val="0"/>
                <w:w w:val="100"/>
                <w:position w:val="0"/>
              </w:rPr>
              <w:t>号，并于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16</w:t>
            </w:r>
            <w:r>
              <w:rPr>
                <w:color w:val="000000"/>
                <w:spacing w:val="0"/>
                <w:w w:val="100"/>
                <w:position w:val="0"/>
              </w:rPr>
              <w:t>日开庭，</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27</w:t>
            </w:r>
            <w:r>
              <w:rPr>
                <w:color w:val="000000"/>
                <w:spacing w:val="0"/>
                <w:w w:val="100"/>
                <w:position w:val="0"/>
              </w:rPr>
              <w:t>日，鑫亚公司收 到黑龙江省高级人民 法院二审判决书。</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7" w:lineRule="exact"/>
              <w:ind w:left="0" w:right="0" w:firstLine="0"/>
              <w:jc w:val="left"/>
            </w:pPr>
            <w:r>
              <w:rPr>
                <w:color w:val="000000"/>
                <w:spacing w:val="0"/>
                <w:w w:val="100"/>
                <w:position w:val="0"/>
              </w:rPr>
              <w:t>纱成本为</w:t>
            </w:r>
            <w:r>
              <w:rPr>
                <w:color w:val="000000"/>
                <w:spacing w:val="0"/>
                <w:w w:val="100"/>
                <w:position w:val="0"/>
                <w:sz w:val="18"/>
                <w:szCs w:val="18"/>
              </w:rPr>
              <w:t xml:space="preserve">13, </w:t>
            </w:r>
            <w:r>
              <w:rPr>
                <w:color w:val="000000"/>
                <w:spacing w:val="0"/>
                <w:w w:val="100"/>
                <w:position w:val="0"/>
                <w:sz w:val="18"/>
                <w:szCs w:val="18"/>
              </w:rPr>
              <w:t xml:space="preserve">084,017. </w:t>
            </w:r>
            <w:r>
              <w:rPr>
                <w:color w:val="000000"/>
                <w:spacing w:val="0"/>
                <w:w w:val="100"/>
                <w:position w:val="0"/>
                <w:sz w:val="18"/>
                <w:szCs w:val="18"/>
              </w:rPr>
              <w:t>16</w:t>
            </w:r>
            <w:r>
              <w:rPr>
                <w:color w:val="000000"/>
                <w:spacing w:val="0"/>
                <w:w w:val="100"/>
                <w:position w:val="0"/>
              </w:rPr>
              <w:t>元，已计提 存货跌价准备</w:t>
            </w:r>
            <w:r>
              <w:rPr>
                <w:color w:val="000000"/>
                <w:spacing w:val="0"/>
                <w:w w:val="100"/>
                <w:position w:val="0"/>
                <w:sz w:val="18"/>
                <w:szCs w:val="18"/>
              </w:rPr>
              <w:t xml:space="preserve">6, 828, </w:t>
            </w:r>
            <w:r>
              <w:rPr>
                <w:color w:val="000000"/>
                <w:spacing w:val="0"/>
                <w:w w:val="100"/>
                <w:position w:val="0"/>
                <w:sz w:val="18"/>
                <w:szCs w:val="18"/>
              </w:rPr>
              <w:t xml:space="preserve">794. </w:t>
            </w:r>
            <w:r>
              <w:rPr>
                <w:color w:val="000000"/>
                <w:spacing w:val="0"/>
                <w:w w:val="100"/>
                <w:position w:val="0"/>
                <w:sz w:val="18"/>
                <w:szCs w:val="18"/>
              </w:rPr>
              <w:t>99</w:t>
            </w:r>
            <w:r>
              <w:rPr>
                <w:color w:val="000000"/>
                <w:spacing w:val="0"/>
                <w:w w:val="100"/>
                <w:position w:val="0"/>
              </w:rPr>
              <w:t xml:space="preserve">元，净值 </w:t>
            </w:r>
            <w:r>
              <w:rPr>
                <w:color w:val="000000"/>
                <w:spacing w:val="0"/>
                <w:w w:val="100"/>
                <w:position w:val="0"/>
                <w:sz w:val="18"/>
                <w:szCs w:val="18"/>
              </w:rPr>
              <w:t xml:space="preserve">6, 255, </w:t>
            </w:r>
            <w:r>
              <w:rPr>
                <w:color w:val="000000"/>
                <w:spacing w:val="0"/>
                <w:w w:val="100"/>
                <w:position w:val="0"/>
                <w:sz w:val="18"/>
                <w:szCs w:val="18"/>
              </w:rPr>
              <w:t xml:space="preserve">222. </w:t>
            </w:r>
            <w:r>
              <w:rPr>
                <w:color w:val="000000"/>
                <w:spacing w:val="0"/>
                <w:w w:val="100"/>
                <w:position w:val="0"/>
                <w:sz w:val="18"/>
                <w:szCs w:val="18"/>
              </w:rPr>
              <w:t>17</w:t>
            </w:r>
            <w:r>
              <w:rPr>
                <w:color w:val="000000"/>
                <w:spacing w:val="0"/>
                <w:w w:val="100"/>
                <w:position w:val="0"/>
              </w:rPr>
              <w:t>元。本判决为终审判决。 本案已审理终结。</w:t>
            </w:r>
          </w:p>
        </w:tc>
        <w:tc>
          <w:tcPr>
            <w:tcBorders>
              <w:top w:val="single" w:sz="4"/>
              <w:left w:val="single" w:sz="4"/>
            </w:tcBorders>
            <w:shd w:val="clear" w:color="auto" w:fill="FFFFFF"/>
            <w:vAlign w:val="top"/>
          </w:tcPr>
          <w:p>
            <w:pPr>
              <w:widowControl w:val="0"/>
              <w:rPr>
                <w:sz w:val="10"/>
                <w:szCs w:val="10"/>
              </w:rPr>
            </w:pPr>
          </w:p>
        </w:tc>
      </w:tr>
      <w:tr>
        <w:trPr>
          <w:trHeight w:val="374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秦皇 岛北 大荒 龙业 房地 产开 发有 限公 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黑龙 江忠 信伟 业房 地产 开发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8" w:lineRule="exact"/>
              <w:ind w:left="0" w:right="0" w:firstLine="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月，原告向被告提 供借款</w:t>
            </w:r>
            <w:r>
              <w:rPr>
                <w:color w:val="000000"/>
                <w:spacing w:val="0"/>
                <w:w w:val="100"/>
                <w:position w:val="0"/>
                <w:sz w:val="18"/>
                <w:szCs w:val="18"/>
              </w:rPr>
              <w:t>1000</w:t>
            </w:r>
            <w:r>
              <w:rPr>
                <w:color w:val="000000"/>
                <w:spacing w:val="0"/>
                <w:w w:val="100"/>
                <w:position w:val="0"/>
              </w:rPr>
              <w:t>万元。期限届满 后，被告一直未予偿还，故原 告提起诉讼。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13, 500, 000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0" w:lineRule="exact"/>
              <w:ind w:left="0" w:right="0" w:firstLine="0"/>
              <w:jc w:val="left"/>
            </w:pPr>
            <w:r>
              <w:rPr>
                <w:color w:val="000000"/>
                <w:spacing w:val="0"/>
                <w:w w:val="100"/>
                <w:position w:val="0"/>
              </w:rPr>
              <w:t>农垦中院主持双方达 成调解，调解书编号 为</w:t>
            </w:r>
            <w:r>
              <w:rPr>
                <w:color w:val="000000"/>
                <w:spacing w:val="0"/>
                <w:w w:val="100"/>
                <w:position w:val="0"/>
                <w:sz w:val="18"/>
                <w:szCs w:val="18"/>
              </w:rPr>
              <w:t xml:space="preserve">（2013 </w:t>
            </w:r>
            <w:r>
              <w:rPr>
                <w:color w:val="000000"/>
                <w:spacing w:val="0"/>
                <w:w w:val="100"/>
                <w:position w:val="0"/>
              </w:rPr>
              <w:t>）垦民初字 第</w:t>
            </w:r>
            <w:r>
              <w:rPr>
                <w:color w:val="000000"/>
                <w:spacing w:val="0"/>
                <w:w w:val="100"/>
                <w:position w:val="0"/>
                <w:sz w:val="18"/>
                <w:szCs w:val="18"/>
              </w:rPr>
              <w:t>9</w:t>
            </w:r>
            <w:r>
              <w:rPr>
                <w:color w:val="000000"/>
                <w:spacing w:val="0"/>
                <w:w w:val="100"/>
                <w:position w:val="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调解结果：被告忠信伟业给付原告_ </w:t>
            </w:r>
            <w:r>
              <w:rPr>
                <w:color w:val="000000"/>
                <w:spacing w:val="0"/>
                <w:w w:val="100"/>
                <w:position w:val="0"/>
                <w:sz w:val="18"/>
                <w:szCs w:val="18"/>
              </w:rPr>
              <w:t>1350</w:t>
            </w:r>
            <w:r>
              <w:rPr>
                <w:color w:val="000000"/>
                <w:spacing w:val="0"/>
                <w:w w:val="100"/>
                <w:position w:val="0"/>
              </w:rPr>
              <w:t>万元；逾期被告承担</w:t>
            </w:r>
            <w:r>
              <w:rPr>
                <w:color w:val="000000"/>
                <w:spacing w:val="0"/>
                <w:w w:val="100"/>
                <w:position w:val="0"/>
                <w:sz w:val="18"/>
                <w:szCs w:val="18"/>
              </w:rPr>
              <w:t>1350</w:t>
            </w:r>
            <w:r>
              <w:rPr>
                <w:color w:val="000000"/>
                <w:spacing w:val="0"/>
                <w:w w:val="100"/>
                <w:position w:val="0"/>
              </w:rPr>
              <w:t>万元 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29</w:t>
            </w:r>
            <w:r>
              <w:rPr>
                <w:color w:val="000000"/>
                <w:spacing w:val="0"/>
                <w:w w:val="100"/>
                <w:position w:val="0"/>
              </w:rPr>
              <w:t>日至给付日的利息； 案件受理费双方共同承担。</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left"/>
            </w:pPr>
            <w:r>
              <w:rPr>
                <w:color w:val="000000"/>
                <w:spacing w:val="0"/>
                <w:w w:val="100"/>
                <w:position w:val="0"/>
              </w:rPr>
              <w:t>调解书确定的履 行期限届满后， 被告未能给付， 公司向法院申请 强制执行，被告 偿还欠款</w:t>
            </w:r>
            <w:r>
              <w:rPr>
                <w:color w:val="000000"/>
                <w:spacing w:val="0"/>
                <w:w w:val="100"/>
                <w:position w:val="0"/>
                <w:sz w:val="18"/>
                <w:szCs w:val="18"/>
              </w:rPr>
              <w:t>200</w:t>
            </w:r>
            <w:r>
              <w:rPr>
                <w:color w:val="000000"/>
                <w:spacing w:val="0"/>
                <w:w w:val="100"/>
                <w:position w:val="0"/>
              </w:rPr>
              <w:t xml:space="preserve">万 元。后黑龙江省 农垦中级法院于 </w:t>
            </w: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 xml:space="preserve">月 </w:t>
            </w:r>
            <w:r>
              <w:rPr>
                <w:color w:val="000000"/>
                <w:spacing w:val="0"/>
                <w:w w:val="100"/>
                <w:position w:val="0"/>
                <w:sz w:val="18"/>
                <w:szCs w:val="18"/>
              </w:rPr>
              <w:t xml:space="preserve">12 </w:t>
            </w:r>
            <w:r>
              <w:rPr>
                <w:color w:val="000000"/>
                <w:spacing w:val="0"/>
                <w:w w:val="100"/>
                <w:position w:val="0"/>
              </w:rPr>
              <w:t>日下达〔</w:t>
            </w:r>
            <w:r>
              <w:rPr>
                <w:color w:val="000000"/>
                <w:spacing w:val="0"/>
                <w:w w:val="100"/>
                <w:position w:val="0"/>
                <w:sz w:val="18"/>
                <w:szCs w:val="18"/>
              </w:rPr>
              <w:t xml:space="preserve">2013） </w:t>
            </w:r>
            <w:r>
              <w:rPr>
                <w:color w:val="000000"/>
                <w:spacing w:val="0"/>
                <w:w w:val="100"/>
                <w:position w:val="0"/>
              </w:rPr>
              <w:t>垦执字第</w:t>
            </w:r>
            <w:r>
              <w:rPr>
                <w:color w:val="000000"/>
                <w:spacing w:val="0"/>
                <w:w w:val="100"/>
                <w:position w:val="0"/>
                <w:sz w:val="18"/>
                <w:szCs w:val="18"/>
              </w:rPr>
              <w:t xml:space="preserve">24-10 </w:t>
            </w:r>
            <w:r>
              <w:rPr>
                <w:color w:val="000000"/>
                <w:spacing w:val="0"/>
                <w:w w:val="100"/>
                <w:position w:val="0"/>
              </w:rPr>
              <w:t>号执行裁定书将 中信伟业</w:t>
            </w:r>
            <w:r>
              <w:rPr>
                <w:color w:val="000000"/>
                <w:spacing w:val="0"/>
                <w:w w:val="100"/>
                <w:position w:val="0"/>
                <w:sz w:val="18"/>
                <w:szCs w:val="18"/>
              </w:rPr>
              <w:t>4</w:t>
            </w:r>
            <w:r>
              <w:rPr>
                <w:color w:val="000000"/>
                <w:spacing w:val="0"/>
                <w:w w:val="100"/>
                <w:position w:val="0"/>
              </w:rPr>
              <w:t>套房 产交付龙业公司 冲抵案件执行标 的</w:t>
            </w:r>
            <w:r>
              <w:rPr>
                <w:color w:val="000000"/>
                <w:spacing w:val="0"/>
                <w:w w:val="100"/>
                <w:position w:val="0"/>
                <w:sz w:val="18"/>
                <w:szCs w:val="18"/>
              </w:rPr>
              <w:t xml:space="preserve">412. </w:t>
            </w:r>
            <w:r>
              <w:rPr>
                <w:color w:val="000000"/>
                <w:spacing w:val="0"/>
                <w:w w:val="100"/>
                <w:position w:val="0"/>
                <w:sz w:val="18"/>
                <w:szCs w:val="18"/>
              </w:rPr>
              <w:t>27</w:t>
            </w:r>
            <w:r>
              <w:rPr>
                <w:color w:val="000000"/>
                <w:spacing w:val="0"/>
                <w:w w:val="100"/>
                <w:position w:val="0"/>
              </w:rPr>
              <w:t>万元。</w:t>
            </w:r>
          </w:p>
        </w:tc>
      </w:tr>
      <w:tr>
        <w:trPr>
          <w:trHeight w:val="2170"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秦皇 岛北 大荒 龙业 房地 产开 发有 限公 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哈尔 滨中 青房 地产 开发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8" w:lineRule="exact"/>
              <w:ind w:left="0" w:right="0" w:firstLine="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月，原告向被告提 供借款</w:t>
            </w:r>
            <w:r>
              <w:rPr>
                <w:color w:val="000000"/>
                <w:spacing w:val="0"/>
                <w:w w:val="100"/>
                <w:position w:val="0"/>
                <w:sz w:val="18"/>
                <w:szCs w:val="18"/>
              </w:rPr>
              <w:t>5000</w:t>
            </w:r>
            <w:r>
              <w:rPr>
                <w:color w:val="000000"/>
                <w:spacing w:val="0"/>
                <w:w w:val="100"/>
                <w:position w:val="0"/>
              </w:rPr>
              <w:t>万元。期限届满 后，被告仅偿还</w:t>
            </w:r>
            <w:r>
              <w:rPr>
                <w:color w:val="000000"/>
                <w:spacing w:val="0"/>
                <w:w w:val="100"/>
                <w:position w:val="0"/>
                <w:sz w:val="18"/>
                <w:szCs w:val="18"/>
              </w:rPr>
              <w:t>1500</w:t>
            </w:r>
            <w:r>
              <w:rPr>
                <w:color w:val="000000"/>
                <w:spacing w:val="0"/>
                <w:w w:val="100"/>
                <w:position w:val="0"/>
              </w:rPr>
              <w:t>万元， 故原告提起诉讼。</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35, 000, 000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哈尔滨市中院经开庭 审理于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14</w:t>
            </w:r>
            <w:r>
              <w:rPr>
                <w:color w:val="000000"/>
                <w:spacing w:val="0"/>
                <w:w w:val="100"/>
                <w:position w:val="0"/>
              </w:rPr>
              <w:t>日作出</w:t>
            </w:r>
            <w:r>
              <w:rPr>
                <w:color w:val="000000"/>
                <w:spacing w:val="0"/>
                <w:w w:val="100"/>
                <w:position w:val="0"/>
                <w:sz w:val="18"/>
                <w:szCs w:val="18"/>
              </w:rPr>
              <w:t>（2014</w:t>
            </w:r>
            <w:r>
              <w:rPr>
                <w:color w:val="000000"/>
                <w:spacing w:val="0"/>
                <w:w w:val="100"/>
                <w:position w:val="0"/>
              </w:rPr>
              <w:t>）哈 民二民初字第</w:t>
            </w:r>
            <w:r>
              <w:rPr>
                <w:color w:val="000000"/>
                <w:spacing w:val="0"/>
                <w:w w:val="100"/>
                <w:position w:val="0"/>
                <w:sz w:val="18"/>
                <w:szCs w:val="18"/>
              </w:rPr>
              <w:t>20</w:t>
            </w:r>
            <w:r>
              <w:rPr>
                <w:color w:val="000000"/>
                <w:spacing w:val="0"/>
                <w:w w:val="100"/>
                <w:position w:val="0"/>
              </w:rPr>
              <w:t>号 民事判决书。</w:t>
            </w:r>
            <w:r>
              <w:rPr>
                <w:color w:val="000000"/>
                <w:spacing w:val="0"/>
                <w:w w:val="100"/>
                <w:position w:val="0"/>
                <w:sz w:val="18"/>
                <w:szCs w:val="18"/>
              </w:rPr>
              <w:t>2015</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月，中青公司以双 方法律关系为合作关 系不是借贷关系及判 决支持给付经济补偿</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一审判决：一、中青公司于判决生效 之日起三十日内返还龙业公司借款本 金</w:t>
            </w:r>
            <w:r>
              <w:rPr>
                <w:color w:val="000000"/>
                <w:spacing w:val="0"/>
                <w:w w:val="100"/>
                <w:position w:val="0"/>
                <w:sz w:val="18"/>
                <w:szCs w:val="18"/>
              </w:rPr>
              <w:t>3500</w:t>
            </w:r>
            <w:r>
              <w:rPr>
                <w:color w:val="000000"/>
                <w:spacing w:val="0"/>
                <w:w w:val="100"/>
                <w:position w:val="0"/>
              </w:rPr>
              <w:t>万元；二、中青公司于判决生 效之日起三十日内给付龙业公司</w:t>
            </w:r>
            <w:r>
              <w:rPr>
                <w:color w:val="000000"/>
                <w:spacing w:val="0"/>
                <w:w w:val="100"/>
                <w:position w:val="0"/>
                <w:sz w:val="18"/>
                <w:szCs w:val="18"/>
              </w:rPr>
              <w:t xml:space="preserve">2011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日止占 用资金补偿款</w:t>
            </w:r>
            <w:r>
              <w:rPr>
                <w:color w:val="000000"/>
                <w:spacing w:val="0"/>
                <w:w w:val="100"/>
                <w:position w:val="0"/>
                <w:sz w:val="18"/>
                <w:szCs w:val="18"/>
              </w:rPr>
              <w:t xml:space="preserve">6, 327, </w:t>
            </w:r>
            <w:r>
              <w:rPr>
                <w:color w:val="000000"/>
                <w:spacing w:val="0"/>
                <w:w w:val="100"/>
                <w:position w:val="0"/>
                <w:sz w:val="18"/>
                <w:szCs w:val="18"/>
              </w:rPr>
              <w:t xml:space="preserve">580. </w:t>
            </w:r>
            <w:r>
              <w:rPr>
                <w:color w:val="000000"/>
                <w:spacing w:val="0"/>
                <w:w w:val="100"/>
                <w:position w:val="0"/>
                <w:sz w:val="18"/>
                <w:szCs w:val="18"/>
              </w:rPr>
              <w:t>82</w:t>
            </w:r>
            <w:r>
              <w:rPr>
                <w:color w:val="000000"/>
                <w:spacing w:val="0"/>
                <w:w w:val="100"/>
                <w:position w:val="0"/>
              </w:rPr>
              <w:t>元。</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日至实际给付之日占用资金 补偿款按中国人民银行同期贷款利率 标准给付。再审判决：驳回中青公司</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一审判决作出 后，中青公司未 提起上诉，判决 生效。判决确定 的给付期限届满 后，中青公司未 能履行还款义 务，龙业公司已 向法院申请强制</w:t>
            </w:r>
          </w:p>
        </w:tc>
      </w:tr>
    </w:tbl>
    <w:p>
      <w:pPr>
        <w:spacing w:lineRule="exact" w:line="1"/>
        <w:rPr>
          <w:sz w:val="2"/>
          <w:szCs w:val="2"/>
        </w:rPr>
      </w:pPr>
      <w:r>
        <w:br w:type="page"/>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263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不符合法律规定，适 用法律错误为由，向 黑龙江省高院就该一 审判决书申请再审。</w:t>
            </w:r>
          </w:p>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省高院于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17</w:t>
            </w:r>
            <w:r>
              <w:rPr>
                <w:color w:val="000000"/>
                <w:spacing w:val="0"/>
                <w:w w:val="100"/>
                <w:position w:val="0"/>
              </w:rPr>
              <w:t>日向龙业公司送达 了再审申请书及应诉 材料，并于</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 开庭审理本案，于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日判 决。</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80" w:after="0" w:line="240" w:lineRule="auto"/>
              <w:ind w:left="0" w:right="0" w:firstLine="0"/>
              <w:jc w:val="both"/>
            </w:pPr>
            <w:r>
              <w:rPr>
                <w:color w:val="000000"/>
                <w:spacing w:val="0"/>
                <w:w w:val="100"/>
                <w:position w:val="0"/>
              </w:rPr>
              <w:t>的再审申请。</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left"/>
            </w:pPr>
            <w:r>
              <w:rPr>
                <w:color w:val="000000"/>
                <w:spacing w:val="0"/>
                <w:w w:val="100"/>
                <w:position w:val="0"/>
              </w:rPr>
              <w:t>执行。案件现处 于执行中，因查 封土地仍未能拆 迁完毕，需继续 等待拆迁工作结 束后，才能申请 法院对查封土地 进行评估、拍卖。</w:t>
            </w:r>
          </w:p>
        </w:tc>
      </w:tr>
      <w:tr>
        <w:trPr>
          <w:trHeight w:val="187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北大 荒鑫 亚经 贸有 限责 任公 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农垦 龙健 粮油 经销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9" w:lineRule="exact"/>
              <w:ind w:left="0" w:right="0" w:firstLine="0"/>
              <w:jc w:val="left"/>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月鑫亚公司与农垦 龙健粮油经销公司签定大米 联营合作合同，合同签定履行 后对方尚欠一部分货款，至</w:t>
            </w:r>
          </w:p>
          <w:p>
            <w:pPr>
              <w:pStyle w:val="Style36"/>
              <w:keepNext w:val="0"/>
              <w:keepLines w:val="0"/>
              <w:widowControl w:val="0"/>
              <w:shd w:val="clear" w:color="auto" w:fill="auto"/>
              <w:bidi w:val="0"/>
              <w:spacing w:before="0" w:after="0" w:line="239" w:lineRule="exact"/>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月底，欠公司本息 </w:t>
            </w:r>
            <w:r>
              <w:rPr>
                <w:color w:val="000000"/>
                <w:spacing w:val="0"/>
                <w:w w:val="100"/>
                <w:position w:val="0"/>
                <w:sz w:val="18"/>
                <w:szCs w:val="18"/>
              </w:rPr>
              <w:t>51</w:t>
            </w:r>
            <w:r>
              <w:rPr>
                <w:color w:val="000000"/>
                <w:spacing w:val="0"/>
                <w:w w:val="100"/>
                <w:position w:val="0"/>
              </w:rPr>
              <w:t>万元。鑫亚公司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月提起诉讼。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16</w:t>
            </w:r>
            <w:r>
              <w:rPr>
                <w:color w:val="000000"/>
                <w:spacing w:val="0"/>
                <w:w w:val="100"/>
                <w:position w:val="0"/>
              </w:rPr>
              <w:t>日在 黑龙江省绥化农垦法 院达成民事调解，调 解书编号〔</w:t>
            </w:r>
            <w:r>
              <w:rPr>
                <w:color w:val="000000"/>
                <w:spacing w:val="0"/>
                <w:w w:val="100"/>
                <w:position w:val="0"/>
                <w:sz w:val="18"/>
                <w:szCs w:val="18"/>
              </w:rPr>
              <w:t xml:space="preserve">2013 </w:t>
            </w:r>
            <w:r>
              <w:rPr>
                <w:color w:val="000000"/>
                <w:spacing w:val="0"/>
                <w:w w:val="100"/>
                <w:position w:val="0"/>
              </w:rPr>
              <w:t>)绥 商初字第</w:t>
            </w:r>
            <w:r>
              <w:rPr>
                <w:color w:val="000000"/>
                <w:spacing w:val="0"/>
                <w:w w:val="100"/>
                <w:position w:val="0"/>
                <w:sz w:val="18"/>
                <w:szCs w:val="18"/>
              </w:rPr>
              <w:t>44</w:t>
            </w:r>
            <w:r>
              <w:rPr>
                <w:color w:val="000000"/>
                <w:spacing w:val="0"/>
                <w:w w:val="100"/>
                <w:position w:val="0"/>
              </w:rPr>
              <w:t>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调解结果：被告于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w:t>
            </w:r>
            <w:r>
              <w:rPr>
                <w:color w:val="000000"/>
                <w:spacing w:val="0"/>
                <w:w w:val="100"/>
                <w:position w:val="0"/>
              </w:rPr>
              <w:t>日 前还款</w:t>
            </w:r>
            <w:r>
              <w:rPr>
                <w:color w:val="000000"/>
                <w:spacing w:val="0"/>
                <w:w w:val="100"/>
                <w:position w:val="0"/>
                <w:sz w:val="18"/>
                <w:szCs w:val="18"/>
              </w:rPr>
              <w:t>60</w:t>
            </w:r>
            <w:r>
              <w:rPr>
                <w:color w:val="000000"/>
                <w:spacing w:val="0"/>
                <w:w w:val="100"/>
                <w:position w:val="0"/>
              </w:rPr>
              <w:t>万元，到期如未能偿还，则 按起诉金额</w:t>
            </w:r>
            <w:r>
              <w:rPr>
                <w:color w:val="000000"/>
                <w:spacing w:val="0"/>
                <w:w w:val="100"/>
                <w:position w:val="0"/>
                <w:sz w:val="18"/>
                <w:szCs w:val="18"/>
              </w:rPr>
              <w:t>68</w:t>
            </w:r>
            <w:r>
              <w:rPr>
                <w:color w:val="000000"/>
                <w:spacing w:val="0"/>
                <w:w w:val="100"/>
                <w:position w:val="0"/>
              </w:rPr>
              <w:t>万元给付。</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 xml:space="preserve">被告到期后未能 履行还款义务， 公司已向法院申 请强制执行，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月执行 回款</w:t>
            </w:r>
            <w:r>
              <w:rPr>
                <w:color w:val="000000"/>
                <w:spacing w:val="0"/>
                <w:w w:val="100"/>
                <w:position w:val="0"/>
                <w:sz w:val="18"/>
                <w:szCs w:val="18"/>
              </w:rPr>
              <w:t>7</w:t>
            </w:r>
            <w:r>
              <w:rPr>
                <w:color w:val="000000"/>
                <w:spacing w:val="0"/>
                <w:w w:val="100"/>
                <w:position w:val="0"/>
              </w:rPr>
              <w:t>万元，剩 余款项仍待执 行。</w:t>
            </w:r>
          </w:p>
        </w:tc>
      </w:tr>
      <w:tr>
        <w:trPr>
          <w:trHeight w:val="40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锦宸 集团 有限 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呼伦 贝尔 市天 顺房 地产 开发 有限 公司、 北大 荒鑫 都房 地产 开发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月，在甲方天顺房 地产和总承包人锦宸集团签 订《建设工程施工合同框架协 议书》时，为甲方全权担保。 要求鑫都公司承担甲方拖欠 工程款和欠款利息共计</w:t>
            </w:r>
            <w:r>
              <w:rPr>
                <w:color w:val="000000"/>
                <w:spacing w:val="0"/>
                <w:w w:val="100"/>
                <w:position w:val="0"/>
                <w:sz w:val="18"/>
                <w:szCs w:val="18"/>
              </w:rPr>
              <w:t xml:space="preserve">1. </w:t>
            </w:r>
            <w:r>
              <w:rPr>
                <w:color w:val="000000"/>
                <w:spacing w:val="0"/>
                <w:w w:val="100"/>
                <w:position w:val="0"/>
                <w:sz w:val="18"/>
                <w:szCs w:val="18"/>
              </w:rPr>
              <w:t xml:space="preserve">9 </w:t>
            </w:r>
            <w:r>
              <w:rPr>
                <w:color w:val="000000"/>
                <w:spacing w:val="0"/>
                <w:w w:val="100"/>
                <w:position w:val="0"/>
              </w:rPr>
              <w:t>亿元的连带责任。</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122, 000, 000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 xml:space="preserve">日内 蒙古自治区高级人民 法院作出一审判决，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日鑫 都公司收到原告锦宸 集团的上诉状。鑫都 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6 </w:t>
            </w:r>
            <w:r>
              <w:rPr>
                <w:color w:val="000000"/>
                <w:spacing w:val="0"/>
                <w:w w:val="100"/>
                <w:position w:val="0"/>
              </w:rPr>
              <w:t>日收到中华人民共和 国最高人民法院发来 的开庭传票,案号为</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(2018)</w:t>
            </w:r>
            <w:r>
              <w:rPr>
                <w:color w:val="000000"/>
                <w:spacing w:val="0"/>
                <w:w w:val="100"/>
                <w:position w:val="0"/>
              </w:rPr>
              <w:t xml:space="preserve">最高法民终 </w:t>
            </w:r>
            <w:r>
              <w:rPr>
                <w:color w:val="000000"/>
                <w:spacing w:val="0"/>
                <w:w w:val="100"/>
                <w:position w:val="0"/>
                <w:sz w:val="18"/>
                <w:szCs w:val="18"/>
              </w:rPr>
              <w:t>846</w:t>
            </w:r>
            <w:r>
              <w:rPr>
                <w:color w:val="000000"/>
                <w:spacing w:val="0"/>
                <w:w w:val="100"/>
                <w:position w:val="0"/>
              </w:rPr>
              <w:t xml:space="preserve">号，开庭时间为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r>
              <w:rPr>
                <w:color w:val="000000"/>
                <w:spacing w:val="0"/>
                <w:w w:val="100"/>
                <w:position w:val="0"/>
                <w:sz w:val="18"/>
                <w:szCs w:val="18"/>
              </w:rPr>
              <w:t xml:space="preserve">09 </w:t>
            </w:r>
            <w:r>
              <w:rPr>
                <w:color w:val="000000"/>
                <w:spacing w:val="0"/>
                <w:w w:val="100"/>
                <w:position w:val="0"/>
              </w:rPr>
              <w:t>时</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 xml:space="preserve">日 </w:t>
            </w:r>
            <w:r>
              <w:rPr>
                <w:color w:val="000000"/>
                <w:spacing w:val="0"/>
                <w:w w:val="100"/>
                <w:position w:val="0"/>
                <w:sz w:val="18"/>
                <w:szCs w:val="18"/>
              </w:rPr>
              <w:t>12</w:t>
            </w:r>
            <w:r>
              <w:rPr>
                <w:color w:val="000000"/>
                <w:spacing w:val="0"/>
                <w:w w:val="100"/>
                <w:position w:val="0"/>
              </w:rPr>
              <w:t>时。</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both"/>
            </w:pPr>
            <w:r>
              <w:rPr>
                <w:color w:val="000000"/>
                <w:spacing w:val="0"/>
                <w:w w:val="100"/>
                <w:position w:val="0"/>
              </w:rPr>
              <w:t>一审判决：</w:t>
            </w:r>
            <w:r>
              <w:rPr>
                <w:color w:val="000000"/>
                <w:spacing w:val="0"/>
                <w:w w:val="100"/>
                <w:position w:val="0"/>
                <w:sz w:val="18"/>
                <w:szCs w:val="18"/>
              </w:rPr>
              <w:t>1</w:t>
            </w:r>
            <w:r>
              <w:rPr>
                <w:color w:val="000000"/>
                <w:spacing w:val="0"/>
                <w:w w:val="100"/>
                <w:position w:val="0"/>
              </w:rPr>
              <w:t>.被告天顺房地产于本判 决生效之日起十日内给付原告锦宸集 团工程款</w:t>
            </w:r>
            <w:r>
              <w:rPr>
                <w:color w:val="000000"/>
                <w:spacing w:val="0"/>
                <w:w w:val="100"/>
                <w:position w:val="0"/>
                <w:sz w:val="18"/>
                <w:szCs w:val="18"/>
              </w:rPr>
              <w:t xml:space="preserve">121, </w:t>
            </w:r>
            <w:r>
              <w:rPr>
                <w:color w:val="000000"/>
                <w:spacing w:val="0"/>
                <w:w w:val="100"/>
                <w:position w:val="0"/>
                <w:sz w:val="18"/>
                <w:szCs w:val="18"/>
              </w:rPr>
              <w:t>038,195.88</w:t>
            </w:r>
            <w:r>
              <w:rPr>
                <w:color w:val="000000"/>
                <w:spacing w:val="0"/>
                <w:w w:val="100"/>
                <w:position w:val="0"/>
              </w:rPr>
              <w:t>元及利息</w:t>
            </w:r>
          </w:p>
          <w:p>
            <w:pPr>
              <w:pStyle w:val="Style36"/>
              <w:keepNext w:val="0"/>
              <w:keepLines w:val="0"/>
              <w:widowControl w:val="0"/>
              <w:shd w:val="clear" w:color="auto" w:fill="auto"/>
              <w:bidi w:val="0"/>
              <w:spacing w:before="0" w:after="0" w:line="232" w:lineRule="exact"/>
              <w:ind w:left="0" w:right="0" w:firstLine="0"/>
              <w:jc w:val="both"/>
            </w:pPr>
            <w:r>
              <w:rPr>
                <w:color w:val="000000"/>
                <w:spacing w:val="0"/>
                <w:w w:val="100"/>
                <w:position w:val="0"/>
              </w:rPr>
              <w:t>(利息自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日起至给付 之日止按照中国人民银行发布的同期 同类贷款利率计算；</w:t>
            </w:r>
            <w:r>
              <w:rPr>
                <w:color w:val="000000"/>
                <w:spacing w:val="0"/>
                <w:w w:val="100"/>
                <w:position w:val="0"/>
                <w:sz w:val="18"/>
                <w:szCs w:val="18"/>
              </w:rPr>
              <w:t>2</w:t>
            </w:r>
            <w:r>
              <w:rPr>
                <w:color w:val="000000"/>
                <w:spacing w:val="0"/>
                <w:w w:val="100"/>
                <w:position w:val="0"/>
              </w:rPr>
              <w:t>.被告鑫都公司 对被告天顺房地产欠付上述工程款承 担连带清偿责任；</w:t>
            </w:r>
            <w:r>
              <w:rPr>
                <w:color w:val="000000"/>
                <w:spacing w:val="0"/>
                <w:w w:val="100"/>
                <w:position w:val="0"/>
                <w:sz w:val="18"/>
                <w:szCs w:val="18"/>
              </w:rPr>
              <w:t>3</w:t>
            </w:r>
            <w:r>
              <w:rPr>
                <w:color w:val="000000"/>
                <w:spacing w:val="0"/>
                <w:w w:val="100"/>
                <w:position w:val="0"/>
              </w:rPr>
              <w:t xml:space="preserve">.驳回原告锦宸集 团的其他诉讼请求。如果未按本判决 指定的期间履行给付金钱义务，应当 依照《中华人民共和国民事诉讼法》 第二百五十三条规定，加倍支付迟延 期间的债务利息。案件受理费 </w:t>
            </w:r>
            <w:r>
              <w:rPr>
                <w:color w:val="000000"/>
                <w:spacing w:val="0"/>
                <w:w w:val="100"/>
                <w:position w:val="0"/>
                <w:sz w:val="18"/>
                <w:szCs w:val="18"/>
              </w:rPr>
              <w:t xml:space="preserve">991,373. </w:t>
            </w:r>
            <w:r>
              <w:rPr>
                <w:color w:val="000000"/>
                <w:spacing w:val="0"/>
                <w:w w:val="100"/>
                <w:position w:val="0"/>
                <w:sz w:val="18"/>
                <w:szCs w:val="18"/>
              </w:rPr>
              <w:t>27</w:t>
            </w:r>
            <w:r>
              <w:rPr>
                <w:color w:val="000000"/>
                <w:spacing w:val="0"/>
                <w:w w:val="100"/>
                <w:position w:val="0"/>
              </w:rPr>
              <w:t xml:space="preserve">元，由原告锦宸集团负担 </w:t>
            </w:r>
            <w:r>
              <w:rPr>
                <w:color w:val="000000"/>
                <w:spacing w:val="0"/>
                <w:w w:val="100"/>
                <w:position w:val="0"/>
                <w:sz w:val="18"/>
                <w:szCs w:val="18"/>
              </w:rPr>
              <w:t>98,137.39</w:t>
            </w:r>
            <w:r>
              <w:rPr>
                <w:color w:val="000000"/>
                <w:spacing w:val="0"/>
                <w:w w:val="100"/>
                <w:position w:val="0"/>
              </w:rPr>
              <w:t>元，由被告天顺房地产、 鑫都公司负担</w:t>
            </w:r>
            <w:r>
              <w:rPr>
                <w:color w:val="000000"/>
                <w:spacing w:val="0"/>
                <w:w w:val="100"/>
                <w:position w:val="0"/>
                <w:sz w:val="18"/>
                <w:szCs w:val="18"/>
              </w:rPr>
              <w:t xml:space="preserve">893, </w:t>
            </w:r>
            <w:r>
              <w:rPr>
                <w:color w:val="000000"/>
                <w:spacing w:val="0"/>
                <w:w w:val="100"/>
                <w:position w:val="0"/>
                <w:sz w:val="18"/>
                <w:szCs w:val="18"/>
              </w:rPr>
              <w:t xml:space="preserve">235. </w:t>
            </w:r>
            <w:r>
              <w:rPr>
                <w:color w:val="000000"/>
                <w:spacing w:val="0"/>
                <w:w w:val="100"/>
                <w:position w:val="0"/>
                <w:sz w:val="18"/>
                <w:szCs w:val="18"/>
              </w:rPr>
              <w:t>88</w:t>
            </w:r>
            <w:r>
              <w:rPr>
                <w:color w:val="000000"/>
                <w:spacing w:val="0"/>
                <w:w w:val="100"/>
                <w:position w:val="0"/>
              </w:rPr>
              <w:t>元；财产保 全费</w:t>
            </w:r>
            <w:r>
              <w:rPr>
                <w:color w:val="000000"/>
                <w:spacing w:val="0"/>
                <w:w w:val="100"/>
                <w:position w:val="0"/>
                <w:sz w:val="18"/>
                <w:szCs w:val="18"/>
              </w:rPr>
              <w:t>5, 000</w:t>
            </w:r>
            <w:r>
              <w:rPr>
                <w:color w:val="000000"/>
                <w:spacing w:val="0"/>
                <w:w w:val="100"/>
                <w:position w:val="0"/>
              </w:rPr>
              <w:t>元，由被告天顺房地产、</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6" w:lineRule="exact"/>
              <w:ind w:left="0" w:right="0" w:firstLine="0"/>
              <w:jc w:val="left"/>
            </w:pPr>
            <w:r>
              <w:rPr>
                <w:color w:val="000000"/>
                <w:spacing w:val="0"/>
                <w:w w:val="100"/>
                <w:position w:val="0"/>
                <w:sz w:val="18"/>
                <w:szCs w:val="18"/>
              </w:rPr>
              <w:t xml:space="preserve">2019 </w:t>
            </w:r>
            <w:r>
              <w:rPr>
                <w:color w:val="000000"/>
                <w:spacing w:val="0"/>
                <w:w w:val="100"/>
                <w:position w:val="0"/>
              </w:rPr>
              <w:t xml:space="preserve">年 </w:t>
            </w:r>
            <w:r>
              <w:rPr>
                <w:color w:val="000000"/>
                <w:spacing w:val="0"/>
                <w:w w:val="100"/>
                <w:position w:val="0"/>
                <w:sz w:val="18"/>
                <w:szCs w:val="18"/>
              </w:rPr>
              <w:t xml:space="preserve">7 </w:t>
            </w:r>
            <w:r>
              <w:rPr>
                <w:color w:val="000000"/>
                <w:spacing w:val="0"/>
                <w:w w:val="100"/>
                <w:position w:val="0"/>
              </w:rPr>
              <w:t xml:space="preserve">月 </w:t>
            </w:r>
            <w:r>
              <w:rPr>
                <w:color w:val="000000"/>
                <w:spacing w:val="0"/>
                <w:w w:val="100"/>
                <w:position w:val="0"/>
                <w:sz w:val="18"/>
                <w:szCs w:val="18"/>
              </w:rPr>
              <w:t xml:space="preserve">11 </w:t>
            </w:r>
            <w:r>
              <w:rPr>
                <w:color w:val="000000"/>
                <w:spacing w:val="0"/>
                <w:w w:val="100"/>
                <w:position w:val="0"/>
              </w:rPr>
              <w:t>日，鑫都公司收 到呼伦贝中院</w:t>
            </w:r>
          </w:p>
          <w:p>
            <w:pPr>
              <w:pStyle w:val="Style36"/>
              <w:keepNext w:val="0"/>
              <w:keepLines w:val="0"/>
              <w:widowControl w:val="0"/>
              <w:shd w:val="clear" w:color="auto" w:fill="auto"/>
              <w:bidi w:val="0"/>
              <w:spacing w:before="0" w:after="0" w:line="236" w:lineRule="exact"/>
              <w:ind w:left="0" w:right="0" w:firstLine="0"/>
              <w:jc w:val="left"/>
            </w:pPr>
            <w:r>
              <w:rPr>
                <w:color w:val="000000"/>
                <w:spacing w:val="0"/>
                <w:w w:val="100"/>
                <w:position w:val="0"/>
              </w:rPr>
              <w:t>《执行裁定书》</w:t>
            </w:r>
          </w:p>
          <w:p>
            <w:pPr>
              <w:pStyle w:val="Style36"/>
              <w:keepNext w:val="0"/>
              <w:keepLines w:val="0"/>
              <w:widowControl w:val="0"/>
              <w:shd w:val="clear" w:color="auto" w:fill="auto"/>
              <w:bidi w:val="0"/>
              <w:spacing w:before="0" w:after="0" w:line="236" w:lineRule="exact"/>
              <w:ind w:left="0" w:right="0" w:firstLine="0"/>
              <w:jc w:val="left"/>
            </w:pPr>
            <w:r>
              <w:rPr>
                <w:color w:val="000000"/>
                <w:spacing w:val="0"/>
                <w:w w:val="100"/>
                <w:position w:val="0"/>
                <w:sz w:val="18"/>
                <w:szCs w:val="18"/>
              </w:rPr>
              <w:t>(2019)</w:t>
            </w:r>
            <w:r>
              <w:rPr>
                <w:color w:val="000000"/>
                <w:spacing w:val="0"/>
                <w:w w:val="100"/>
                <w:position w:val="0"/>
              </w:rPr>
              <w:t xml:space="preserve">内 </w:t>
            </w:r>
            <w:r>
              <w:rPr>
                <w:color w:val="000000"/>
                <w:spacing w:val="0"/>
                <w:w w:val="100"/>
                <w:position w:val="0"/>
                <w:sz w:val="18"/>
                <w:szCs w:val="18"/>
              </w:rPr>
              <w:t>07</w:t>
            </w:r>
            <w:r>
              <w:rPr>
                <w:color w:val="000000"/>
                <w:spacing w:val="0"/>
                <w:w w:val="100"/>
                <w:position w:val="0"/>
              </w:rPr>
              <w:t xml:space="preserve">执 </w:t>
            </w:r>
            <w:r>
              <w:rPr>
                <w:color w:val="000000"/>
                <w:spacing w:val="0"/>
                <w:w w:val="100"/>
                <w:position w:val="0"/>
                <w:sz w:val="18"/>
                <w:szCs w:val="18"/>
              </w:rPr>
              <w:t>94</w:t>
            </w:r>
            <w:r>
              <w:rPr>
                <w:color w:val="000000"/>
                <w:spacing w:val="0"/>
                <w:w w:val="100"/>
                <w:position w:val="0"/>
              </w:rPr>
              <w:t>号，法院根据 锦宸集团</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6</w:t>
            </w:r>
            <w:r>
              <w:rPr>
                <w:color w:val="000000"/>
                <w:spacing w:val="0"/>
                <w:w w:val="100"/>
                <w:position w:val="0"/>
              </w:rPr>
              <w:t>月，锦宸集 团诉天顺公司和 鑫都公司建设工 程施工合同纠纷 案。公司诉讼事 项公告编号：</w:t>
            </w:r>
          </w:p>
          <w:p>
            <w:pPr>
              <w:pStyle w:val="Style36"/>
              <w:keepNext w:val="0"/>
              <w:keepLines w:val="0"/>
              <w:widowControl w:val="0"/>
              <w:numPr>
                <w:ilvl w:val="0"/>
                <w:numId w:val="27"/>
              </w:numPr>
              <w:shd w:val="clear" w:color="auto" w:fill="auto"/>
              <w:tabs>
                <w:tab w:pos="542" w:val="left"/>
              </w:tabs>
              <w:bidi w:val="0"/>
              <w:spacing w:before="0" w:after="0" w:line="236" w:lineRule="exact"/>
              <w:ind w:left="0" w:right="0" w:firstLine="0"/>
              <w:jc w:val="left"/>
            </w:pPr>
            <w:r>
              <w:rPr>
                <w:color w:val="000000"/>
                <w:spacing w:val="0"/>
                <w:w w:val="100"/>
                <w:position w:val="0"/>
                <w:sz w:val="18"/>
                <w:szCs w:val="18"/>
              </w:rPr>
              <w:t>027,</w:t>
            </w:r>
            <w:r>
              <w:rPr>
                <w:color w:val="000000"/>
                <w:spacing w:val="0"/>
                <w:w w:val="100"/>
                <w:position w:val="0"/>
              </w:rPr>
              <w:t>后续 进展公告编号：</w:t>
            </w:r>
          </w:p>
          <w:p>
            <w:pPr>
              <w:pStyle w:val="Style36"/>
              <w:keepNext w:val="0"/>
              <w:keepLines w:val="0"/>
              <w:widowControl w:val="0"/>
              <w:numPr>
                <w:ilvl w:val="0"/>
                <w:numId w:val="27"/>
              </w:numPr>
              <w:shd w:val="clear" w:color="auto" w:fill="auto"/>
              <w:tabs>
                <w:tab w:pos="542" w:val="left"/>
              </w:tabs>
              <w:bidi w:val="0"/>
              <w:spacing w:before="0" w:after="0" w:line="236" w:lineRule="exact"/>
              <w:ind w:left="0" w:right="0" w:firstLine="0"/>
              <w:jc w:val="left"/>
            </w:pPr>
            <w:r>
              <w:rPr>
                <w:color w:val="000000"/>
                <w:spacing w:val="0"/>
                <w:w w:val="100"/>
                <w:position w:val="0"/>
                <w:sz w:val="18"/>
                <w:szCs w:val="18"/>
              </w:rPr>
              <w:t>026</w:t>
            </w:r>
            <w:r>
              <w:rPr>
                <w:color w:val="000000"/>
                <w:spacing w:val="0"/>
                <w:w w:val="100"/>
                <w:position w:val="0"/>
              </w:rPr>
              <w:t xml:space="preserve">、 </w:t>
            </w:r>
            <w:r>
              <w:rPr>
                <w:color w:val="000000"/>
                <w:spacing w:val="0"/>
                <w:w w:val="100"/>
                <w:position w:val="0"/>
                <w:sz w:val="18"/>
                <w:szCs w:val="18"/>
              </w:rPr>
              <w:t>2018—030</w:t>
            </w:r>
            <w:r>
              <w:rPr>
                <w:color w:val="000000"/>
                <w:spacing w:val="0"/>
                <w:w w:val="100"/>
                <w:position w:val="0"/>
              </w:rPr>
              <w:t>、</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6840" w:h="11900" w:orient="landscape"/>
          <w:pgMar w:top="1792" w:right="1331" w:bottom="1560" w:left="1302" w:header="0" w:footer="3" w:gutter="0"/>
          <w:cols w:space="720"/>
          <w:noEndnote/>
          <w:rtlGutter w:val="0"/>
          <w:docGrid w:linePitch="360"/>
        </w:sectPr>
      </w:pPr>
    </w:p>
    <w:p>
      <w:pPr>
        <w:widowControl w:val="0"/>
        <w:jc w:val="center"/>
        <w:rPr>
          <w:sz w:val="2"/>
          <w:szCs w:val="2"/>
        </w:rPr>
        <w:sectPr>
          <w:headerReference w:type="default" r:id="rId25"/>
          <w:footerReference w:type="default" r:id="rId26"/>
          <w:headerReference w:type="even" r:id="rId27"/>
          <w:footerReference w:type="even" r:id="rId28"/>
          <w:footnotePr>
            <w:pos w:val="pageBottom"/>
            <w:numFmt w:val="decimal"/>
            <w:numRestart w:val="continuous"/>
          </w:footnotePr>
          <w:pgSz w:w="8400" w:h="11900"/>
          <w:pgMar w:top="1792" w:right="0" w:bottom="1579" w:left="802" w:header="0" w:footer="3" w:gutter="0"/>
          <w:cols w:space="720"/>
          <w:noEndnote/>
          <w:rtlGutter w:val="0"/>
          <w:docGrid w:linePitch="360"/>
        </w:sectPr>
      </w:pPr>
      <w:r>
        <w:drawing>
          <wp:inline>
            <wp:extent cx="4827905" cy="541909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9"/>
                    <a:stretch/>
                  </pic:blipFill>
                  <pic:spPr>
                    <a:xfrm>
                      <a:ext cx="4827905" cy="5419090"/>
                    </a:xfrm>
                    <a:prstGeom prst="rect"/>
                  </pic:spPr>
                </pic:pic>
              </a:graphicData>
            </a:graphic>
          </wp:inline>
        </w:drawing>
      </w:r>
    </w:p>
    <w:tbl>
      <w:tblPr>
        <w:tblOverlap w:val="never"/>
        <w:jc w:val="center"/>
        <w:tblLayout w:type="fixed"/>
      </w:tblPr>
      <w:tblGrid>
        <w:gridCol w:w="1867"/>
        <w:gridCol w:w="3130"/>
        <w:gridCol w:w="1584"/>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鑫都公司负担。</w:t>
            </w:r>
            <w:r>
              <w:rPr>
                <w:color w:val="000000"/>
                <w:spacing w:val="0"/>
                <w:w w:val="100"/>
                <w:position w:val="0"/>
                <w:sz w:val="18"/>
                <w:szCs w:val="18"/>
              </w:rPr>
              <w:t>2019</w:t>
            </w:r>
            <w:r>
              <w:rPr>
                <w:color w:val="000000"/>
                <w:spacing w:val="0"/>
                <w:w w:val="100"/>
                <w:position w:val="0"/>
                <w:sz w:val="17"/>
                <w:szCs w:val="17"/>
              </w:rPr>
              <w:t>年</w:t>
            </w:r>
            <w:r>
              <w:rPr>
                <w:color w:val="000000"/>
                <w:spacing w:val="0"/>
                <w:w w:val="100"/>
                <w:position w:val="0"/>
                <w:sz w:val="18"/>
                <w:szCs w:val="18"/>
              </w:rPr>
              <w:t>2</w:t>
            </w:r>
            <w:r>
              <w:rPr>
                <w:color w:val="000000"/>
                <w:spacing w:val="0"/>
                <w:w w:val="100"/>
                <w:position w:val="0"/>
                <w:sz w:val="17"/>
                <w:szCs w:val="17"/>
              </w:rPr>
              <w:t>月</w:t>
            </w:r>
            <w:r>
              <w:rPr>
                <w:color w:val="000000"/>
                <w:spacing w:val="0"/>
                <w:w w:val="100"/>
                <w:position w:val="0"/>
                <w:sz w:val="18"/>
                <w:szCs w:val="18"/>
              </w:rPr>
              <w:t>21 0 ,</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2019—010</w:t>
            </w:r>
            <w:r>
              <w:rPr>
                <w:color w:val="000000"/>
                <w:spacing w:val="0"/>
                <w:w w:val="100"/>
                <w:position w:val="0"/>
              </w:rPr>
              <w:t>、</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鑫都公司收到最高人民法院邮寄的民</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2019—035）</w:t>
            </w:r>
            <w:r>
              <w:rPr>
                <w:color w:val="000000"/>
                <w:spacing w:val="0"/>
                <w:w w:val="100"/>
                <w:position w:val="0"/>
              </w:rPr>
              <w:t>强制</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事判决书，判决如下：</w:t>
            </w:r>
            <w:r>
              <w:rPr>
                <w:color w:val="000000"/>
                <w:spacing w:val="0"/>
                <w:w w:val="100"/>
                <w:position w:val="0"/>
                <w:sz w:val="18"/>
                <w:szCs w:val="18"/>
              </w:rPr>
              <w:t>1</w:t>
            </w:r>
            <w:r>
              <w:rPr>
                <w:color w:val="000000"/>
                <w:spacing w:val="0"/>
                <w:w w:val="100"/>
                <w:position w:val="0"/>
              </w:rPr>
              <w:t>、撤销内蒙古</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执行申请，裁定：</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自治区高级人民法院</w:t>
            </w:r>
            <w:r>
              <w:rPr>
                <w:color w:val="000000"/>
                <w:spacing w:val="0"/>
                <w:w w:val="100"/>
                <w:position w:val="0"/>
                <w:sz w:val="18"/>
                <w:szCs w:val="18"/>
              </w:rPr>
              <w:t>C2017）</w:t>
            </w:r>
            <w:r>
              <w:rPr>
                <w:color w:val="000000"/>
                <w:spacing w:val="0"/>
                <w:w w:val="100"/>
                <w:position w:val="0"/>
              </w:rPr>
              <w:t>内民初</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查封鑫都公司开</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38</w:t>
            </w:r>
            <w:r>
              <w:rPr>
                <w:color w:val="000000"/>
                <w:spacing w:val="0"/>
                <w:w w:val="100"/>
                <w:position w:val="0"/>
              </w:rPr>
              <w:t>号民事判决第三项；</w:t>
            </w:r>
            <w:r>
              <w:rPr>
                <w:color w:val="000000"/>
                <w:spacing w:val="0"/>
                <w:w w:val="100"/>
                <w:position w:val="0"/>
                <w:sz w:val="18"/>
                <w:szCs w:val="18"/>
              </w:rPr>
              <w:t>2</w:t>
            </w:r>
            <w:r>
              <w:rPr>
                <w:color w:val="000000"/>
                <w:spacing w:val="0"/>
                <w:w w:val="100"/>
                <w:position w:val="0"/>
              </w:rPr>
              <w:t>、变更内蒙</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发的天顺新城三</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古自治区高级人民法院</w:t>
            </w:r>
            <w:r>
              <w:rPr>
                <w:color w:val="000000"/>
                <w:spacing w:val="0"/>
                <w:w w:val="100"/>
                <w:position w:val="0"/>
                <w:sz w:val="18"/>
                <w:szCs w:val="18"/>
              </w:rPr>
              <w:t>C2017）</w:t>
            </w:r>
            <w:r>
              <w:rPr>
                <w:color w:val="000000"/>
                <w:spacing w:val="0"/>
                <w:w w:val="100"/>
                <w:position w:val="0"/>
              </w:rPr>
              <w:t>内民</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r>
              <w:rPr>
                <w:color w:val="000000"/>
                <w:spacing w:val="0"/>
                <w:w w:val="100"/>
                <w:position w:val="0"/>
                <w:sz w:val="18"/>
                <w:szCs w:val="18"/>
              </w:rPr>
              <w:t>9</w:t>
            </w:r>
            <w:r>
              <w:rPr>
                <w:color w:val="000000"/>
                <w:spacing w:val="0"/>
                <w:w w:val="100"/>
                <w:position w:val="0"/>
              </w:rPr>
              <w:t>号楼、</w:t>
            </w:r>
            <w:r>
              <w:rPr>
                <w:color w:val="000000"/>
                <w:spacing w:val="0"/>
                <w:w w:val="100"/>
                <w:position w:val="0"/>
                <w:sz w:val="18"/>
                <w:szCs w:val="18"/>
              </w:rPr>
              <w:t>10</w:t>
            </w:r>
            <w:r>
              <w:rPr>
                <w:color w:val="000000"/>
                <w:spacing w:val="0"/>
                <w:w w:val="100"/>
                <w:position w:val="0"/>
              </w:rPr>
              <w:t>号</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w:t>
            </w:r>
            <w:r>
              <w:rPr>
                <w:color w:val="000000"/>
                <w:spacing w:val="0"/>
                <w:w w:val="100"/>
                <w:position w:val="0"/>
                <w:sz w:val="18"/>
                <w:szCs w:val="18"/>
              </w:rPr>
              <w:t>38</w:t>
            </w:r>
            <w:r>
              <w:rPr>
                <w:color w:val="000000"/>
                <w:spacing w:val="0"/>
                <w:w w:val="100"/>
                <w:position w:val="0"/>
              </w:rPr>
              <w:t>号民事判决第一项为：呼伦贝尔</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楼整体；查封期</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市天顺房地产开发有限公司于判决生</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间由鑫都公司负</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效后十日内给付锦宸集团有限公司工</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责管理。</w:t>
            </w:r>
            <w:r>
              <w:rPr>
                <w:color w:val="000000"/>
                <w:spacing w:val="0"/>
                <w:w w:val="100"/>
                <w:position w:val="0"/>
                <w:sz w:val="18"/>
                <w:szCs w:val="18"/>
              </w:rPr>
              <w:t>2019</w:t>
            </w:r>
            <w:r>
              <w:rPr>
                <w:color w:val="000000"/>
                <w:spacing w:val="0"/>
                <w:w w:val="100"/>
                <w:position w:val="0"/>
              </w:rPr>
              <w:t>年</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程款</w:t>
            </w:r>
            <w:r>
              <w:rPr>
                <w:color w:val="000000"/>
                <w:spacing w:val="0"/>
                <w:w w:val="100"/>
                <w:position w:val="0"/>
                <w:sz w:val="18"/>
                <w:szCs w:val="18"/>
              </w:rPr>
              <w:t xml:space="preserve">140, 572, </w:t>
            </w:r>
            <w:r>
              <w:rPr>
                <w:color w:val="000000"/>
                <w:spacing w:val="0"/>
                <w:w w:val="100"/>
                <w:position w:val="0"/>
                <w:sz w:val="18"/>
                <w:szCs w:val="18"/>
              </w:rPr>
              <w:t xml:space="preserve">284. </w:t>
            </w:r>
            <w:r>
              <w:rPr>
                <w:color w:val="000000"/>
                <w:spacing w:val="0"/>
                <w:w w:val="100"/>
                <w:position w:val="0"/>
                <w:sz w:val="18"/>
                <w:szCs w:val="18"/>
              </w:rPr>
              <w:t>76</w:t>
            </w:r>
            <w:r>
              <w:rPr>
                <w:color w:val="000000"/>
                <w:spacing w:val="0"/>
                <w:w w:val="100"/>
                <w:position w:val="0"/>
              </w:rPr>
              <w:t>元及利息（利息</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15 0 ,</w:t>
            </w:r>
            <w:r>
              <w:rPr>
                <w:color w:val="000000"/>
                <w:spacing w:val="0"/>
                <w:w w:val="100"/>
                <w:position w:val="0"/>
              </w:rPr>
              <w:t>鑫都</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日起至给付之日止</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公司向呼伦贝尔</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按照中国人民银行发布的同期同类贷</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中院提交了书面</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款利率计算）；</w:t>
            </w:r>
            <w:r>
              <w:rPr>
                <w:color w:val="000000"/>
                <w:spacing w:val="0"/>
                <w:w w:val="100"/>
                <w:position w:val="0"/>
                <w:sz w:val="18"/>
                <w:szCs w:val="18"/>
              </w:rPr>
              <w:t>3</w:t>
            </w:r>
            <w:r>
              <w:rPr>
                <w:color w:val="000000"/>
                <w:spacing w:val="0"/>
                <w:w w:val="100"/>
                <w:position w:val="0"/>
              </w:rPr>
              <w:t>、变更内蒙古自治区</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情况说明，告知</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高级人民法院</w:t>
            </w:r>
            <w:r>
              <w:rPr>
                <w:color w:val="000000"/>
                <w:spacing w:val="0"/>
                <w:w w:val="100"/>
                <w:position w:val="0"/>
                <w:sz w:val="18"/>
                <w:szCs w:val="18"/>
              </w:rPr>
              <w:t>C2017）</w:t>
            </w:r>
            <w:r>
              <w:rPr>
                <w:color w:val="000000"/>
                <w:spacing w:val="0"/>
                <w:w w:val="100"/>
                <w:position w:val="0"/>
              </w:rPr>
              <w:t>内民初</w:t>
            </w:r>
            <w:r>
              <w:rPr>
                <w:color w:val="000000"/>
                <w:spacing w:val="0"/>
                <w:w w:val="100"/>
                <w:position w:val="0"/>
                <w:sz w:val="18"/>
                <w:szCs w:val="18"/>
              </w:rPr>
              <w:t>38</w:t>
            </w:r>
            <w:r>
              <w:rPr>
                <w:color w:val="000000"/>
                <w:spacing w:val="0"/>
                <w:w w:val="100"/>
                <w:position w:val="0"/>
              </w:rPr>
              <w:t>号民</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法院“天顺新城</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事判决第二项为：鑫都公司对呼伦贝</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三期在建工程虽</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尔天顺房地产开发有限公司上述欠付</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然登记在鑫都公</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锦宸集团有限公司的工程款和利息承</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司名下，但鑫都</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担连带清偿责任；</w:t>
            </w:r>
            <w:r>
              <w:rPr>
                <w:color w:val="000000"/>
                <w:spacing w:val="0"/>
                <w:w w:val="100"/>
                <w:position w:val="0"/>
                <w:sz w:val="18"/>
                <w:szCs w:val="18"/>
              </w:rPr>
              <w:t>4</w:t>
            </w:r>
            <w:r>
              <w:rPr>
                <w:color w:val="000000"/>
                <w:spacing w:val="0"/>
                <w:w w:val="100"/>
                <w:position w:val="0"/>
              </w:rPr>
              <w:t>、锦宸集团有限公</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公司开发的天顺</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司对天顺新城二、三期建设工程拍卖、</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新城三期在建工</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变卖所得价款在欠付工程款范围内具</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程早已被黑龙江</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有优先受偿权；</w:t>
            </w:r>
            <w:r>
              <w:rPr>
                <w:color w:val="000000"/>
                <w:spacing w:val="0"/>
                <w:w w:val="100"/>
                <w:position w:val="0"/>
                <w:sz w:val="18"/>
                <w:szCs w:val="18"/>
              </w:rPr>
              <w:t>5</w:t>
            </w:r>
            <w:r>
              <w:rPr>
                <w:color w:val="000000"/>
                <w:spacing w:val="0"/>
                <w:w w:val="100"/>
                <w:position w:val="0"/>
              </w:rPr>
              <w:t>、驳回锦宸集团有限</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省高级人民法院</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公司其他诉讼请求。</w:t>
            </w:r>
            <w:r>
              <w:rPr>
                <w:color w:val="000000"/>
                <w:spacing w:val="0"/>
                <w:w w:val="100"/>
                <w:position w:val="0"/>
                <w:sz w:val="18"/>
                <w:szCs w:val="18"/>
              </w:rPr>
              <w:t>2019</w:t>
            </w:r>
            <w:r>
              <w:rPr>
                <w:color w:val="000000"/>
                <w:spacing w:val="0"/>
                <w:w w:val="100"/>
                <w:position w:val="0"/>
                <w:sz w:val="17"/>
                <w:szCs w:val="17"/>
              </w:rPr>
              <w:t>年</w:t>
            </w:r>
            <w:r>
              <w:rPr>
                <w:color w:val="000000"/>
                <w:spacing w:val="0"/>
                <w:w w:val="100"/>
                <w:position w:val="0"/>
                <w:sz w:val="18"/>
                <w:szCs w:val="18"/>
              </w:rPr>
              <w:t>5</w:t>
            </w:r>
            <w:r>
              <w:rPr>
                <w:color w:val="000000"/>
                <w:spacing w:val="0"/>
                <w:w w:val="100"/>
                <w:position w:val="0"/>
                <w:sz w:val="17"/>
                <w:szCs w:val="17"/>
              </w:rPr>
              <w:t>月</w:t>
            </w:r>
            <w:r>
              <w:rPr>
                <w:color w:val="000000"/>
                <w:spacing w:val="0"/>
                <w:w w:val="100"/>
                <w:position w:val="0"/>
                <w:sz w:val="18"/>
                <w:szCs w:val="18"/>
              </w:rPr>
              <w:t>25</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强制执行，全部</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日，鑫都公司收到内蒙古自治区高级</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抵债给了北大荒</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人民法院《执行裁定书》及内蒙古自</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股份公司，法院</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治区呼伦贝尔市中级人民法院《执行</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已裁定其所有权</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通知书》《报告财产令》，具体情况</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已归属北大荒股</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如下：</w:t>
            </w:r>
            <w:r>
              <w:rPr>
                <w:color w:val="000000"/>
                <w:spacing w:val="0"/>
                <w:w w:val="100"/>
                <w:position w:val="0"/>
                <w:sz w:val="18"/>
                <w:szCs w:val="18"/>
              </w:rPr>
              <w:t>1</w:t>
            </w:r>
            <w:r>
              <w:rPr>
                <w:color w:val="000000"/>
                <w:spacing w:val="0"/>
                <w:w w:val="100"/>
                <w:position w:val="0"/>
              </w:rPr>
              <w:t>、内蒙古自治区高级人民法院</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份公司”，并提</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《执行裁定书》裁定如下：最高人民</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交了黑龙江省高</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法院作出的</w:t>
            </w:r>
            <w:r>
              <w:rPr>
                <w:color w:val="000000"/>
                <w:spacing w:val="0"/>
                <w:w w:val="100"/>
                <w:position w:val="0"/>
                <w:sz w:val="18"/>
                <w:szCs w:val="18"/>
              </w:rPr>
              <w:t>C2018）</w:t>
            </w:r>
            <w:r>
              <w:rPr>
                <w:color w:val="000000"/>
                <w:spacing w:val="0"/>
                <w:w w:val="100"/>
                <w:position w:val="0"/>
                <w:sz w:val="17"/>
                <w:szCs w:val="17"/>
              </w:rPr>
              <w:t>最高法民终</w:t>
            </w:r>
            <w:r>
              <w:rPr>
                <w:color w:val="000000"/>
                <w:spacing w:val="0"/>
                <w:w w:val="100"/>
                <w:position w:val="0"/>
                <w:sz w:val="18"/>
                <w:szCs w:val="18"/>
              </w:rPr>
              <w:t>846</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级人民法院出具</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号民事判决书由内蒙古自治区呼伦贝</w:t>
            </w:r>
          </w:p>
        </w:tc>
        <w:tc>
          <w:tcPr>
            <w:tcBorders>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w:t>
            </w:r>
            <w:r>
              <w:rPr>
                <w:color w:val="000000"/>
                <w:spacing w:val="0"/>
                <w:w w:val="100"/>
                <w:position w:val="0"/>
                <w:sz w:val="18"/>
                <w:szCs w:val="18"/>
              </w:rPr>
              <w:t>C2016）</w:t>
            </w:r>
            <w:r>
              <w:rPr>
                <w:color w:val="000000"/>
                <w:spacing w:val="0"/>
                <w:w w:val="100"/>
                <w:position w:val="0"/>
              </w:rPr>
              <w:t>黑执</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尔市中级人民法院执行。</w:t>
            </w:r>
            <w:r>
              <w:rPr>
                <w:color w:val="000000"/>
                <w:spacing w:val="0"/>
                <w:w w:val="100"/>
                <w:position w:val="0"/>
                <w:sz w:val="18"/>
                <w:szCs w:val="18"/>
              </w:rPr>
              <w:t>2</w:t>
            </w:r>
            <w:r>
              <w:rPr>
                <w:color w:val="000000"/>
                <w:spacing w:val="0"/>
                <w:w w:val="100"/>
                <w:position w:val="0"/>
              </w:rPr>
              <w:t>、内蒙古自</w:t>
            </w:r>
          </w:p>
        </w:tc>
        <w:tc>
          <w:tcPr>
            <w:tcBorders>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30-7</w:t>
            </w:r>
            <w:r>
              <w:rPr>
                <w:color w:val="000000"/>
                <w:spacing w:val="0"/>
                <w:w w:val="100"/>
                <w:position w:val="0"/>
              </w:rPr>
              <w:t>号《执行裁</w:t>
            </w:r>
          </w:p>
        </w:tc>
      </w:tr>
      <w:tr>
        <w:trPr>
          <w:trHeight w:val="123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2" w:lineRule="exact"/>
              <w:ind w:left="0" w:right="0" w:firstLine="0"/>
              <w:jc w:val="both"/>
            </w:pPr>
            <w:r>
              <w:rPr>
                <w:color w:val="000000"/>
                <w:spacing w:val="0"/>
                <w:w w:val="100"/>
                <w:position w:val="0"/>
              </w:rPr>
              <w:t>治区呼伦贝尔市中级人民法院《执行 通知书》责令鑫都公司履行下列连带 清偿义务：</w:t>
            </w:r>
            <w:r>
              <w:rPr>
                <w:color w:val="000000"/>
                <w:spacing w:val="0"/>
                <w:w w:val="100"/>
                <w:position w:val="0"/>
                <w:sz w:val="18"/>
                <w:szCs w:val="18"/>
              </w:rPr>
              <w:t>（1）</w:t>
            </w:r>
            <w:r>
              <w:rPr>
                <w:color w:val="000000"/>
                <w:spacing w:val="0"/>
                <w:w w:val="100"/>
                <w:position w:val="0"/>
              </w:rPr>
              <w:t>给付申请执行人锦宸 集团有限公司工程款</w:t>
            </w:r>
            <w:r>
              <w:rPr>
                <w:color w:val="000000"/>
                <w:spacing w:val="0"/>
                <w:w w:val="100"/>
                <w:position w:val="0"/>
                <w:sz w:val="18"/>
                <w:szCs w:val="18"/>
              </w:rPr>
              <w:t xml:space="preserve">140, 572, </w:t>
            </w:r>
            <w:r>
              <w:rPr>
                <w:color w:val="000000"/>
                <w:spacing w:val="0"/>
                <w:w w:val="100"/>
                <w:position w:val="0"/>
                <w:sz w:val="18"/>
                <w:szCs w:val="18"/>
              </w:rPr>
              <w:t xml:space="preserve">284. </w:t>
            </w:r>
            <w:r>
              <w:rPr>
                <w:color w:val="000000"/>
                <w:spacing w:val="0"/>
                <w:w w:val="100"/>
                <w:position w:val="0"/>
                <w:sz w:val="18"/>
                <w:szCs w:val="18"/>
              </w:rPr>
              <w:t xml:space="preserve">76 </w:t>
            </w:r>
            <w:r>
              <w:rPr>
                <w:color w:val="000000"/>
                <w:spacing w:val="0"/>
                <w:w w:val="100"/>
                <w:position w:val="0"/>
              </w:rPr>
              <w:t>及利息（利息自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日起</w:t>
            </w:r>
          </w:p>
        </w:tc>
        <w:tc>
          <w:tcPr>
            <w:tcBorders>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定书》</w:t>
            </w:r>
            <w:r>
              <w:rPr>
                <w:color w:val="000000"/>
                <w:spacing w:val="0"/>
                <w:w w:val="100"/>
                <w:position w:val="0"/>
                <w:sz w:val="18"/>
                <w:szCs w:val="18"/>
              </w:rPr>
              <w:t>O</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pgSz w:w="7910" w:h="11909"/>
          <w:pgMar w:top="1795" w:right="1330" w:bottom="1584" w:left="0" w:header="0" w:footer="1156" w:gutter="0"/>
          <w:cols w:space="720"/>
          <w:noEndnote/>
          <w:rtlGutter w:val="0"/>
          <w:docGrid w:linePitch="360"/>
        </w:sectPr>
      </w:pP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28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至给付之日止按照中国人民银行发布 的同期同类贷款利率计算）。</w:t>
            </w:r>
            <w:r>
              <w:rPr>
                <w:color w:val="000000"/>
                <w:spacing w:val="0"/>
                <w:w w:val="100"/>
                <w:position w:val="0"/>
                <w:sz w:val="18"/>
                <w:szCs w:val="18"/>
              </w:rPr>
              <w:t>（2）</w:t>
            </w:r>
            <w:r>
              <w:rPr>
                <w:color w:val="000000"/>
                <w:spacing w:val="0"/>
                <w:w w:val="100"/>
                <w:position w:val="0"/>
              </w:rPr>
              <w:t>加 倍支付迟延履行期间的债务利息。</w:t>
            </w:r>
            <w:r>
              <w:rPr>
                <w:color w:val="000000"/>
                <w:spacing w:val="0"/>
                <w:w w:val="100"/>
                <w:position w:val="0"/>
                <w:sz w:val="18"/>
                <w:szCs w:val="18"/>
              </w:rPr>
              <w:t xml:space="preserve">（3） </w:t>
            </w:r>
            <w:r>
              <w:rPr>
                <w:color w:val="000000"/>
                <w:spacing w:val="0"/>
                <w:w w:val="100"/>
                <w:position w:val="0"/>
              </w:rPr>
              <w:t>负担案件受理费</w:t>
            </w:r>
            <w:r>
              <w:rPr>
                <w:color w:val="000000"/>
                <w:spacing w:val="0"/>
                <w:w w:val="100"/>
                <w:position w:val="0"/>
                <w:sz w:val="18"/>
                <w:szCs w:val="18"/>
              </w:rPr>
              <w:t xml:space="preserve">1, 032, </w:t>
            </w:r>
            <w:r>
              <w:rPr>
                <w:color w:val="000000"/>
                <w:spacing w:val="0"/>
                <w:w w:val="100"/>
                <w:position w:val="0"/>
                <w:sz w:val="18"/>
                <w:szCs w:val="18"/>
              </w:rPr>
              <w:t xml:space="preserve">309. </w:t>
            </w:r>
            <w:r>
              <w:rPr>
                <w:color w:val="000000"/>
                <w:spacing w:val="0"/>
                <w:w w:val="100"/>
                <w:position w:val="0"/>
                <w:sz w:val="18"/>
                <w:szCs w:val="18"/>
              </w:rPr>
              <w:t>22</w:t>
            </w:r>
            <w:r>
              <w:rPr>
                <w:color w:val="000000"/>
                <w:spacing w:val="0"/>
                <w:w w:val="100"/>
                <w:position w:val="0"/>
              </w:rPr>
              <w:t>元，其 他诉讼费用</w:t>
            </w:r>
            <w:r>
              <w:rPr>
                <w:color w:val="000000"/>
                <w:spacing w:val="0"/>
                <w:w w:val="100"/>
                <w:position w:val="0"/>
                <w:sz w:val="18"/>
                <w:szCs w:val="18"/>
              </w:rPr>
              <w:t>5, 000</w:t>
            </w:r>
            <w:r>
              <w:rPr>
                <w:color w:val="000000"/>
                <w:spacing w:val="0"/>
                <w:w w:val="100"/>
                <w:position w:val="0"/>
              </w:rPr>
              <w:t xml:space="preserve">元，申请执行费 </w:t>
            </w:r>
            <w:r>
              <w:rPr>
                <w:color w:val="000000"/>
                <w:spacing w:val="0"/>
                <w:w w:val="100"/>
                <w:position w:val="0"/>
                <w:sz w:val="18"/>
                <w:szCs w:val="18"/>
              </w:rPr>
              <w:t xml:space="preserve">209,010. </w:t>
            </w:r>
            <w:r>
              <w:rPr>
                <w:color w:val="000000"/>
                <w:spacing w:val="0"/>
                <w:w w:val="100"/>
                <w:position w:val="0"/>
                <w:sz w:val="18"/>
                <w:szCs w:val="18"/>
              </w:rPr>
              <w:t>00</w:t>
            </w:r>
            <w:r>
              <w:rPr>
                <w:color w:val="000000"/>
                <w:spacing w:val="0"/>
                <w:w w:val="100"/>
                <w:position w:val="0"/>
              </w:rPr>
              <w:t>元。</w:t>
            </w:r>
            <w:r>
              <w:rPr>
                <w:color w:val="000000"/>
                <w:spacing w:val="0"/>
                <w:w w:val="100"/>
                <w:position w:val="0"/>
                <w:sz w:val="18"/>
                <w:szCs w:val="18"/>
              </w:rPr>
              <w:t>3</w:t>
            </w:r>
            <w:r>
              <w:rPr>
                <w:color w:val="000000"/>
                <w:spacing w:val="0"/>
                <w:w w:val="100"/>
                <w:position w:val="0"/>
              </w:rPr>
              <w:t>、内蒙古自治区呼 伦贝尔市中级人民法院《报告财产令》 责令鑫都公司如实向法院报告当前及 收到执行通知书之日前一年的财产情 况。执行中，如果财产状况发生变动， 应当自财产变动之日起</w:t>
            </w:r>
            <w:r>
              <w:rPr>
                <w:color w:val="000000"/>
                <w:spacing w:val="0"/>
                <w:w w:val="100"/>
                <w:position w:val="0"/>
                <w:sz w:val="18"/>
                <w:szCs w:val="18"/>
              </w:rPr>
              <w:t>10</w:t>
            </w:r>
            <w:r>
              <w:rPr>
                <w:color w:val="000000"/>
                <w:spacing w:val="0"/>
                <w:w w:val="100"/>
                <w:position w:val="0"/>
              </w:rPr>
              <w:t>日内向法 院补充报告。</w:t>
            </w:r>
          </w:p>
        </w:tc>
        <w:tc>
          <w:tcPr>
            <w:tcBorders>
              <w:top w:val="single" w:sz="4"/>
              <w:left w:val="single" w:sz="4"/>
            </w:tcBorders>
            <w:shd w:val="clear" w:color="auto" w:fill="FFFFFF"/>
            <w:vAlign w:val="top"/>
          </w:tcPr>
          <w:p>
            <w:pPr>
              <w:widowControl w:val="0"/>
              <w:rPr>
                <w:sz w:val="10"/>
                <w:szCs w:val="10"/>
              </w:rPr>
            </w:pPr>
          </w:p>
        </w:tc>
      </w:tr>
      <w:tr>
        <w:trPr>
          <w:trHeight w:val="567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36" w:lineRule="exact"/>
              <w:ind w:left="0" w:right="0" w:firstLine="0"/>
              <w:jc w:val="left"/>
            </w:pPr>
            <w:r>
              <w:rPr>
                <w:color w:val="000000"/>
                <w:spacing w:val="0"/>
                <w:w w:val="100"/>
                <w:position w:val="0"/>
              </w:rPr>
              <w:t>呼伦 贝尔 市天 顺房 地产 开发 有限 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北大 荒鑫 都房 地产 开发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ind w:left="0" w:right="0" w:firstLine="0"/>
              <w:jc w:val="left"/>
            </w:pPr>
            <w:r>
              <w:rPr>
                <w:color w:val="000000"/>
                <w:spacing w:val="0"/>
                <w:w w:val="100"/>
                <w:position w:val="0"/>
                <w:sz w:val="18"/>
                <w:szCs w:val="18"/>
              </w:rPr>
              <w:t>1</w:t>
            </w:r>
            <w:r>
              <w:rPr>
                <w:color w:val="000000"/>
                <w:spacing w:val="0"/>
                <w:w w:val="100"/>
                <w:position w:val="0"/>
              </w:rPr>
              <w:t>、请求裁决被申请人继续履 行《房地产项目开发协议书》 《房地产项目联合开发补充 协议书》，要求被申请人支付 项目资金</w:t>
            </w:r>
            <w:r>
              <w:rPr>
                <w:color w:val="000000"/>
                <w:spacing w:val="0"/>
                <w:w w:val="100"/>
                <w:position w:val="0"/>
                <w:sz w:val="18"/>
                <w:szCs w:val="18"/>
              </w:rPr>
              <w:t>6000</w:t>
            </w:r>
            <w:r>
              <w:rPr>
                <w:color w:val="000000"/>
                <w:spacing w:val="0"/>
                <w:w w:val="100"/>
                <w:position w:val="0"/>
              </w:rPr>
              <w:t>万；</w:t>
            </w:r>
            <w:r>
              <w:rPr>
                <w:color w:val="000000"/>
                <w:spacing w:val="0"/>
                <w:w w:val="100"/>
                <w:position w:val="0"/>
                <w:sz w:val="18"/>
                <w:szCs w:val="18"/>
              </w:rPr>
              <w:t>2</w:t>
            </w:r>
            <w:r>
              <w:rPr>
                <w:color w:val="000000"/>
                <w:spacing w:val="0"/>
                <w:w w:val="100"/>
                <w:position w:val="0"/>
              </w:rPr>
              <w:t>、请求裁 决被申请人向申请人支付违 约金</w:t>
            </w:r>
            <w:r>
              <w:rPr>
                <w:color w:val="000000"/>
                <w:spacing w:val="0"/>
                <w:w w:val="100"/>
                <w:position w:val="0"/>
                <w:sz w:val="18"/>
                <w:szCs w:val="18"/>
              </w:rPr>
              <w:t xml:space="preserve">3. </w:t>
            </w:r>
            <w:r>
              <w:rPr>
                <w:color w:val="000000"/>
                <w:spacing w:val="0"/>
                <w:w w:val="100"/>
                <w:position w:val="0"/>
                <w:sz w:val="18"/>
                <w:szCs w:val="18"/>
              </w:rPr>
              <w:t>74</w:t>
            </w:r>
            <w:r>
              <w:rPr>
                <w:color w:val="000000"/>
                <w:spacing w:val="0"/>
                <w:w w:val="100"/>
                <w:position w:val="0"/>
              </w:rPr>
              <w:t>亿元；</w:t>
            </w:r>
            <w:r>
              <w:rPr>
                <w:color w:val="000000"/>
                <w:spacing w:val="0"/>
                <w:w w:val="100"/>
                <w:position w:val="0"/>
                <w:sz w:val="18"/>
                <w:szCs w:val="18"/>
              </w:rPr>
              <w:t>3</w:t>
            </w:r>
            <w:r>
              <w:rPr>
                <w:color w:val="000000"/>
                <w:spacing w:val="0"/>
                <w:w w:val="100"/>
                <w:position w:val="0"/>
              </w:rPr>
              <w:t xml:space="preserve">、请求裁决 被申请人承担本案律师费用 </w:t>
            </w:r>
            <w:r>
              <w:rPr>
                <w:color w:val="000000"/>
                <w:spacing w:val="0"/>
                <w:w w:val="100"/>
                <w:position w:val="0"/>
                <w:sz w:val="18"/>
                <w:szCs w:val="18"/>
              </w:rPr>
              <w:t>300</w:t>
            </w:r>
            <w:r>
              <w:rPr>
                <w:color w:val="000000"/>
                <w:spacing w:val="0"/>
                <w:w w:val="100"/>
                <w:position w:val="0"/>
              </w:rPr>
              <w:t>万元；</w:t>
            </w:r>
            <w:r>
              <w:rPr>
                <w:color w:val="000000"/>
                <w:spacing w:val="0"/>
                <w:w w:val="100"/>
                <w:position w:val="0"/>
                <w:sz w:val="18"/>
                <w:szCs w:val="18"/>
              </w:rPr>
              <w:t>4</w:t>
            </w:r>
            <w:r>
              <w:rPr>
                <w:color w:val="000000"/>
                <w:spacing w:val="0"/>
                <w:w w:val="100"/>
                <w:position w:val="0"/>
              </w:rPr>
              <w:t>、请求裁决被申 请人承担本案仲裁费。</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437, 000, 000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22</w:t>
            </w:r>
            <w:r>
              <w:rPr>
                <w:color w:val="000000"/>
                <w:spacing w:val="0"/>
                <w:w w:val="100"/>
                <w:position w:val="0"/>
              </w:rPr>
              <w:t>日， 鑫都公司收到了北京 仲裁委员会送达的</w:t>
            </w:r>
          </w:p>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《关于</w:t>
            </w:r>
            <w:r>
              <w:rPr>
                <w:color w:val="000000"/>
                <w:spacing w:val="0"/>
                <w:w w:val="100"/>
                <w:position w:val="0"/>
                <w:sz w:val="18"/>
                <w:szCs w:val="18"/>
              </w:rPr>
              <w:t>（2017）</w:t>
            </w:r>
            <w:r>
              <w:rPr>
                <w:color w:val="000000"/>
                <w:spacing w:val="0"/>
                <w:w w:val="100"/>
                <w:position w:val="0"/>
              </w:rPr>
              <w:t>京仲 案字第</w:t>
            </w:r>
            <w:r>
              <w:rPr>
                <w:color w:val="000000"/>
                <w:spacing w:val="0"/>
                <w:w w:val="100"/>
                <w:position w:val="0"/>
                <w:sz w:val="18"/>
                <w:szCs w:val="18"/>
              </w:rPr>
              <w:t>3469</w:t>
            </w:r>
            <w:r>
              <w:rPr>
                <w:color w:val="000000"/>
                <w:spacing w:val="0"/>
                <w:w w:val="100"/>
                <w:position w:val="0"/>
              </w:rPr>
              <w:t>号仲裁 案答辩通知》鑫都公 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10 </w:t>
            </w:r>
            <w:r>
              <w:rPr>
                <w:color w:val="000000"/>
                <w:spacing w:val="0"/>
                <w:w w:val="100"/>
                <w:position w:val="0"/>
              </w:rPr>
              <w:t>日提出反请求（进展 公告编号为</w:t>
            </w:r>
            <w:r>
              <w:rPr>
                <w:color w:val="000000"/>
                <w:spacing w:val="0"/>
                <w:w w:val="100"/>
                <w:position w:val="0"/>
                <w:sz w:val="18"/>
                <w:szCs w:val="18"/>
              </w:rPr>
              <w:t xml:space="preserve">2018-003 </w:t>
            </w:r>
            <w:r>
              <w:rPr>
                <w:color w:val="000000"/>
                <w:spacing w:val="0"/>
                <w:w w:val="100"/>
                <w:position w:val="0"/>
              </w:rPr>
              <w:t>号）。</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2 </w:t>
            </w:r>
            <w:r>
              <w:rPr>
                <w:color w:val="000000"/>
                <w:spacing w:val="0"/>
                <w:w w:val="100"/>
                <w:position w:val="0"/>
              </w:rPr>
              <w:t>日接到北京仲裁委通 知将于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9 </w:t>
            </w:r>
            <w:r>
              <w:rPr>
                <w:color w:val="000000"/>
                <w:spacing w:val="0"/>
                <w:w w:val="100"/>
                <w:position w:val="0"/>
              </w:rPr>
              <w:t xml:space="preserve">日开庭审理。本案于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日开庭 审理。申请人和被申 请人双方交换了证 据。目前等待北京仲 裁委的下一次开庭。 同时，鑫都公司提出 对项目进行审计。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日天 顺公司向北京仲裁委 员会提交了《对仲裁 请求事项确认函》，</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6840" w:h="11900" w:orient="landscape"/>
          <w:pgMar w:top="1792" w:right="1331" w:bottom="1570" w:left="1302" w:header="0" w:footer="3" w:gutter="0"/>
          <w:pgNumType w:start="37"/>
          <w:cols w:space="720"/>
          <w:noEndnote/>
          <w:rtlGutter w:val="0"/>
          <w:docGrid w:linePitch="360"/>
        </w:sectPr>
      </w:pPr>
    </w:p>
    <w:p>
      <w:pPr>
        <w:pStyle w:val="Style73"/>
        <w:keepNext w:val="0"/>
        <w:keepLines w:val="0"/>
        <w:widowControl w:val="0"/>
        <w:pBdr>
          <w:top w:val="single" w:sz="4" w:space="0" w:color="auto"/>
          <w:bottom w:val="single" w:sz="4" w:space="0" w:color="auto"/>
        </w:pBdr>
        <w:shd w:val="clear" w:color="auto" w:fill="auto"/>
        <w:bidi w:val="0"/>
        <w:spacing w:before="0" w:after="0" w:line="233" w:lineRule="exact"/>
        <w:ind w:left="0" w:right="0" w:firstLine="0"/>
        <w:jc w:val="both"/>
        <w:rPr>
          <w:sz w:val="18"/>
          <w:szCs w:val="18"/>
        </w:rPr>
        <w:sectPr>
          <w:headerReference w:type="default" r:id="rId39"/>
          <w:footerReference w:type="default" r:id="rId40"/>
          <w:headerReference w:type="even" r:id="rId41"/>
          <w:footerReference w:type="even" r:id="rId42"/>
          <w:footnotePr>
            <w:pos w:val="pageBottom"/>
            <w:numFmt w:val="decimal"/>
            <w:numRestart w:val="continuous"/>
          </w:footnotePr>
          <w:pgSz w:w="7910" w:h="11909"/>
          <w:pgMar w:top="1848" w:right="6120" w:bottom="1651" w:left="91" w:header="0" w:footer="1223" w:gutter="0"/>
          <w:pgNumType w:start="40"/>
          <w:cols w:space="720"/>
          <w:noEndnote/>
          <w:rtlGutter w:val="0"/>
          <w:docGrid w:linePitch="360"/>
        </w:sectPr>
      </w:pPr>
      <w:r>
        <w:rPr>
          <w:color w:val="000000"/>
          <w:spacing w:val="0"/>
          <w:w w:val="100"/>
          <w:position w:val="0"/>
          <w:sz w:val="17"/>
          <w:szCs w:val="17"/>
        </w:rPr>
        <w:t>明确撤回第</w:t>
      </w:r>
      <w:r>
        <w:rPr>
          <w:color w:val="000000"/>
          <w:spacing w:val="0"/>
          <w:w w:val="100"/>
          <w:position w:val="0"/>
          <w:sz w:val="18"/>
          <w:szCs w:val="18"/>
        </w:rPr>
        <w:t>1</w:t>
      </w:r>
      <w:r>
        <w:rPr>
          <w:color w:val="000000"/>
          <w:spacing w:val="0"/>
          <w:w w:val="100"/>
          <w:position w:val="0"/>
          <w:sz w:val="17"/>
          <w:szCs w:val="17"/>
        </w:rPr>
        <w:t>项仲裁 请求，其他仲裁请求 不变。</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 xml:space="preserve">27 </w:t>
      </w:r>
      <w:r>
        <w:rPr>
          <w:color w:val="000000"/>
          <w:spacing w:val="0"/>
          <w:w w:val="100"/>
          <w:position w:val="0"/>
          <w:sz w:val="17"/>
          <w:szCs w:val="17"/>
        </w:rPr>
        <w:t>日，鑫都公司向北京 仲裁委提交了《变更 仲裁反请求申请书》</w:t>
      </w:r>
      <w:r>
        <w:rPr>
          <w:color w:val="000000"/>
          <w:spacing w:val="0"/>
          <w:w w:val="100"/>
          <w:position w:val="0"/>
          <w:sz w:val="17"/>
          <w:szCs w:val="17"/>
        </w:rPr>
        <w:t xml:space="preserve">• </w:t>
      </w:r>
      <w:r>
        <w:rPr>
          <w:color w:val="000000"/>
          <w:spacing w:val="0"/>
          <w:w w:val="100"/>
          <w:position w:val="0"/>
          <w:sz w:val="17"/>
          <w:szCs w:val="17"/>
        </w:rPr>
        <w:t>反请求申请人鑫都公 司变更后的仲裁反请 求为：</w:t>
      </w:r>
      <w:r>
        <w:rPr>
          <w:color w:val="000000"/>
          <w:spacing w:val="0"/>
          <w:w w:val="100"/>
          <w:position w:val="0"/>
          <w:sz w:val="18"/>
          <w:szCs w:val="18"/>
        </w:rPr>
        <w:t>1</w:t>
      </w:r>
      <w:r>
        <w:rPr>
          <w:color w:val="000000"/>
          <w:spacing w:val="0"/>
          <w:w w:val="100"/>
          <w:position w:val="0"/>
          <w:sz w:val="17"/>
          <w:szCs w:val="17"/>
        </w:rPr>
        <w:t xml:space="preserve">.请求裁决反 请求被申请人向反请 求申请人给付项目价 值款 </w:t>
      </w:r>
      <w:r>
        <w:rPr>
          <w:color w:val="000000"/>
          <w:spacing w:val="0"/>
          <w:w w:val="100"/>
          <w:position w:val="0"/>
          <w:sz w:val="18"/>
          <w:szCs w:val="18"/>
        </w:rPr>
        <w:t xml:space="preserve">152,334, </w:t>
      </w:r>
      <w:r>
        <w:rPr>
          <w:color w:val="000000"/>
          <w:spacing w:val="0"/>
          <w:w w:val="100"/>
          <w:position w:val="0"/>
          <w:sz w:val="18"/>
          <w:szCs w:val="18"/>
        </w:rPr>
        <w:t xml:space="preserve">353. </w:t>
      </w:r>
      <w:r>
        <w:rPr>
          <w:color w:val="000000"/>
          <w:spacing w:val="0"/>
          <w:w w:val="100"/>
          <w:position w:val="0"/>
          <w:sz w:val="18"/>
          <w:szCs w:val="18"/>
        </w:rPr>
        <w:t xml:space="preserve">47 </w:t>
      </w:r>
      <w:r>
        <w:rPr>
          <w:color w:val="000000"/>
          <w:spacing w:val="0"/>
          <w:w w:val="100"/>
          <w:position w:val="0"/>
          <w:sz w:val="17"/>
          <w:szCs w:val="17"/>
        </w:rPr>
        <w:t xml:space="preserve">元（天顺新城二、三 期项目总价值乘以 </w:t>
      </w:r>
      <w:r>
        <w:rPr>
          <w:color w:val="000000"/>
          <w:spacing w:val="0"/>
          <w:w w:val="100"/>
          <w:position w:val="0"/>
          <w:sz w:val="18"/>
          <w:szCs w:val="18"/>
        </w:rPr>
        <w:t>55%</w:t>
      </w:r>
      <w:r>
        <w:rPr>
          <w:color w:val="000000"/>
          <w:spacing w:val="0"/>
          <w:w w:val="100"/>
          <w:position w:val="0"/>
          <w:sz w:val="17"/>
          <w:szCs w:val="17"/>
        </w:rPr>
        <w:t xml:space="preserve">后减去反请求申 请人已抵债的天顺新 城三期项目价值）； </w:t>
      </w:r>
      <w:r>
        <w:rPr>
          <w:color w:val="000000"/>
          <w:spacing w:val="0"/>
          <w:w w:val="100"/>
          <w:position w:val="0"/>
          <w:sz w:val="18"/>
          <w:szCs w:val="18"/>
        </w:rPr>
        <w:t>2</w:t>
      </w:r>
      <w:r>
        <w:rPr>
          <w:color w:val="000000"/>
          <w:spacing w:val="0"/>
          <w:w w:val="100"/>
          <w:position w:val="0"/>
          <w:sz w:val="17"/>
          <w:szCs w:val="17"/>
        </w:rPr>
        <w:t xml:space="preserve">.请求裁决反请求被 申请人向反请求申请 人给付违约金_ </w:t>
      </w:r>
      <w:r>
        <w:rPr>
          <w:color w:val="000000"/>
          <w:spacing w:val="0"/>
          <w:w w:val="100"/>
          <w:position w:val="0"/>
          <w:sz w:val="18"/>
          <w:szCs w:val="18"/>
        </w:rPr>
        <w:t xml:space="preserve">27,718,866.7 </w:t>
      </w:r>
      <w:r>
        <w:rPr>
          <w:color w:val="000000"/>
          <w:spacing w:val="0"/>
          <w:w w:val="100"/>
          <w:position w:val="0"/>
          <w:sz w:val="17"/>
          <w:szCs w:val="17"/>
        </w:rPr>
        <w:t>元（即 联合开发协议中约定 的罚金，自</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 xml:space="preserve">6 </w:t>
      </w:r>
      <w:r>
        <w:rPr>
          <w:color w:val="000000"/>
          <w:spacing w:val="0"/>
          <w:w w:val="100"/>
          <w:position w:val="0"/>
          <w:sz w:val="17"/>
          <w:szCs w:val="17"/>
        </w:rPr>
        <w:t>月</w:t>
      </w:r>
      <w:r>
        <w:rPr>
          <w:color w:val="000000"/>
          <w:spacing w:val="0"/>
          <w:w w:val="100"/>
          <w:position w:val="0"/>
          <w:sz w:val="18"/>
          <w:szCs w:val="18"/>
        </w:rPr>
        <w:t>1</w:t>
      </w:r>
      <w:r>
        <w:rPr>
          <w:color w:val="000000"/>
          <w:spacing w:val="0"/>
          <w:w w:val="100"/>
          <w:position w:val="0"/>
          <w:sz w:val="17"/>
          <w:szCs w:val="17"/>
        </w:rPr>
        <w:t>日至</w:t>
      </w:r>
      <w:r>
        <w:rPr>
          <w:color w:val="000000"/>
          <w:spacing w:val="0"/>
          <w:w w:val="100"/>
          <w:position w:val="0"/>
          <w:sz w:val="18"/>
          <w:szCs w:val="18"/>
        </w:rPr>
        <w:t>2019</w:t>
      </w:r>
      <w:r>
        <w:rPr>
          <w:color w:val="000000"/>
          <w:spacing w:val="0"/>
          <w:w w:val="100"/>
          <w:position w:val="0"/>
          <w:sz w:val="17"/>
          <w:szCs w:val="17"/>
        </w:rPr>
        <w:t>年</w:t>
      </w:r>
      <w:r>
        <w:rPr>
          <w:color w:val="000000"/>
          <w:spacing w:val="0"/>
          <w:w w:val="100"/>
          <w:position w:val="0"/>
          <w:sz w:val="18"/>
          <w:szCs w:val="18"/>
        </w:rPr>
        <w:t>8</w:t>
      </w:r>
      <w:r>
        <w:rPr>
          <w:color w:val="000000"/>
          <w:spacing w:val="0"/>
          <w:w w:val="100"/>
          <w:position w:val="0"/>
          <w:sz w:val="17"/>
          <w:szCs w:val="17"/>
        </w:rPr>
        <w:t xml:space="preserve">月 </w:t>
      </w:r>
      <w:r>
        <w:rPr>
          <w:color w:val="000000"/>
          <w:spacing w:val="0"/>
          <w:w w:val="100"/>
          <w:position w:val="0"/>
          <w:sz w:val="18"/>
          <w:szCs w:val="18"/>
        </w:rPr>
        <w:t>20</w:t>
      </w:r>
      <w:r>
        <w:rPr>
          <w:color w:val="000000"/>
          <w:spacing w:val="0"/>
          <w:w w:val="100"/>
          <w:position w:val="0"/>
          <w:sz w:val="17"/>
          <w:szCs w:val="17"/>
        </w:rPr>
        <w:t xml:space="preserve">日，以 </w:t>
      </w:r>
      <w:r>
        <w:rPr>
          <w:color w:val="000000"/>
          <w:spacing w:val="0"/>
          <w:w w:val="100"/>
          <w:position w:val="0"/>
          <w:sz w:val="18"/>
          <w:szCs w:val="18"/>
        </w:rPr>
        <w:t xml:space="preserve">150,715,411. </w:t>
      </w:r>
      <w:r>
        <w:rPr>
          <w:color w:val="000000"/>
          <w:spacing w:val="0"/>
          <w:w w:val="100"/>
          <w:position w:val="0"/>
          <w:sz w:val="18"/>
          <w:szCs w:val="18"/>
        </w:rPr>
        <w:t xml:space="preserve">14 </w:t>
      </w:r>
      <w:r>
        <w:rPr>
          <w:color w:val="000000"/>
          <w:spacing w:val="0"/>
          <w:w w:val="100"/>
          <w:position w:val="0"/>
          <w:sz w:val="17"/>
          <w:szCs w:val="17"/>
        </w:rPr>
        <w:t>元为 基数，按照中国人民 银行同期贷款基准利 率计算；自</w:t>
      </w:r>
      <w:r>
        <w:rPr>
          <w:color w:val="000000"/>
          <w:spacing w:val="0"/>
          <w:w w:val="100"/>
          <w:position w:val="0"/>
          <w:sz w:val="18"/>
          <w:szCs w:val="18"/>
        </w:rPr>
        <w:t>2019</w:t>
      </w:r>
      <w:r>
        <w:rPr>
          <w:color w:val="000000"/>
          <w:spacing w:val="0"/>
          <w:w w:val="100"/>
          <w:position w:val="0"/>
          <w:sz w:val="17"/>
          <w:szCs w:val="17"/>
        </w:rPr>
        <w:t>年</w:t>
      </w:r>
      <w:r>
        <w:rPr>
          <w:color w:val="000000"/>
          <w:spacing w:val="0"/>
          <w:w w:val="100"/>
          <w:position w:val="0"/>
          <w:sz w:val="18"/>
          <w:szCs w:val="18"/>
        </w:rPr>
        <w:t xml:space="preserve">8 </w:t>
      </w:r>
      <w:r>
        <w:rPr>
          <w:color w:val="000000"/>
          <w:spacing w:val="0"/>
          <w:w w:val="100"/>
          <w:position w:val="0"/>
          <w:sz w:val="17"/>
          <w:szCs w:val="17"/>
        </w:rPr>
        <w:t>月</w:t>
      </w:r>
      <w:r>
        <w:rPr>
          <w:color w:val="000000"/>
          <w:spacing w:val="0"/>
          <w:w w:val="100"/>
          <w:position w:val="0"/>
          <w:sz w:val="18"/>
          <w:szCs w:val="18"/>
        </w:rPr>
        <w:t>20</w:t>
      </w:r>
      <w:r>
        <w:rPr>
          <w:color w:val="000000"/>
          <w:spacing w:val="0"/>
          <w:w w:val="100"/>
          <w:position w:val="0"/>
          <w:sz w:val="17"/>
          <w:szCs w:val="17"/>
        </w:rPr>
        <w:t>日至</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 xml:space="preserve">4 </w:t>
      </w:r>
      <w:r>
        <w:rPr>
          <w:color w:val="000000"/>
          <w:spacing w:val="0"/>
          <w:w w:val="100"/>
          <w:position w:val="0"/>
          <w:sz w:val="17"/>
          <w:szCs w:val="17"/>
        </w:rPr>
        <w:t>月</w:t>
      </w:r>
      <w:r>
        <w:rPr>
          <w:color w:val="000000"/>
          <w:spacing w:val="0"/>
          <w:w w:val="100"/>
          <w:position w:val="0"/>
          <w:sz w:val="18"/>
          <w:szCs w:val="18"/>
        </w:rPr>
        <w:t>27</w:t>
      </w:r>
      <w:r>
        <w:rPr>
          <w:color w:val="000000"/>
          <w:spacing w:val="0"/>
          <w:w w:val="100"/>
          <w:position w:val="0"/>
          <w:sz w:val="17"/>
          <w:szCs w:val="17"/>
        </w:rPr>
        <w:t xml:space="preserve">日，以 _ </w:t>
      </w:r>
      <w:r>
        <w:rPr>
          <w:color w:val="000000"/>
          <w:spacing w:val="0"/>
          <w:w w:val="100"/>
          <w:position w:val="0"/>
          <w:sz w:val="18"/>
          <w:szCs w:val="18"/>
        </w:rPr>
        <w:t xml:space="preserve">150,715,411. </w:t>
      </w:r>
      <w:r>
        <w:rPr>
          <w:color w:val="000000"/>
          <w:spacing w:val="0"/>
          <w:w w:val="100"/>
          <w:position w:val="0"/>
          <w:sz w:val="18"/>
          <w:szCs w:val="18"/>
        </w:rPr>
        <w:t xml:space="preserve">14 </w:t>
      </w:r>
      <w:r>
        <w:rPr>
          <w:color w:val="000000"/>
          <w:spacing w:val="0"/>
          <w:w w:val="100"/>
          <w:position w:val="0"/>
          <w:sz w:val="17"/>
          <w:szCs w:val="17"/>
        </w:rPr>
        <w:t>元为 基数，按照全国银行 间同业拆借中心公布 的贷款市场报价利率 计算）及自</w:t>
      </w:r>
      <w:r>
        <w:rPr>
          <w:color w:val="000000"/>
          <w:spacing w:val="0"/>
          <w:w w:val="100"/>
          <w:position w:val="0"/>
          <w:sz w:val="18"/>
          <w:szCs w:val="18"/>
        </w:rPr>
        <w:t>2020</w:t>
      </w:r>
      <w:r>
        <w:rPr>
          <w:color w:val="000000"/>
          <w:spacing w:val="0"/>
          <w:w w:val="100"/>
          <w:position w:val="0"/>
          <w:sz w:val="17"/>
          <w:szCs w:val="17"/>
        </w:rPr>
        <w:t>年</w:t>
      </w:r>
      <w:r>
        <w:rPr>
          <w:color w:val="000000"/>
          <w:spacing w:val="0"/>
          <w:w w:val="100"/>
          <w:position w:val="0"/>
          <w:sz w:val="18"/>
          <w:szCs w:val="18"/>
        </w:rPr>
        <w:t>4</w:t>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566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月</w:t>
            </w:r>
            <w:r>
              <w:rPr>
                <w:color w:val="000000"/>
                <w:spacing w:val="0"/>
                <w:w w:val="100"/>
                <w:position w:val="0"/>
                <w:sz w:val="18"/>
                <w:szCs w:val="18"/>
              </w:rPr>
              <w:t>27</w:t>
            </w:r>
            <w:r>
              <w:rPr>
                <w:color w:val="000000"/>
                <w:spacing w:val="0"/>
                <w:w w:val="100"/>
                <w:position w:val="0"/>
              </w:rPr>
              <w:t xml:space="preserve">日至实际给付 之日的违约金（以 </w:t>
            </w:r>
            <w:r>
              <w:rPr>
                <w:color w:val="000000"/>
                <w:spacing w:val="0"/>
                <w:w w:val="100"/>
                <w:position w:val="0"/>
                <w:sz w:val="18"/>
                <w:szCs w:val="18"/>
              </w:rPr>
              <w:t xml:space="preserve">150,715,411. </w:t>
            </w:r>
            <w:r>
              <w:rPr>
                <w:color w:val="000000"/>
                <w:spacing w:val="0"/>
                <w:w w:val="100"/>
                <w:position w:val="0"/>
                <w:sz w:val="18"/>
                <w:szCs w:val="18"/>
              </w:rPr>
              <w:t xml:space="preserve">14 </w:t>
            </w:r>
            <w:r>
              <w:rPr>
                <w:color w:val="000000"/>
                <w:spacing w:val="0"/>
                <w:w w:val="100"/>
                <w:position w:val="0"/>
              </w:rPr>
              <w:t>元为 基数，按照全国银行 间同业拆借中心公布 的贷款市场报价利率 计算）；</w:t>
            </w:r>
            <w:r>
              <w:rPr>
                <w:color w:val="000000"/>
                <w:spacing w:val="0"/>
                <w:w w:val="100"/>
                <w:position w:val="0"/>
                <w:sz w:val="18"/>
                <w:szCs w:val="18"/>
              </w:rPr>
              <w:t>3</w:t>
            </w:r>
            <w:r>
              <w:rPr>
                <w:color w:val="000000"/>
                <w:spacing w:val="0"/>
                <w:w w:val="100"/>
                <w:position w:val="0"/>
              </w:rPr>
              <w:t xml:space="preserve">.请求裁决 反请求被申请人承担 反请求申请人律师费 </w:t>
            </w:r>
            <w:r>
              <w:rPr>
                <w:color w:val="000000"/>
                <w:spacing w:val="0"/>
                <w:w w:val="100"/>
                <w:position w:val="0"/>
                <w:sz w:val="18"/>
                <w:szCs w:val="18"/>
              </w:rPr>
              <w:t>300</w:t>
            </w:r>
            <w:r>
              <w:rPr>
                <w:color w:val="000000"/>
                <w:spacing w:val="0"/>
                <w:w w:val="100"/>
                <w:position w:val="0"/>
              </w:rPr>
              <w:t>万元；以上合 计：</w:t>
            </w:r>
            <w:r>
              <w:rPr>
                <w:color w:val="000000"/>
                <w:spacing w:val="0"/>
                <w:w w:val="100"/>
                <w:position w:val="0"/>
                <w:sz w:val="18"/>
                <w:szCs w:val="18"/>
              </w:rPr>
              <w:t xml:space="preserve">183, 053, </w:t>
            </w:r>
            <w:r>
              <w:rPr>
                <w:color w:val="000000"/>
                <w:spacing w:val="0"/>
                <w:w w:val="100"/>
                <w:position w:val="0"/>
                <w:sz w:val="18"/>
                <w:szCs w:val="18"/>
              </w:rPr>
              <w:t xml:space="preserve">220. </w:t>
            </w:r>
            <w:r>
              <w:rPr>
                <w:color w:val="000000"/>
                <w:spacing w:val="0"/>
                <w:w w:val="100"/>
                <w:position w:val="0"/>
                <w:sz w:val="18"/>
                <w:szCs w:val="18"/>
              </w:rPr>
              <w:t xml:space="preserve">17 </w:t>
            </w:r>
            <w:r>
              <w:rPr>
                <w:color w:val="000000"/>
                <w:spacing w:val="0"/>
                <w:w w:val="100"/>
                <w:position w:val="0"/>
              </w:rPr>
              <w:t>元。</w:t>
            </w:r>
            <w:r>
              <w:rPr>
                <w:color w:val="000000"/>
                <w:spacing w:val="0"/>
                <w:w w:val="100"/>
                <w:position w:val="0"/>
                <w:sz w:val="18"/>
                <w:szCs w:val="18"/>
              </w:rPr>
              <w:t>4.</w:t>
            </w:r>
            <w:r>
              <w:rPr>
                <w:color w:val="000000"/>
                <w:spacing w:val="0"/>
                <w:w w:val="100"/>
                <w:position w:val="0"/>
              </w:rPr>
              <w:t>请求裁决反请 求被申请人承担本案 仲裁费。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25</w:t>
            </w:r>
            <w:r>
              <w:rPr>
                <w:color w:val="000000"/>
                <w:spacing w:val="0"/>
                <w:w w:val="100"/>
                <w:position w:val="0"/>
              </w:rPr>
              <w:t>日，鑫都公司收到 北京仲裁委员会发来 的《关于</w:t>
            </w:r>
            <w:r>
              <w:rPr>
                <w:color w:val="000000"/>
                <w:spacing w:val="0"/>
                <w:w w:val="100"/>
                <w:position w:val="0"/>
                <w:sz w:val="18"/>
                <w:szCs w:val="18"/>
              </w:rPr>
              <w:t>（2017）</w:t>
            </w:r>
            <w:r>
              <w:rPr>
                <w:color w:val="000000"/>
                <w:spacing w:val="0"/>
                <w:w w:val="100"/>
                <w:position w:val="0"/>
              </w:rPr>
              <w:t>京 仲案字第</w:t>
            </w:r>
            <w:r>
              <w:rPr>
                <w:color w:val="000000"/>
                <w:spacing w:val="0"/>
                <w:w w:val="100"/>
                <w:position w:val="0"/>
                <w:sz w:val="18"/>
                <w:szCs w:val="18"/>
              </w:rPr>
              <w:t>3469</w:t>
            </w:r>
            <w:r>
              <w:rPr>
                <w:color w:val="000000"/>
                <w:spacing w:val="0"/>
                <w:w w:val="100"/>
                <w:position w:val="0"/>
              </w:rPr>
              <w:t>号仲 裁案变更仲裁反请求 受理通知》，通知仲 裁庭已于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22</w:t>
            </w:r>
            <w:r>
              <w:rPr>
                <w:color w:val="000000"/>
                <w:spacing w:val="0"/>
                <w:w w:val="100"/>
                <w:position w:val="0"/>
              </w:rPr>
              <w:t>日决定对鑫都公司 变更后的仲裁反请求 予以受理。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70"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黑龙 江北 大荒 农业 股份 有限 公司</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tabs>
                <w:tab w:pos="278" w:val="left"/>
              </w:tabs>
              <w:bidi w:val="0"/>
              <w:spacing w:before="0" w:after="0" w:line="233" w:lineRule="exact"/>
              <w:ind w:left="0" w:right="0" w:firstLine="0"/>
              <w:jc w:val="both"/>
            </w:pPr>
            <w:r>
              <w:rPr>
                <w:color w:val="000000"/>
                <w:spacing w:val="0"/>
                <w:w w:val="100"/>
                <w:position w:val="0"/>
                <w:sz w:val="18"/>
                <w:szCs w:val="18"/>
              </w:rPr>
              <w:t>1</w:t>
            </w:r>
            <w:r>
              <w:rPr>
                <w:color w:val="000000"/>
                <w:spacing w:val="0"/>
                <w:w w:val="100"/>
                <w:position w:val="0"/>
              </w:rPr>
              <w:t>、</w:t>
              <w:tab/>
              <w:t>哈 尔滨 市道 里区 棚户 区改 造工 作领 导小 组办 公室</w:t>
            </w:r>
          </w:p>
          <w:p>
            <w:pPr>
              <w:pStyle w:val="Style36"/>
              <w:keepNext w:val="0"/>
              <w:keepLines w:val="0"/>
              <w:widowControl w:val="0"/>
              <w:shd w:val="clear" w:color="auto" w:fill="auto"/>
              <w:tabs>
                <w:tab w:pos="274" w:val="left"/>
              </w:tabs>
              <w:bidi w:val="0"/>
              <w:spacing w:before="0" w:after="0" w:line="233" w:lineRule="exact"/>
              <w:ind w:left="0" w:right="0" w:firstLine="0"/>
              <w:jc w:val="left"/>
            </w:pPr>
            <w:r>
              <w:rPr>
                <w:color w:val="000000"/>
                <w:spacing w:val="0"/>
                <w:w w:val="100"/>
                <w:position w:val="0"/>
                <w:sz w:val="18"/>
                <w:szCs w:val="18"/>
              </w:rPr>
              <w:t>2</w:t>
            </w:r>
            <w:r>
              <w:rPr>
                <w:color w:val="000000"/>
                <w:spacing w:val="0"/>
                <w:w w:val="100"/>
                <w:position w:val="0"/>
              </w:rPr>
              <w:t>、</w:t>
              <w:tab/>
              <w:t>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民事 诉讼</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sz w:val="18"/>
                <w:szCs w:val="18"/>
              </w:rPr>
              <w:t xml:space="preserve">2011 </w:t>
            </w:r>
            <w:r>
              <w:rPr>
                <w:color w:val="000000"/>
                <w:spacing w:val="0"/>
                <w:w w:val="100"/>
                <w:position w:val="0"/>
              </w:rPr>
              <w:t xml:space="preserve">年 </w:t>
            </w:r>
            <w:r>
              <w:rPr>
                <w:color w:val="000000"/>
                <w:spacing w:val="0"/>
                <w:w w:val="100"/>
                <w:position w:val="0"/>
                <w:sz w:val="18"/>
                <w:szCs w:val="18"/>
              </w:rPr>
              <w:t xml:space="preserve">6 </w:t>
            </w:r>
            <w:r>
              <w:rPr>
                <w:color w:val="000000"/>
                <w:spacing w:val="0"/>
                <w:w w:val="100"/>
                <w:position w:val="0"/>
              </w:rPr>
              <w:t xml:space="preserve">月 </w:t>
            </w:r>
            <w:r>
              <w:rPr>
                <w:color w:val="000000"/>
                <w:spacing w:val="0"/>
                <w:w w:val="100"/>
                <w:position w:val="0"/>
                <w:sz w:val="18"/>
                <w:szCs w:val="18"/>
              </w:rPr>
              <w:t xml:space="preserve">9 </w:t>
            </w:r>
            <w:r>
              <w:rPr>
                <w:color w:val="000000"/>
                <w:spacing w:val="0"/>
                <w:w w:val="100"/>
                <w:position w:val="0"/>
              </w:rPr>
              <w:t>日、</w:t>
            </w:r>
            <w:r>
              <w:rPr>
                <w:color w:val="000000"/>
                <w:spacing w:val="0"/>
                <w:w w:val="100"/>
                <w:position w:val="0"/>
                <w:sz w:val="18"/>
                <w:szCs w:val="18"/>
              </w:rPr>
              <w:t xml:space="preserve">2011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24</w:t>
            </w:r>
            <w:r>
              <w:rPr>
                <w:color w:val="000000"/>
                <w:spacing w:val="0"/>
                <w:w w:val="100"/>
                <w:position w:val="0"/>
              </w:rPr>
              <w:t>日，哈尔滨乔仕房地产 开发有限公司（下称“乔仕公 司”）与哈尔滨市道里区棚户 区改造工作领导小组办公室</w:t>
            </w:r>
          </w:p>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（下称“道里区棚改办”）及 黑龙江振北房地产综合开发 有限责任公司（下称</w:t>
            </w:r>
            <w:r>
              <w:rPr>
                <w:color w:val="000000"/>
                <w:spacing w:val="0"/>
                <w:w w:val="100"/>
                <w:position w:val="0"/>
              </w:rPr>
              <w:t>"</w:t>
            </w:r>
            <w:r>
              <w:rPr>
                <w:color w:val="000000"/>
                <w:spacing w:val="0"/>
                <w:w w:val="100"/>
                <w:position w:val="0"/>
              </w:rPr>
              <w:t>振北公 司”）签订了两份《垫资参与 城乡路与齿轮路交口处棚改 项目协议书》，约定乔仕公司 与振北公司组成联合体，共同</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228, 970, </w:t>
            </w:r>
            <w:r>
              <w:rPr>
                <w:color w:val="000000"/>
                <w:spacing w:val="0"/>
                <w:w w:val="100"/>
                <w:position w:val="0"/>
                <w:sz w:val="18"/>
                <w:szCs w:val="18"/>
              </w:rPr>
              <w:t xml:space="preserve">022. </w:t>
            </w:r>
            <w:r>
              <w:rPr>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月公司向哈 尔滨中级人民法院提 起行政诉讼，</w:t>
            </w:r>
            <w:r>
              <w:rPr>
                <w:color w:val="000000"/>
                <w:spacing w:val="0"/>
                <w:w w:val="100"/>
                <w:position w:val="0"/>
                <w:sz w:val="18"/>
                <w:szCs w:val="18"/>
              </w:rPr>
              <w:t>2018</w:t>
            </w:r>
            <w:r>
              <w:rPr>
                <w:color w:val="000000"/>
                <w:spacing w:val="0"/>
                <w:w w:val="100"/>
                <w:position w:val="0"/>
              </w:rPr>
              <w:t xml:space="preserve">年 </w:t>
            </w:r>
            <w:r>
              <w:rPr>
                <w:color w:val="000000"/>
                <w:spacing w:val="0"/>
                <w:w w:val="100"/>
                <w:position w:val="0"/>
                <w:sz w:val="18"/>
                <w:szCs w:val="18"/>
              </w:rPr>
              <w:t>5</w:t>
            </w:r>
            <w:r>
              <w:rPr>
                <w:color w:val="000000"/>
                <w:spacing w:val="0"/>
                <w:w w:val="100"/>
                <w:position w:val="0"/>
              </w:rPr>
              <w:t>月哈尔滨市中级人 民法院作出一审《行 政裁定书》。公司不 服一审裁定，上诉至 黑龙江省高级人民法 院，</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月收 到黑龙江省高级人民 法院《行政裁定书》</w:t>
            </w:r>
          </w:p>
          <w:p>
            <w:pPr>
              <w:pStyle w:val="Style36"/>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（2018）</w:t>
            </w:r>
            <w:r>
              <w:rPr>
                <w:color w:val="000000"/>
                <w:spacing w:val="0"/>
                <w:w w:val="100"/>
                <w:position w:val="0"/>
                <w:sz w:val="17"/>
                <w:szCs w:val="17"/>
              </w:rPr>
              <w:t>黑行终</w:t>
            </w:r>
            <w:r>
              <w:rPr>
                <w:color w:val="000000"/>
                <w:spacing w:val="0"/>
                <w:w w:val="100"/>
                <w:position w:val="0"/>
                <w:sz w:val="18"/>
                <w:szCs w:val="18"/>
              </w:rPr>
              <w:t>310</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ind w:left="0" w:right="0" w:firstLine="0"/>
              <w:jc w:val="left"/>
            </w:pPr>
            <w:r>
              <w:rPr>
                <w:color w:val="000000"/>
                <w:spacing w:val="0"/>
                <w:w w:val="100"/>
                <w:position w:val="0"/>
              </w:rPr>
              <w:t>一审判决：一、哈尔滨市道里区棚户 区改造工作领导小组办公室与哈尔滨 市道里区人民政府于本判决生效后十 五日内返还黑龙江北大荒农业股份有 限公司</w:t>
            </w:r>
            <w:r>
              <w:rPr>
                <w:color w:val="000000"/>
                <w:spacing w:val="0"/>
                <w:w w:val="100"/>
                <w:position w:val="0"/>
                <w:sz w:val="18"/>
                <w:szCs w:val="18"/>
              </w:rPr>
              <w:t xml:space="preserve">1. </w:t>
            </w:r>
            <w:r>
              <w:rPr>
                <w:color w:val="000000"/>
                <w:spacing w:val="0"/>
                <w:w w:val="100"/>
                <w:position w:val="0"/>
                <w:sz w:val="18"/>
                <w:szCs w:val="18"/>
              </w:rPr>
              <w:t>7</w:t>
            </w:r>
            <w:r>
              <w:rPr>
                <w:color w:val="000000"/>
                <w:spacing w:val="0"/>
                <w:w w:val="100"/>
                <w:position w:val="0"/>
              </w:rPr>
              <w:t>亿元及利息（自</w:t>
            </w:r>
            <w:r>
              <w:rPr>
                <w:color w:val="000000"/>
                <w:spacing w:val="0"/>
                <w:w w:val="100"/>
                <w:position w:val="0"/>
                <w:sz w:val="18"/>
                <w:szCs w:val="18"/>
              </w:rPr>
              <w:t>2018</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日起至实际给付之日止，按照 中国人民银行同期同类贷款利率计 算）；二、驳回黑龙江北大荒农业股 份有限公司其他诉讼请求。如果未按 本判决指定的期限履行给付金钱义 务，应当按照《中华人民共和国民事 诉讼法》第二百五十三条规定，加倍</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我公司于</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17</w:t>
            </w:r>
            <w:r>
              <w:rPr>
                <w:color w:val="000000"/>
                <w:spacing w:val="0"/>
                <w:w w:val="100"/>
                <w:position w:val="0"/>
              </w:rPr>
              <w:t>日向黑龙 江省高级人民法 院申请强制执 行。请求事项如 下：</w:t>
            </w:r>
            <w:r>
              <w:rPr>
                <w:color w:val="000000"/>
                <w:spacing w:val="0"/>
                <w:w w:val="100"/>
                <w:position w:val="0"/>
                <w:sz w:val="18"/>
                <w:szCs w:val="18"/>
              </w:rPr>
              <w:t>1</w:t>
            </w:r>
            <w:r>
              <w:rPr>
                <w:color w:val="000000"/>
                <w:spacing w:val="0"/>
                <w:w w:val="100"/>
                <w:position w:val="0"/>
              </w:rPr>
              <w:t>.请求对被 申请人哈尔滨市 道里区棚户区改 造工作领导小组 办公室、被申请 人哈尔滨市道里 区人民政府应返</w:t>
            </w:r>
          </w:p>
        </w:tc>
      </w:tr>
    </w:tbl>
    <w:p>
      <w:pPr>
        <w:sectPr>
          <w:headerReference w:type="default" r:id="rId43"/>
          <w:footerReference w:type="default" r:id="rId44"/>
          <w:headerReference w:type="even" r:id="rId45"/>
          <w:footerReference w:type="even" r:id="rId46"/>
          <w:footnotePr>
            <w:pos w:val="pageBottom"/>
            <w:numFmt w:val="decimal"/>
            <w:numRestart w:val="continuous"/>
          </w:footnotePr>
          <w:pgSz w:w="16840" w:h="11900" w:orient="landscape"/>
          <w:pgMar w:top="1792" w:right="1331" w:bottom="1570" w:left="1302" w:header="0" w:footer="3" w:gutter="0"/>
          <w:pgNumType w:start="39"/>
          <w:cols w:space="720"/>
          <w:noEndnote/>
          <w:rtlGutter w:val="0"/>
          <w:docGrid w:linePitch="360"/>
        </w:sect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pgSz w:w="16840" w:h="11900" w:orient="landscape"/>
          <w:pgMar w:top="1431" w:right="1518" w:bottom="1431" w:left="1494" w:header="0" w:footer="3" w:gutter="0"/>
          <w:cols w:space="720"/>
          <w:noEndnote/>
          <w:rtlGutter w:val="0"/>
          <w:docGrid w:linePitch="360"/>
        </w:sectPr>
      </w:pPr>
    </w:p>
    <w:p>
      <w:pPr>
        <w:pStyle w:val="Style73"/>
        <w:keepNext w:val="0"/>
        <w:keepLines w:val="0"/>
        <w:framePr w:w="398" w:h="1186" w:wrap="none" w:vAnchor="text" w:hAnchor="page" w:x="2099" w:y="21"/>
        <w:widowControl w:val="0"/>
        <w:shd w:val="clear" w:color="auto" w:fill="auto"/>
        <w:bidi w:val="0"/>
        <w:spacing w:before="0" w:after="0" w:line="233" w:lineRule="exact"/>
        <w:ind w:left="0" w:right="0" w:firstLine="0"/>
        <w:jc w:val="both"/>
      </w:pPr>
      <w:r>
        <w:rPr>
          <w:color w:val="000000"/>
          <w:spacing w:val="0"/>
          <w:w w:val="100"/>
          <w:position w:val="0"/>
        </w:rPr>
        <w:t>尔滨 市道 里区 人民 政府</w:t>
      </w:r>
    </w:p>
    <w:p>
      <w:pPr>
        <w:pStyle w:val="Style73"/>
        <w:keepNext w:val="0"/>
        <w:keepLines w:val="0"/>
        <w:framePr w:w="2381" w:h="8419" w:wrap="none" w:vAnchor="text" w:hAnchor="page" w:x="4221" w:y="21"/>
        <w:widowControl w:val="0"/>
        <w:shd w:val="clear" w:color="auto" w:fill="auto"/>
        <w:bidi w:val="0"/>
        <w:spacing w:before="0" w:after="0" w:line="233" w:lineRule="exact"/>
        <w:ind w:left="0" w:right="0" w:firstLine="0"/>
        <w:jc w:val="both"/>
      </w:pPr>
      <w:r>
        <w:rPr>
          <w:color w:val="000000"/>
          <w:spacing w:val="0"/>
          <w:w w:val="100"/>
          <w:position w:val="0"/>
        </w:rPr>
        <w:t>参与城乡路与齿轮路交口处 棚改项目（下称"棚改项 目”）的垫资土地整理。振北 公司参与地块一的土地整理 和竞标，乔仕公司参与地块二 的土地整理和竞标。同时，协 议约定乔仕公司按道里区棚 改办要求在棚改项目拆迁启 动前交纳贰亿元征拆保证金。 签订该协议书后，乔仕公司已 依约按时向道里区棚改办足 额交纳了棚改项目征拆保证 金贰亿元。</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25 </w:t>
      </w:r>
      <w:r>
        <w:rPr>
          <w:color w:val="000000"/>
          <w:spacing w:val="0"/>
          <w:w w:val="100"/>
          <w:position w:val="0"/>
        </w:rPr>
        <w:t>日，乔仕公司与道里区棚改办 签订了《道里区中央大街辅街 改造项目（西十二道街地块） 协议》，约定道里区棚改办协 助乔仕公司参与道里区中央 大街辅街改造项目（西十二道 街地块）国有土地（下称“西 十二道街项目”）的摘牌工 作。同时，约定乔仕公司应先 行支付征收净地现金壹亿元。 签订该协议后，乔仕公司已依 约按时向道里区棚改办足额 交纳了西十二道街项目征收 净地现金壹亿壹仟万元。乔仕 公司按照上述协议约定，按时 向道里区棚改办足额交纳了 棚改项目征拆保证金和西十 二道街项目征收净地现金。但 道里区棚改办却因自身原因 未按照与乔仕公司签订的上 述协议履行义务，未开展上述 两个项目的土地“招拍挂” 工作，导致上述两个项目多年</w:t>
      </w:r>
    </w:p>
    <w:p>
      <w:pPr>
        <w:pStyle w:val="Style73"/>
        <w:keepNext w:val="0"/>
        <w:keepLines w:val="0"/>
        <w:framePr w:w="1781" w:h="8414" w:wrap="none" w:vAnchor="text" w:hAnchor="page" w:x="9021" w:y="21"/>
        <w:widowControl w:val="0"/>
        <w:shd w:val="clear" w:color="auto" w:fill="auto"/>
        <w:bidi w:val="0"/>
        <w:spacing w:before="0" w:after="0" w:line="233" w:lineRule="exact"/>
        <w:ind w:left="0" w:right="0" w:firstLine="0"/>
        <w:jc w:val="both"/>
      </w:pPr>
      <w:r>
        <w:rPr>
          <w:color w:val="000000"/>
          <w:spacing w:val="0"/>
          <w:w w:val="100"/>
          <w:position w:val="0"/>
        </w:rPr>
        <w:t xml:space="preserve">号，行政诉讼终结。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 公司向黑龙江省高级 人民法院提起民事诉 讼。</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 黑龙江北大荒农业股 份有限公司收到黑龙 江省高级人民法院送 达的《民事判决书》。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 公司收到黑龙江省高 级人民法院送达的本 案原被告人提交的</w:t>
      </w:r>
    </w:p>
    <w:p>
      <w:pPr>
        <w:pStyle w:val="Style73"/>
        <w:keepNext w:val="0"/>
        <w:keepLines w:val="0"/>
        <w:framePr w:w="1781" w:h="8414" w:wrap="none" w:vAnchor="text" w:hAnchor="page" w:x="9021" w:y="21"/>
        <w:widowControl w:val="0"/>
        <w:shd w:val="clear" w:color="auto" w:fill="auto"/>
        <w:bidi w:val="0"/>
        <w:spacing w:before="0" w:after="0" w:line="233" w:lineRule="exact"/>
        <w:ind w:left="0" w:right="0" w:firstLine="0"/>
        <w:jc w:val="both"/>
      </w:pPr>
      <w:r>
        <w:rPr>
          <w:color w:val="000000"/>
          <w:spacing w:val="0"/>
          <w:w w:val="100"/>
          <w:position w:val="0"/>
        </w:rPr>
        <w:t>《上诉状》，一审被 告人哈尔滨市道里区 人民政府、哈尔滨市 道里区棚户区改造工 作领导小组办公室向 最高人民法院提起上 诉的请求如下：</w:t>
      </w:r>
      <w:r>
        <w:rPr>
          <w:color w:val="000000"/>
          <w:spacing w:val="0"/>
          <w:w w:val="100"/>
          <w:position w:val="0"/>
          <w:sz w:val="18"/>
          <w:szCs w:val="18"/>
        </w:rPr>
        <w:t>1</w:t>
      </w:r>
      <w:r>
        <w:rPr>
          <w:color w:val="000000"/>
          <w:spacing w:val="0"/>
          <w:w w:val="100"/>
          <w:position w:val="0"/>
        </w:rPr>
        <w:t>、撤 销黑龙江省高级人民 法院</w:t>
      </w:r>
      <w:r>
        <w:rPr>
          <w:color w:val="000000"/>
          <w:spacing w:val="0"/>
          <w:w w:val="100"/>
          <w:position w:val="0"/>
          <w:sz w:val="18"/>
          <w:szCs w:val="18"/>
        </w:rPr>
        <w:t>（2018）</w:t>
      </w:r>
      <w:r>
        <w:rPr>
          <w:color w:val="000000"/>
          <w:spacing w:val="0"/>
          <w:w w:val="100"/>
          <w:position w:val="0"/>
        </w:rPr>
        <w:t xml:space="preserve">民黑初 </w:t>
      </w:r>
      <w:r>
        <w:rPr>
          <w:color w:val="000000"/>
          <w:spacing w:val="0"/>
          <w:w w:val="100"/>
          <w:position w:val="0"/>
          <w:sz w:val="18"/>
          <w:szCs w:val="18"/>
        </w:rPr>
        <w:t>335</w:t>
      </w:r>
      <w:r>
        <w:rPr>
          <w:color w:val="000000"/>
          <w:spacing w:val="0"/>
          <w:w w:val="100"/>
          <w:position w:val="0"/>
        </w:rPr>
        <w:t>号民事判决驳回 被上诉人请求；</w:t>
      </w:r>
      <w:r>
        <w:rPr>
          <w:color w:val="000000"/>
          <w:spacing w:val="0"/>
          <w:w w:val="100"/>
          <w:position w:val="0"/>
          <w:sz w:val="18"/>
          <w:szCs w:val="18"/>
        </w:rPr>
        <w:t>2</w:t>
      </w:r>
      <w:r>
        <w:rPr>
          <w:color w:val="000000"/>
          <w:spacing w:val="0"/>
          <w:w w:val="100"/>
          <w:position w:val="0"/>
        </w:rPr>
        <w:t xml:space="preserve">、本 案一、二审诉讼费用 由被上诉人承担。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 公司收到中华人民共 和国最高人民法院送 达的</w:t>
      </w:r>
      <w:r>
        <w:rPr>
          <w:color w:val="000000"/>
          <w:spacing w:val="0"/>
          <w:w w:val="100"/>
          <w:position w:val="0"/>
          <w:sz w:val="18"/>
          <w:szCs w:val="18"/>
        </w:rPr>
        <w:t>（2019）</w:t>
      </w:r>
      <w:r>
        <w:rPr>
          <w:color w:val="000000"/>
          <w:spacing w:val="0"/>
          <w:w w:val="100"/>
          <w:position w:val="0"/>
        </w:rPr>
        <w:t>最高法 民终</w:t>
      </w:r>
      <w:r>
        <w:rPr>
          <w:color w:val="000000"/>
          <w:spacing w:val="0"/>
          <w:w w:val="100"/>
          <w:position w:val="0"/>
          <w:sz w:val="18"/>
          <w:szCs w:val="18"/>
        </w:rPr>
        <w:t>1762</w:t>
      </w:r>
      <w:r>
        <w:rPr>
          <w:color w:val="000000"/>
          <w:spacing w:val="0"/>
          <w:w w:val="100"/>
          <w:position w:val="0"/>
        </w:rPr>
        <w:t>号《民事判 决书》。公司于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17</w:t>
      </w:r>
      <w:r>
        <w:rPr>
          <w:color w:val="000000"/>
          <w:spacing w:val="0"/>
          <w:w w:val="100"/>
          <w:position w:val="0"/>
        </w:rPr>
        <w:t xml:space="preserve">日向黑龙江 省高级人民法院申请 强制执行。公司于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日与</w:t>
      </w:r>
    </w:p>
    <w:p>
      <w:pPr>
        <w:pStyle w:val="Style73"/>
        <w:keepNext w:val="0"/>
        <w:keepLines w:val="0"/>
        <w:framePr w:w="2957" w:h="2126" w:wrap="none" w:vAnchor="text" w:hAnchor="page" w:x="10888" w:y="21"/>
        <w:widowControl w:val="0"/>
        <w:shd w:val="clear" w:color="auto" w:fill="auto"/>
        <w:bidi w:val="0"/>
        <w:spacing w:before="0" w:after="0" w:line="234" w:lineRule="exact"/>
        <w:ind w:left="0" w:right="0" w:firstLine="0"/>
        <w:jc w:val="both"/>
      </w:pPr>
      <w:r>
        <w:rPr>
          <w:color w:val="000000"/>
          <w:spacing w:val="0"/>
          <w:w w:val="100"/>
          <w:position w:val="0"/>
        </w:rPr>
        <w:t>支付迟延履行期间的债务利息。案件 受理费用</w:t>
      </w:r>
      <w:r>
        <w:rPr>
          <w:color w:val="000000"/>
          <w:spacing w:val="0"/>
          <w:w w:val="100"/>
          <w:position w:val="0"/>
          <w:sz w:val="18"/>
          <w:szCs w:val="18"/>
        </w:rPr>
        <w:t xml:space="preserve">1, 186, </w:t>
      </w:r>
      <w:r>
        <w:rPr>
          <w:color w:val="000000"/>
          <w:spacing w:val="0"/>
          <w:w w:val="100"/>
          <w:position w:val="0"/>
          <w:sz w:val="18"/>
          <w:szCs w:val="18"/>
        </w:rPr>
        <w:t xml:space="preserve">650. </w:t>
      </w:r>
      <w:r>
        <w:rPr>
          <w:color w:val="000000"/>
          <w:spacing w:val="0"/>
          <w:w w:val="100"/>
          <w:position w:val="0"/>
          <w:sz w:val="18"/>
          <w:szCs w:val="18"/>
        </w:rPr>
        <w:t>11</w:t>
      </w:r>
      <w:r>
        <w:rPr>
          <w:color w:val="000000"/>
          <w:spacing w:val="0"/>
          <w:w w:val="100"/>
          <w:position w:val="0"/>
        </w:rPr>
        <w:t>元，由北大荒 公司负担</w:t>
      </w:r>
      <w:r>
        <w:rPr>
          <w:color w:val="000000"/>
          <w:spacing w:val="0"/>
          <w:w w:val="100"/>
          <w:position w:val="0"/>
          <w:sz w:val="18"/>
          <w:szCs w:val="18"/>
        </w:rPr>
        <w:t xml:space="preserve">269, </w:t>
      </w:r>
      <w:r>
        <w:rPr>
          <w:color w:val="000000"/>
          <w:spacing w:val="0"/>
          <w:w w:val="100"/>
          <w:position w:val="0"/>
          <w:sz w:val="18"/>
          <w:szCs w:val="18"/>
        </w:rPr>
        <w:t xml:space="preserve">693. </w:t>
      </w:r>
      <w:r>
        <w:rPr>
          <w:color w:val="000000"/>
          <w:spacing w:val="0"/>
          <w:w w:val="100"/>
          <w:position w:val="0"/>
          <w:sz w:val="18"/>
          <w:szCs w:val="18"/>
        </w:rPr>
        <w:t>11</w:t>
      </w:r>
      <w:r>
        <w:rPr>
          <w:color w:val="000000"/>
          <w:spacing w:val="0"/>
          <w:w w:val="100"/>
          <w:position w:val="0"/>
        </w:rPr>
        <w:t>元，由棚改办与 道里区政府负担</w:t>
      </w:r>
      <w:r>
        <w:rPr>
          <w:color w:val="000000"/>
          <w:spacing w:val="0"/>
          <w:w w:val="100"/>
          <w:position w:val="0"/>
          <w:sz w:val="18"/>
          <w:szCs w:val="18"/>
        </w:rPr>
        <w:t>916, 957</w:t>
      </w:r>
      <w:r>
        <w:rPr>
          <w:color w:val="000000"/>
          <w:spacing w:val="0"/>
          <w:w w:val="100"/>
          <w:position w:val="0"/>
        </w:rPr>
        <w:t>元。二审判 决：驳回上诉，维持原判。二审案件 受理费</w:t>
      </w:r>
      <w:r>
        <w:rPr>
          <w:color w:val="000000"/>
          <w:spacing w:val="0"/>
          <w:w w:val="100"/>
          <w:position w:val="0"/>
          <w:sz w:val="18"/>
          <w:szCs w:val="18"/>
        </w:rPr>
        <w:t xml:space="preserve">1186650. </w:t>
      </w:r>
      <w:r>
        <w:rPr>
          <w:color w:val="000000"/>
          <w:spacing w:val="0"/>
          <w:w w:val="100"/>
          <w:position w:val="0"/>
          <w:sz w:val="18"/>
          <w:szCs w:val="18"/>
        </w:rPr>
        <w:t>11</w:t>
      </w:r>
      <w:r>
        <w:rPr>
          <w:color w:val="000000"/>
          <w:spacing w:val="0"/>
          <w:w w:val="100"/>
          <w:position w:val="0"/>
        </w:rPr>
        <w:t>元，由哈尔滨市道 里区人民政府、哈尔滨市道里区棚户 区改造工作领导小组办公室负担。本 判决为终审判决。</w:t>
      </w:r>
    </w:p>
    <w:p>
      <w:pPr>
        <w:pStyle w:val="Style73"/>
        <w:keepNext w:val="0"/>
        <w:keepLines w:val="0"/>
        <w:framePr w:w="1310" w:h="8424" w:wrap="none" w:vAnchor="text" w:hAnchor="page" w:x="14013" w:y="21"/>
        <w:widowControl w:val="0"/>
        <w:shd w:val="clear" w:color="auto" w:fill="auto"/>
        <w:bidi w:val="0"/>
        <w:spacing w:before="0" w:after="0" w:line="234" w:lineRule="exact"/>
        <w:ind w:left="0" w:right="0" w:firstLine="0"/>
        <w:jc w:val="both"/>
      </w:pPr>
      <w:r>
        <w:rPr>
          <w:color w:val="000000"/>
          <w:spacing w:val="0"/>
          <w:w w:val="100"/>
          <w:position w:val="0"/>
        </w:rPr>
        <w:t>还给申请人黑龙 江北大荒农业股 份有限公司的</w:t>
      </w:r>
    </w:p>
    <w:p>
      <w:pPr>
        <w:pStyle w:val="Style73"/>
        <w:keepNext w:val="0"/>
        <w:keepLines w:val="0"/>
        <w:framePr w:w="1310" w:h="8424" w:wrap="none" w:vAnchor="text" w:hAnchor="page" w:x="14013" w:y="21"/>
        <w:widowControl w:val="0"/>
        <w:shd w:val="clear" w:color="auto" w:fill="auto"/>
        <w:bidi w:val="0"/>
        <w:spacing w:before="0" w:after="0" w:line="234" w:lineRule="exact"/>
        <w:ind w:left="0" w:right="0" w:firstLine="0"/>
        <w:jc w:val="both"/>
      </w:pPr>
      <w:r>
        <w:rPr>
          <w:color w:val="000000"/>
          <w:spacing w:val="0"/>
          <w:w w:val="100"/>
          <w:position w:val="0"/>
          <w:sz w:val="18"/>
          <w:szCs w:val="18"/>
        </w:rPr>
        <w:t xml:space="preserve">1. </w:t>
      </w:r>
      <w:r>
        <w:rPr>
          <w:color w:val="000000"/>
          <w:spacing w:val="0"/>
          <w:w w:val="100"/>
          <w:position w:val="0"/>
          <w:sz w:val="18"/>
          <w:szCs w:val="18"/>
        </w:rPr>
        <w:t>7</w:t>
      </w:r>
      <w:r>
        <w:rPr>
          <w:color w:val="000000"/>
          <w:spacing w:val="0"/>
          <w:w w:val="100"/>
          <w:position w:val="0"/>
        </w:rPr>
        <w:t xml:space="preserve">亿元及利息 （自 </w:t>
      </w:r>
      <w:r>
        <w:rPr>
          <w:color w:val="000000"/>
          <w:spacing w:val="0"/>
          <w:w w:val="100"/>
          <w:position w:val="0"/>
          <w:sz w:val="18"/>
          <w:szCs w:val="18"/>
        </w:rPr>
        <w:t xml:space="preserve">2018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4</w:t>
      </w:r>
      <w:r>
        <w:rPr>
          <w:color w:val="000000"/>
          <w:spacing w:val="0"/>
          <w:w w:val="100"/>
          <w:position w:val="0"/>
        </w:rPr>
        <w:t>日起至实际 给付之日止，按 照中国人民银行 同期同类贷款利 率计算）进行强 制执行；</w:t>
      </w:r>
      <w:r>
        <w:rPr>
          <w:color w:val="000000"/>
          <w:spacing w:val="0"/>
          <w:w w:val="100"/>
          <w:position w:val="0"/>
          <w:sz w:val="18"/>
          <w:szCs w:val="18"/>
        </w:rPr>
        <w:t>2</w:t>
      </w:r>
      <w:r>
        <w:rPr>
          <w:color w:val="000000"/>
          <w:spacing w:val="0"/>
          <w:w w:val="100"/>
          <w:position w:val="0"/>
        </w:rPr>
        <w:t>.被申 请人哈尔滨市道 里区棚户区改造 工作领导小组办 公室、被申请人 哈尔滨市道里区 人民政府按照</w:t>
      </w:r>
    </w:p>
    <w:p>
      <w:pPr>
        <w:pStyle w:val="Style73"/>
        <w:keepNext w:val="0"/>
        <w:keepLines w:val="0"/>
        <w:framePr w:w="1310" w:h="8424" w:wrap="none" w:vAnchor="text" w:hAnchor="page" w:x="14013" w:y="21"/>
        <w:widowControl w:val="0"/>
        <w:shd w:val="clear" w:color="auto" w:fill="auto"/>
        <w:bidi w:val="0"/>
        <w:spacing w:before="0" w:after="0" w:line="234" w:lineRule="exact"/>
        <w:ind w:left="0" w:right="0" w:firstLine="0"/>
        <w:jc w:val="both"/>
      </w:pPr>
      <w:r>
        <w:rPr>
          <w:color w:val="000000"/>
          <w:spacing w:val="0"/>
          <w:w w:val="100"/>
          <w:position w:val="0"/>
        </w:rPr>
        <w:t>《中华人民共和 国民事诉讼法》 第二百五十三 条、《最高人民 法院关于执行程 序中计算迟延履 行期间的债务利 息适用法律若干 问题的解释》之 规定，向申请人 黑龙江北大荒农 业股份有限公司 加倍支付迟延履 行期间的债务利 息；</w:t>
      </w:r>
      <w:r>
        <w:rPr>
          <w:color w:val="000000"/>
          <w:spacing w:val="0"/>
          <w:w w:val="100"/>
          <w:position w:val="0"/>
          <w:sz w:val="18"/>
          <w:szCs w:val="18"/>
        </w:rPr>
        <w:t>3</w:t>
      </w:r>
      <w:r>
        <w:rPr>
          <w:color w:val="000000"/>
          <w:spacing w:val="0"/>
          <w:w w:val="100"/>
          <w:position w:val="0"/>
        </w:rPr>
        <w:t>.请求对被 申请人哈尔滨市 道里区棚户区改 造工作领导小组 办公室、被申请</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type w:val="continuous"/>
          <w:pgSz w:w="16840" w:h="11900" w:orient="landscape"/>
          <w:pgMar w:top="1431" w:right="1518" w:bottom="1431" w:left="1494" w:header="0" w:footer="3" w:gutter="0"/>
          <w:cols w:space="720"/>
          <w:noEndnote/>
          <w:rtlGutter w:val="0"/>
          <w:docGrid w:linePitch="360"/>
        </w:sectPr>
      </w:pPr>
    </w:p>
    <w:p>
      <w:pPr>
        <w:pStyle w:val="Style73"/>
        <w:keepNext w:val="0"/>
        <w:keepLines w:val="0"/>
        <w:widowControl w:val="0"/>
        <w:pBdr>
          <w:top w:val="single" w:sz="4" w:space="0" w:color="auto"/>
        </w:pBdr>
        <w:shd w:val="clear" w:color="auto" w:fill="auto"/>
        <w:bidi w:val="0"/>
        <w:spacing w:before="0" w:after="0"/>
        <w:ind w:left="0" w:right="0" w:firstLine="0"/>
        <w:jc w:val="left"/>
      </w:pPr>
      <w:r>
        <w:rPr>
          <w:color w:val="000000"/>
          <w:spacing w:val="0"/>
          <w:w w:val="100"/>
          <w:position w:val="0"/>
        </w:rPr>
        <w:t>停滞。乔仕公司上述所用资金 的来源，是原告</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 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月期间累计出资 并通过原告的子公司北大荒 鑫亚经贸有限责任公司转二 级子公司黑龙江省岱吸投资 管理有限公司借给乔仕公司 共计</w:t>
      </w:r>
      <w:r>
        <w:rPr>
          <w:color w:val="000000"/>
          <w:spacing w:val="0"/>
          <w:w w:val="100"/>
          <w:position w:val="0"/>
          <w:sz w:val="18"/>
          <w:szCs w:val="18"/>
        </w:rPr>
        <w:t>5</w:t>
      </w:r>
      <w:r>
        <w:rPr>
          <w:color w:val="000000"/>
          <w:spacing w:val="0"/>
          <w:w w:val="100"/>
          <w:position w:val="0"/>
        </w:rPr>
        <w:t xml:space="preserve">亿元中的一部分。自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日起，乔仕 公司多次向道里区棚改办送 达书面函告，表示不再参与上 述两个项目的土地摘牌和项 目建设，并要求道里区棚改办 退还乔仕公司已经实际交纳 的保证金共计卷亿壹仟万元。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26</w:t>
      </w:r>
      <w:r>
        <w:rPr>
          <w:color w:val="000000"/>
          <w:spacing w:val="0"/>
          <w:w w:val="100"/>
          <w:position w:val="0"/>
        </w:rPr>
        <w:t xml:space="preserve">日，道里区棚 改办返还了西十二道街项目 壹亿壹仟万元征收净地现金。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19 0 ,</w:t>
      </w:r>
      <w:r>
        <w:rPr>
          <w:color w:val="000000"/>
          <w:spacing w:val="0"/>
          <w:w w:val="100"/>
          <w:position w:val="0"/>
        </w:rPr>
        <w:t>原告与 乔仕公司、黑龙江省岱吸投资 管理有限公司、北大荒鑫亚经 贸有限责任公司签订了《债权 转让协议》，原告受让了乔仕 公司对道里区棚改办享有的 棚改项目征拆保证金贰亿元 的债权。乔仕公司已按照相关 法律规定，将债权转让的事实 书面通知了道里区棚改办。</w:t>
      </w:r>
    </w:p>
    <w:p>
      <w:pPr>
        <w:pStyle w:val="Style73"/>
        <w:keepNext w:val="0"/>
        <w:keepLines w:val="0"/>
        <w:widowControl w:val="0"/>
        <w:pBdr>
          <w:bottom w:val="single" w:sz="4" w:space="0" w:color="auto"/>
        </w:pBdr>
        <w:shd w:val="clear" w:color="auto" w:fill="auto"/>
        <w:bidi w:val="0"/>
        <w:spacing w:before="0" w:after="0"/>
        <w:ind w:left="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8400" w:h="11900"/>
          <w:pgMar w:top="1835" w:right="2309" w:bottom="1637" w:left="3768" w:header="0" w:footer="3" w:gutter="0"/>
          <w:cols w:space="720"/>
          <w:noEndnote/>
          <w:rtlGutter w:val="0"/>
          <w:docGrid w:linePitch="360"/>
        </w:sectPr>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日，道里区棚 改办退还给原告上述棚改项 目征拆保证金中的</w:t>
      </w:r>
      <w:r>
        <w:rPr>
          <w:color w:val="000000"/>
          <w:spacing w:val="0"/>
          <w:w w:val="100"/>
          <w:position w:val="0"/>
          <w:sz w:val="18"/>
          <w:szCs w:val="18"/>
        </w:rPr>
        <w:t>3000</w:t>
      </w:r>
      <w:r>
        <w:rPr>
          <w:color w:val="000000"/>
          <w:spacing w:val="0"/>
          <w:w w:val="100"/>
          <w:position w:val="0"/>
        </w:rPr>
        <w:t>万 元。道里区棚改办给付上述款 项后，虽经乔仕公司多次发函 或以其他方式要求道里区棚 改办返还给原告剩余的壹亿 菜仟万元，并要求道里区棚改</w:t>
      </w: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57785</wp:posOffset>
                </wp:positionH>
                <wp:positionV relativeFrom="paragraph">
                  <wp:posOffset>12700</wp:posOffset>
                </wp:positionV>
                <wp:extent cx="1075690" cy="2978150"/>
                <wp:wrapSquare wrapText="bothSides"/>
                <wp:docPr id="122" name="Shape 122"/>
                <a:graphic xmlns:a="http://schemas.openxmlformats.org/drawingml/2006/main">
                  <a:graphicData uri="http://schemas.microsoft.com/office/word/2010/wordprocessingShape">
                    <wps:wsp>
                      <wps:cNvSpPr txBox="1"/>
                      <wps:spPr>
                        <a:xfrm>
                          <a:ext cx="1075690" cy="2978150"/>
                        </a:xfrm>
                        <a:prstGeom prst="rect"/>
                        <a:noFill/>
                      </wps:spPr>
                      <wps:txbx>
                        <w:txbxContent>
                          <w:p>
                            <w:pPr>
                              <w:pStyle w:val="Style73"/>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哈尔滨市道里区棚户 区改造工作领导小组 办公室、哈尔滨市道 里区人民政府达成执 行和解协议书，二被 执行人已给付我公司 </w:t>
                            </w:r>
                            <w:r>
                              <w:rPr>
                                <w:color w:val="000000"/>
                                <w:spacing w:val="0"/>
                                <w:w w:val="100"/>
                                <w:position w:val="0"/>
                                <w:sz w:val="18"/>
                                <w:szCs w:val="18"/>
                              </w:rPr>
                              <w:t>3000</w:t>
                            </w:r>
                            <w:r>
                              <w:rPr>
                                <w:color w:val="000000"/>
                                <w:spacing w:val="0"/>
                                <w:w w:val="100"/>
                                <w:position w:val="0"/>
                              </w:rPr>
                              <w:t>万元人民币。公 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11 </w:t>
                            </w:r>
                            <w:r>
                              <w:rPr>
                                <w:color w:val="000000"/>
                                <w:spacing w:val="0"/>
                                <w:w w:val="100"/>
                                <w:position w:val="0"/>
                              </w:rPr>
                              <w:t>日与哈尔滨市道里区 棚户区改造工作领导 小组办公室、哈尔滨 市道里区人民政府签 订上述《执行和解协 议书》的《补充协议 书》</w:t>
                            </w:r>
                            <w:r>
                              <w:rPr>
                                <w:color w:val="000000"/>
                                <w:spacing w:val="0"/>
                                <w:w w:val="100"/>
                                <w:position w:val="0"/>
                                <w:sz w:val="18"/>
                                <w:szCs w:val="18"/>
                              </w:rPr>
                              <w:t>o</w:t>
                            </w:r>
                            <w:r>
                              <w:rPr>
                                <w:color w:val="000000"/>
                                <w:spacing w:val="0"/>
                                <w:w w:val="100"/>
                                <w:position w:val="0"/>
                              </w:rPr>
                              <w:t>公司于</w:t>
                            </w: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12 </w:t>
                            </w:r>
                            <w:r>
                              <w:rPr>
                                <w:color w:val="000000"/>
                                <w:spacing w:val="0"/>
                                <w:w w:val="100"/>
                                <w:position w:val="0"/>
                              </w:rPr>
                              <w:t>日收到黑龙江省高级 人民法院作出的</w:t>
                            </w:r>
                          </w:p>
                          <w:p>
                            <w:pPr>
                              <w:pStyle w:val="Style73"/>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(2020</w:t>
                            </w:r>
                            <w:r>
                              <w:rPr>
                                <w:color w:val="000000"/>
                                <w:spacing w:val="0"/>
                                <w:w w:val="100"/>
                                <w:position w:val="0"/>
                                <w:sz w:val="17"/>
                                <w:szCs w:val="17"/>
                              </w:rPr>
                              <w:t>)黑执</w:t>
                            </w:r>
                            <w:r>
                              <w:rPr>
                                <w:color w:val="000000"/>
                                <w:spacing w:val="0"/>
                                <w:w w:val="100"/>
                                <w:position w:val="0"/>
                                <w:sz w:val="18"/>
                                <w:szCs w:val="18"/>
                              </w:rPr>
                              <w:t>22</w:t>
                            </w:r>
                            <w:r>
                              <w:rPr>
                                <w:color w:val="000000"/>
                                <w:spacing w:val="0"/>
                                <w:w w:val="100"/>
                                <w:position w:val="0"/>
                                <w:sz w:val="17"/>
                                <w:szCs w:val="17"/>
                              </w:rPr>
                              <w:t>号 《执行裁定书》</w:t>
                            </w:r>
                            <w:r>
                              <w:rPr>
                                <w:color w:val="000000"/>
                                <w:spacing w:val="0"/>
                                <w:w w:val="100"/>
                                <w:position w:val="0"/>
                                <w:sz w:val="18"/>
                                <w:szCs w:val="18"/>
                              </w:rPr>
                              <w:t>O</w:t>
                            </w:r>
                          </w:p>
                        </w:txbxContent>
                      </wps:txbx>
                      <wps:bodyPr lIns="0" tIns="0" rIns="0" bIns="0">
                        <a:noAutoFit/>
                      </wps:bodyPr>
                    </wps:wsp>
                  </a:graphicData>
                </a:graphic>
              </wp:anchor>
            </w:drawing>
          </mc:Choice>
          <mc:Fallback>
            <w:pict>
              <v:shape id="_x0000_s1148" type="#_x0000_t202" style="position:absolute;margin-left:4.5499999999999998pt;margin-top:1.pt;width:84.700000000000003pt;height:234.5pt;z-index:-125829373;mso-wrap-distance-left:9.pt;mso-wrap-distance-right:9.pt;mso-position-horizontal-relative:page" filled="f" stroked="f">
                <v:textbox inset="0,0,0,0">
                  <w:txbxContent>
                    <w:p>
                      <w:pPr>
                        <w:pStyle w:val="Style73"/>
                        <w:keepNext w:val="0"/>
                        <w:keepLines w:val="0"/>
                        <w:widowControl w:val="0"/>
                        <w:shd w:val="clear" w:color="auto" w:fill="auto"/>
                        <w:bidi w:val="0"/>
                        <w:spacing w:before="0" w:after="0" w:line="234" w:lineRule="exact"/>
                        <w:ind w:left="0" w:right="0" w:firstLine="0"/>
                        <w:jc w:val="both"/>
                      </w:pPr>
                      <w:r>
                        <w:rPr>
                          <w:color w:val="000000"/>
                          <w:spacing w:val="0"/>
                          <w:w w:val="100"/>
                          <w:position w:val="0"/>
                        </w:rPr>
                        <w:t xml:space="preserve">哈尔滨市道里区棚户 区改造工作领导小组 办公室、哈尔滨市道 里区人民政府达成执 行和解协议书，二被 执行人已给付我公司 </w:t>
                      </w:r>
                      <w:r>
                        <w:rPr>
                          <w:color w:val="000000"/>
                          <w:spacing w:val="0"/>
                          <w:w w:val="100"/>
                          <w:position w:val="0"/>
                          <w:sz w:val="18"/>
                          <w:szCs w:val="18"/>
                        </w:rPr>
                        <w:t>3000</w:t>
                      </w:r>
                      <w:r>
                        <w:rPr>
                          <w:color w:val="000000"/>
                          <w:spacing w:val="0"/>
                          <w:w w:val="100"/>
                          <w:position w:val="0"/>
                        </w:rPr>
                        <w:t>万元人民币。公 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11 </w:t>
                      </w:r>
                      <w:r>
                        <w:rPr>
                          <w:color w:val="000000"/>
                          <w:spacing w:val="0"/>
                          <w:w w:val="100"/>
                          <w:position w:val="0"/>
                        </w:rPr>
                        <w:t>日与哈尔滨市道里区 棚户区改造工作领导 小组办公室、哈尔滨 市道里区人民政府签 订上述《执行和解协 议书》的《补充协议 书》</w:t>
                      </w:r>
                      <w:r>
                        <w:rPr>
                          <w:color w:val="000000"/>
                          <w:spacing w:val="0"/>
                          <w:w w:val="100"/>
                          <w:position w:val="0"/>
                          <w:sz w:val="18"/>
                          <w:szCs w:val="18"/>
                        </w:rPr>
                        <w:t>o</w:t>
                      </w:r>
                      <w:r>
                        <w:rPr>
                          <w:color w:val="000000"/>
                          <w:spacing w:val="0"/>
                          <w:w w:val="100"/>
                          <w:position w:val="0"/>
                        </w:rPr>
                        <w:t>公司于</w:t>
                      </w: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12 </w:t>
                      </w:r>
                      <w:r>
                        <w:rPr>
                          <w:color w:val="000000"/>
                          <w:spacing w:val="0"/>
                          <w:w w:val="100"/>
                          <w:position w:val="0"/>
                        </w:rPr>
                        <w:t>日收到黑龙江省高级 人民法院作出的</w:t>
                      </w:r>
                    </w:p>
                    <w:p>
                      <w:pPr>
                        <w:pStyle w:val="Style73"/>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(2020</w:t>
                      </w:r>
                      <w:r>
                        <w:rPr>
                          <w:color w:val="000000"/>
                          <w:spacing w:val="0"/>
                          <w:w w:val="100"/>
                          <w:position w:val="0"/>
                          <w:sz w:val="17"/>
                          <w:szCs w:val="17"/>
                        </w:rPr>
                        <w:t>)黑执</w:t>
                      </w:r>
                      <w:r>
                        <w:rPr>
                          <w:color w:val="000000"/>
                          <w:spacing w:val="0"/>
                          <w:w w:val="100"/>
                          <w:position w:val="0"/>
                          <w:sz w:val="18"/>
                          <w:szCs w:val="18"/>
                        </w:rPr>
                        <w:t>22</w:t>
                      </w:r>
                      <w:r>
                        <w:rPr>
                          <w:color w:val="000000"/>
                          <w:spacing w:val="0"/>
                          <w:w w:val="100"/>
                          <w:position w:val="0"/>
                          <w:sz w:val="17"/>
                          <w:szCs w:val="17"/>
                        </w:rPr>
                        <w:t>号 《执行裁定书》</w:t>
                      </w:r>
                      <w:r>
                        <w:rPr>
                          <w:color w:val="000000"/>
                          <w:spacing w:val="0"/>
                          <w:w w:val="100"/>
                          <w:position w:val="0"/>
                          <w:sz w:val="18"/>
                          <w:szCs w:val="18"/>
                        </w:rPr>
                        <w:t>O</w:t>
                      </w:r>
                    </w:p>
                  </w:txbxContent>
                </v:textbox>
                <w10:wrap type="square" anchorx="page"/>
              </v:shape>
            </w:pict>
          </mc:Fallback>
        </mc:AlternateContent>
      </w:r>
    </w:p>
    <w:p>
      <w:pPr>
        <w:pStyle w:val="Style73"/>
        <w:keepNext w:val="0"/>
        <w:keepLines w:val="0"/>
        <w:widowControl w:val="0"/>
        <w:shd w:val="clear" w:color="auto" w:fill="auto"/>
        <w:bidi w:val="0"/>
        <w:spacing w:before="0" w:after="0"/>
        <w:ind w:left="0" w:right="0" w:firstLine="0"/>
        <w:jc w:val="both"/>
      </w:pPr>
      <w:r>
        <w:rPr>
          <w:color w:val="000000"/>
          <w:spacing w:val="0"/>
          <w:w w:val="100"/>
          <w:position w:val="0"/>
        </w:rPr>
        <w:t>人哈尔滨市道里 区人民政府共同 负担的案件耳理 费</w:t>
      </w:r>
      <w:r>
        <w:rPr>
          <w:color w:val="000000"/>
          <w:spacing w:val="0"/>
          <w:w w:val="100"/>
          <w:position w:val="0"/>
          <w:sz w:val="18"/>
          <w:szCs w:val="18"/>
        </w:rPr>
        <w:t>916,957</w:t>
      </w:r>
      <w:r>
        <w:rPr>
          <w:color w:val="000000"/>
          <w:spacing w:val="0"/>
          <w:w w:val="100"/>
          <w:position w:val="0"/>
        </w:rPr>
        <w:t>元进 行强制执行。我 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w:t>
      </w:r>
      <w:r>
        <w:rPr>
          <w:color w:val="000000"/>
          <w:spacing w:val="0"/>
          <w:w w:val="100"/>
          <w:position w:val="0"/>
          <w:sz w:val="18"/>
          <w:szCs w:val="18"/>
        </w:rPr>
        <w:t>18</w:t>
      </w:r>
      <w:r>
        <w:rPr>
          <w:color w:val="000000"/>
          <w:spacing w:val="0"/>
          <w:w w:val="100"/>
          <w:position w:val="0"/>
        </w:rPr>
        <w:t>日接到黑龙 江省高级人民法 院的短信通知： 通知黑龙江北大 荒农业股份有限 公司申请执行哈 尔滨市道里区棚 户区改造工作领 导小组办公室、 哈尔滨市道里区 人民政府合同纠 纷一案，经审查 后于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17</w:t>
      </w:r>
      <w:r>
        <w:rPr>
          <w:color w:val="000000"/>
          <w:spacing w:val="0"/>
          <w:w w:val="100"/>
          <w:position w:val="0"/>
        </w:rPr>
        <w:t>日决定予以立 案，执行案号为</w:t>
      </w:r>
    </w:p>
    <w:p>
      <w:pPr>
        <w:pStyle w:val="Style73"/>
        <w:keepNext w:val="0"/>
        <w:keepLines w:val="0"/>
        <w:widowControl w:val="0"/>
        <w:pBdr>
          <w:bottom w:val="single" w:sz="4" w:space="0" w:color="auto"/>
        </w:pBdr>
        <w:shd w:val="clear" w:color="auto" w:fill="auto"/>
        <w:bidi w:val="0"/>
        <w:spacing w:before="0" w:after="0"/>
        <w:ind w:left="0" w:right="0" w:firstLine="0"/>
        <w:jc w:val="both"/>
        <w:sectPr>
          <w:headerReference w:type="default" r:id="rId51"/>
          <w:footerReference w:type="default" r:id="rId52"/>
          <w:headerReference w:type="even" r:id="rId53"/>
          <w:footerReference w:type="even" r:id="rId54"/>
          <w:footnotePr>
            <w:pos w:val="pageBottom"/>
            <w:numFmt w:val="decimal"/>
            <w:numRestart w:val="continuous"/>
          </w:footnotePr>
          <w:pgSz w:w="7910" w:h="11909"/>
          <w:pgMar w:top="1838" w:right="1445" w:bottom="1646" w:left="5088" w:header="0" w:footer="1218" w:gutter="0"/>
          <w:pgNumType w:start="44"/>
          <w:cols w:space="720"/>
          <w:noEndnote/>
          <w:rtlGutter w:val="0"/>
          <w:docGrid w:linePitch="360"/>
        </w:sectPr>
      </w:pPr>
      <w:r>
        <w:rPr>
          <w:color w:val="000000"/>
          <w:spacing w:val="0"/>
          <w:w w:val="100"/>
          <w:position w:val="0"/>
          <w:sz w:val="18"/>
          <w:szCs w:val="18"/>
        </w:rPr>
        <w:t>(2020)</w:t>
      </w:r>
      <w:r>
        <w:rPr>
          <w:color w:val="000000"/>
          <w:spacing w:val="0"/>
          <w:w w:val="100"/>
          <w:position w:val="0"/>
        </w:rPr>
        <w:t xml:space="preserve">黑执 </w:t>
      </w:r>
      <w:r>
        <w:rPr>
          <w:color w:val="000000"/>
          <w:spacing w:val="0"/>
          <w:w w:val="100"/>
          <w:position w:val="0"/>
          <w:sz w:val="18"/>
          <w:szCs w:val="18"/>
        </w:rPr>
        <w:t xml:space="preserve">22 </w:t>
      </w:r>
      <w:r>
        <w:rPr>
          <w:color w:val="000000"/>
          <w:spacing w:val="0"/>
          <w:w w:val="100"/>
          <w:position w:val="0"/>
        </w:rPr>
        <w:t>号。在黑龙江省 高级人民法院主 持下，我公司与 哈尔滨市道里区 棚户区改造工作 领导小组办公 室、哈尔滨道里 区人民政府达成 和解协议。我公 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27</w:t>
      </w:r>
      <w:r>
        <w:rPr>
          <w:color w:val="000000"/>
          <w:spacing w:val="0"/>
          <w:w w:val="100"/>
          <w:position w:val="0"/>
        </w:rPr>
        <w:t>日收到哈尔 滨市道里区棚户 区改造工作领导 小组办公室、哈</w:t>
      </w:r>
    </w:p>
    <w:p>
      <w:pPr>
        <w:pStyle w:val="Style73"/>
        <w:keepNext w:val="0"/>
        <w:keepLines w:val="0"/>
        <w:widowControl w:val="0"/>
        <w:pBdr>
          <w:top w:val="single" w:sz="4" w:space="0" w:color="auto"/>
        </w:pBdr>
        <w:shd w:val="clear" w:color="auto" w:fill="auto"/>
        <w:bidi w:val="0"/>
        <w:spacing w:before="0" w:after="0" w:line="234" w:lineRule="exact"/>
        <w:ind w:left="0" w:right="0" w:firstLine="0"/>
        <w:jc w:val="left"/>
      </w:pPr>
      <w:r>
        <w:rPr>
          <w:color w:val="000000"/>
          <w:spacing w:val="0"/>
          <w:w w:val="100"/>
          <w:position w:val="0"/>
        </w:rPr>
        <w:t>办就乔仕公司在棚改项目前 期土地整理时已经发生的土 地拆迁成本共计_</w:t>
      </w:r>
    </w:p>
    <w:p>
      <w:pPr>
        <w:pStyle w:val="Style73"/>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 xml:space="preserve">76,076, </w:t>
      </w:r>
      <w:r>
        <w:rPr>
          <w:color w:val="000000"/>
          <w:spacing w:val="0"/>
          <w:w w:val="100"/>
          <w:position w:val="0"/>
          <w:sz w:val="18"/>
          <w:szCs w:val="18"/>
        </w:rPr>
        <w:t xml:space="preserve">390. </w:t>
      </w:r>
      <w:r>
        <w:rPr>
          <w:color w:val="000000"/>
          <w:spacing w:val="0"/>
          <w:w w:val="100"/>
          <w:position w:val="0"/>
          <w:sz w:val="18"/>
          <w:szCs w:val="18"/>
        </w:rPr>
        <w:t>50</w:t>
      </w:r>
      <w:r>
        <w:rPr>
          <w:color w:val="000000"/>
          <w:spacing w:val="0"/>
          <w:w w:val="100"/>
          <w:position w:val="0"/>
        </w:rPr>
        <w:t>元事宜给出 有效的解决方案，但道里区棚 改办均以各种理由推诿，至今 未予解决。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 公司提交民事起诉状，起诉被 告哈尔滨市道里区棚户区改 造工作领导小组办公室（以下 简称“道里区棚改办”）、哈 尔滨市道里区人民政府及第 三人黑龙江振北房地产综合 开发有限责任公司（以下简称</w:t>
      </w:r>
    </w:p>
    <w:p>
      <w:pPr>
        <w:pStyle w:val="Style73"/>
        <w:keepNext w:val="0"/>
        <w:keepLines w:val="0"/>
        <w:widowControl w:val="0"/>
        <w:shd w:val="clear" w:color="auto" w:fill="auto"/>
        <w:bidi w:val="0"/>
        <w:spacing w:before="0" w:after="0" w:line="234" w:lineRule="exact"/>
        <w:ind w:left="0" w:right="0" w:firstLine="0"/>
        <w:jc w:val="left"/>
      </w:pPr>
      <w:r>
        <w:rPr>
          <w:color w:val="000000"/>
          <w:spacing w:val="0"/>
          <w:w w:val="100"/>
          <w:position w:val="0"/>
        </w:rPr>
        <w:t>“振北公司”）合同纠纷一 案，公司于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9 </w:t>
      </w:r>
      <w:r>
        <w:rPr>
          <w:color w:val="000000"/>
          <w:spacing w:val="0"/>
          <w:w w:val="100"/>
          <w:position w:val="0"/>
        </w:rPr>
        <w:t>日收到《黑龙江省高级人民法 院诉讼费用预缴通知单》</w:t>
      </w:r>
    </w:p>
    <w:p>
      <w:pPr>
        <w:pStyle w:val="Style73"/>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C2018）</w:t>
      </w:r>
      <w:r>
        <w:rPr>
          <w:color w:val="000000"/>
          <w:spacing w:val="0"/>
          <w:w w:val="100"/>
          <w:position w:val="0"/>
        </w:rPr>
        <w:t>黑民初</w:t>
      </w:r>
      <w:r>
        <w:rPr>
          <w:color w:val="000000"/>
          <w:spacing w:val="0"/>
          <w:w w:val="100"/>
          <w:position w:val="0"/>
          <w:sz w:val="18"/>
          <w:szCs w:val="18"/>
        </w:rPr>
        <w:t>335</w:t>
      </w:r>
      <w:r>
        <w:rPr>
          <w:color w:val="000000"/>
          <w:spacing w:val="0"/>
          <w:w w:val="100"/>
          <w:position w:val="0"/>
        </w:rPr>
        <w:t>号。公司 对本案的诉讼请求：</w:t>
      </w:r>
      <w:r>
        <w:rPr>
          <w:color w:val="000000"/>
          <w:spacing w:val="0"/>
          <w:w w:val="100"/>
          <w:position w:val="0"/>
          <w:sz w:val="18"/>
          <w:szCs w:val="18"/>
        </w:rPr>
        <w:t>1</w:t>
      </w:r>
      <w:r>
        <w:rPr>
          <w:color w:val="000000"/>
          <w:spacing w:val="0"/>
          <w:w w:val="100"/>
          <w:position w:val="0"/>
        </w:rPr>
        <w:t>、请求 二被直共同返还原告壹亿菜 仟万元</w:t>
      </w:r>
      <w:r>
        <w:rPr>
          <w:color w:val="000000"/>
          <w:spacing w:val="0"/>
          <w:w w:val="100"/>
          <w:position w:val="0"/>
          <w:sz w:val="18"/>
          <w:szCs w:val="18"/>
        </w:rPr>
        <w:t xml:space="preserve">（170, 000,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元）；</w:t>
      </w:r>
      <w:r>
        <w:rPr>
          <w:color w:val="000000"/>
          <w:spacing w:val="0"/>
          <w:w w:val="100"/>
          <w:position w:val="0"/>
          <w:sz w:val="18"/>
          <w:szCs w:val="18"/>
        </w:rPr>
        <w:t>2</w:t>
      </w:r>
      <w:r>
        <w:rPr>
          <w:color w:val="000000"/>
          <w:spacing w:val="0"/>
          <w:w w:val="100"/>
          <w:position w:val="0"/>
        </w:rPr>
        <w:t>、请求二被告共同赔 偿原告利息损失一</w:t>
      </w:r>
    </w:p>
    <w:p>
      <w:pPr>
        <w:pStyle w:val="Style73"/>
        <w:keepNext w:val="0"/>
        <w:keepLines w:val="0"/>
        <w:widowControl w:val="0"/>
        <w:shd w:val="clear" w:color="auto" w:fill="auto"/>
        <w:bidi w:val="0"/>
        <w:spacing w:before="0" w:after="0" w:line="234" w:lineRule="exact"/>
        <w:ind w:left="0" w:right="0" w:firstLine="0"/>
        <w:jc w:val="left"/>
        <w:sectPr>
          <w:headerReference w:type="default" r:id="rId55"/>
          <w:footerReference w:type="default" r:id="rId56"/>
          <w:headerReference w:type="even" r:id="rId57"/>
          <w:footerReference w:type="even" r:id="rId58"/>
          <w:footnotePr>
            <w:pos w:val="pageBottom"/>
            <w:numFmt w:val="decimal"/>
            <w:numRestart w:val="continuous"/>
          </w:footnotePr>
          <w:pgSz w:w="8400" w:h="11900"/>
          <w:pgMar w:top="1835" w:right="2314" w:bottom="1835" w:left="3768" w:header="0" w:footer="3" w:gutter="0"/>
          <w:pgNumType w:start="42"/>
          <w:cols w:space="720"/>
          <w:noEndnote/>
          <w:rtlGutter w:val="0"/>
          <w:docGrid w:linePitch="360"/>
        </w:sectPr>
      </w:pPr>
      <w:r>
        <w:rPr>
          <w:color w:val="000000"/>
          <w:spacing w:val="0"/>
          <w:w w:val="100"/>
          <w:position w:val="0"/>
          <w:sz w:val="18"/>
          <w:szCs w:val="18"/>
        </w:rPr>
        <w:t xml:space="preserve">58, 970, </w:t>
      </w:r>
      <w:r>
        <w:rPr>
          <w:color w:val="000000"/>
          <w:spacing w:val="0"/>
          <w:w w:val="100"/>
          <w:position w:val="0"/>
          <w:sz w:val="18"/>
          <w:szCs w:val="18"/>
        </w:rPr>
        <w:t xml:space="preserve">022. </w:t>
      </w:r>
      <w:r>
        <w:rPr>
          <w:color w:val="000000"/>
          <w:spacing w:val="0"/>
          <w:w w:val="100"/>
          <w:position w:val="0"/>
          <w:sz w:val="18"/>
          <w:szCs w:val="18"/>
        </w:rPr>
        <w:t xml:space="preserve">89 </w:t>
      </w:r>
      <w:r>
        <w:rPr>
          <w:color w:val="000000"/>
          <w:spacing w:val="0"/>
          <w:w w:val="100"/>
          <w:position w:val="0"/>
        </w:rPr>
        <w:t xml:space="preserve">元（自 </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 xml:space="preserve">日起至二被告将全 部款项返还给原告时止，按中 国人民银行同期同类人民币 贷款基准利率为基础上浮 </w:t>
      </w:r>
      <w:r>
        <w:rPr>
          <w:color w:val="000000"/>
          <w:spacing w:val="0"/>
          <w:w w:val="100"/>
          <w:position w:val="0"/>
          <w:sz w:val="18"/>
          <w:szCs w:val="18"/>
        </w:rPr>
        <w:t>30%</w:t>
      </w:r>
      <w:r>
        <w:rPr>
          <w:color w:val="000000"/>
          <w:spacing w:val="0"/>
          <w:w w:val="100"/>
          <w:position w:val="0"/>
        </w:rPr>
        <w:t>计算，暂计算至</w:t>
      </w:r>
      <w:r>
        <w:rPr>
          <w:color w:val="000000"/>
          <w:spacing w:val="0"/>
          <w:w w:val="100"/>
          <w:position w:val="0"/>
          <w:sz w:val="18"/>
          <w:szCs w:val="18"/>
        </w:rPr>
        <w:t>2017</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3</w:t>
      </w:r>
      <w:r>
        <w:rPr>
          <w:color w:val="000000"/>
          <w:spacing w:val="0"/>
          <w:w w:val="100"/>
          <w:position w:val="0"/>
        </w:rPr>
        <w:t>、请求二被 告承担本案诉讼费用。</w:t>
      </w:r>
    </w:p>
    <w:p>
      <w:pPr>
        <w:pStyle w:val="Style73"/>
        <w:keepNext w:val="0"/>
        <w:keepLines w:val="0"/>
        <w:widowControl w:val="0"/>
        <w:pBdr>
          <w:top w:val="single" w:sz="4" w:space="0" w:color="auto"/>
          <w:bottom w:val="single" w:sz="4" w:space="0" w:color="auto"/>
        </w:pBdr>
        <w:shd w:val="clear" w:color="auto" w:fill="auto"/>
        <w:bidi w:val="0"/>
        <w:spacing w:before="0" w:after="0" w:line="233" w:lineRule="exact"/>
        <w:ind w:left="0" w:right="0" w:firstLine="0"/>
        <w:jc w:val="both"/>
        <w:sectPr>
          <w:headerReference w:type="default" r:id="rId59"/>
          <w:footerReference w:type="default" r:id="rId60"/>
          <w:headerReference w:type="even" r:id="rId61"/>
          <w:footerReference w:type="even" r:id="rId62"/>
          <w:footnotePr>
            <w:pos w:val="pageBottom"/>
            <w:numFmt w:val="decimal"/>
            <w:numRestart w:val="continuous"/>
          </w:footnotePr>
          <w:pgSz w:w="7910" w:h="11909"/>
          <w:pgMar w:top="1838" w:right="1445" w:bottom="1646" w:left="5083" w:header="0" w:footer="1218" w:gutter="0"/>
          <w:pgNumType w:start="46"/>
          <w:cols w:space="720"/>
          <w:noEndnote/>
          <w:rtlGutter w:val="0"/>
          <w:docGrid w:linePitch="360"/>
        </w:sectPr>
      </w:pPr>
      <w:r>
        <w:rPr>
          <w:color w:val="000000"/>
          <w:spacing w:val="0"/>
          <w:w w:val="100"/>
          <w:position w:val="0"/>
        </w:rPr>
        <w:t>尔滨市道里区人 民政府的给付款 项</w:t>
      </w:r>
      <w:r>
        <w:rPr>
          <w:color w:val="000000"/>
          <w:spacing w:val="0"/>
          <w:w w:val="100"/>
          <w:position w:val="0"/>
          <w:sz w:val="18"/>
          <w:szCs w:val="18"/>
        </w:rPr>
        <w:t>3000</w:t>
      </w:r>
      <w:r>
        <w:rPr>
          <w:color w:val="000000"/>
          <w:spacing w:val="0"/>
          <w:w w:val="100"/>
          <w:position w:val="0"/>
        </w:rPr>
        <w:t>万元人民 币，该笔款项包 括：</w:t>
      </w:r>
      <w:r>
        <w:rPr>
          <w:color w:val="000000"/>
          <w:spacing w:val="0"/>
          <w:w w:val="100"/>
          <w:position w:val="0"/>
          <w:sz w:val="18"/>
          <w:szCs w:val="18"/>
        </w:rPr>
        <w:t>1</w:t>
      </w:r>
      <w:r>
        <w:rPr>
          <w:color w:val="000000"/>
          <w:spacing w:val="0"/>
          <w:w w:val="100"/>
          <w:position w:val="0"/>
        </w:rPr>
        <w:t>、利息：</w:t>
      </w:r>
      <w:r>
        <w:rPr>
          <w:color w:val="000000"/>
          <w:spacing w:val="0"/>
          <w:w w:val="100"/>
          <w:position w:val="0"/>
          <w:sz w:val="18"/>
          <w:szCs w:val="18"/>
        </w:rPr>
        <w:t xml:space="preserve">16. </w:t>
      </w:r>
      <w:r>
        <w:rPr>
          <w:color w:val="000000"/>
          <w:spacing w:val="0"/>
          <w:w w:val="100"/>
          <w:position w:val="0"/>
          <w:sz w:val="18"/>
          <w:szCs w:val="18"/>
        </w:rPr>
        <w:t xml:space="preserve">239, </w:t>
      </w:r>
      <w:r>
        <w:rPr>
          <w:color w:val="000000"/>
          <w:spacing w:val="0"/>
          <w:w w:val="100"/>
          <w:position w:val="0"/>
          <w:sz w:val="18"/>
          <w:szCs w:val="18"/>
        </w:rPr>
        <w:t xml:space="preserve">722.22 </w:t>
      </w:r>
      <w:r>
        <w:rPr>
          <w:color w:val="000000"/>
          <w:spacing w:val="0"/>
          <w:w w:val="100"/>
          <w:position w:val="0"/>
        </w:rPr>
        <w:t xml:space="preserve">元； </w:t>
      </w:r>
      <w:r>
        <w:rPr>
          <w:color w:val="000000"/>
          <w:spacing w:val="0"/>
          <w:w w:val="100"/>
          <w:position w:val="0"/>
          <w:sz w:val="18"/>
          <w:szCs w:val="18"/>
        </w:rPr>
        <w:t>2</w:t>
      </w:r>
      <w:r>
        <w:rPr>
          <w:color w:val="000000"/>
          <w:spacing w:val="0"/>
          <w:w w:val="100"/>
          <w:position w:val="0"/>
        </w:rPr>
        <w:t>、迟延履行利 息：</w:t>
      </w:r>
      <w:r>
        <w:rPr>
          <w:color w:val="000000"/>
          <w:spacing w:val="0"/>
          <w:w w:val="100"/>
          <w:position w:val="0"/>
          <w:sz w:val="18"/>
          <w:szCs w:val="18"/>
        </w:rPr>
        <w:t xml:space="preserve">8, 075, </w:t>
      </w:r>
      <w:r>
        <w:rPr>
          <w:color w:val="000000"/>
          <w:spacing w:val="0"/>
          <w:w w:val="100"/>
          <w:position w:val="0"/>
          <w:sz w:val="18"/>
          <w:szCs w:val="18"/>
        </w:rPr>
        <w:t xml:space="preserve">826. </w:t>
      </w:r>
      <w:r>
        <w:rPr>
          <w:color w:val="000000"/>
          <w:spacing w:val="0"/>
          <w:w w:val="100"/>
          <w:position w:val="0"/>
          <w:sz w:val="18"/>
          <w:szCs w:val="18"/>
        </w:rPr>
        <w:t xml:space="preserve">22 </w:t>
      </w:r>
      <w:r>
        <w:rPr>
          <w:color w:val="000000"/>
          <w:spacing w:val="0"/>
          <w:w w:val="100"/>
          <w:position w:val="0"/>
        </w:rPr>
        <w:t>元；</w:t>
      </w:r>
      <w:r>
        <w:rPr>
          <w:color w:val="000000"/>
          <w:spacing w:val="0"/>
          <w:w w:val="100"/>
          <w:position w:val="0"/>
          <w:sz w:val="18"/>
          <w:szCs w:val="18"/>
        </w:rPr>
        <w:t>3</w:t>
      </w:r>
      <w:r>
        <w:rPr>
          <w:color w:val="000000"/>
          <w:spacing w:val="0"/>
          <w:w w:val="100"/>
          <w:position w:val="0"/>
        </w:rPr>
        <w:t xml:space="preserve">、诉 讼费： _ </w:t>
      </w:r>
      <w:r>
        <w:rPr>
          <w:color w:val="000000"/>
          <w:spacing w:val="0"/>
          <w:w w:val="100"/>
          <w:position w:val="0"/>
          <w:sz w:val="18"/>
          <w:szCs w:val="18"/>
        </w:rPr>
        <w:t xml:space="preserve">916, </w:t>
      </w:r>
      <w:r>
        <w:rPr>
          <w:color w:val="000000"/>
          <w:spacing w:val="0"/>
          <w:w w:val="100"/>
          <w:position w:val="0"/>
          <w:sz w:val="18"/>
          <w:szCs w:val="18"/>
        </w:rPr>
        <w:t xml:space="preserve">957. </w:t>
      </w:r>
      <w:r>
        <w:rPr>
          <w:color w:val="000000"/>
          <w:spacing w:val="0"/>
          <w:w w:val="100"/>
          <w:position w:val="0"/>
          <w:sz w:val="18"/>
          <w:szCs w:val="18"/>
        </w:rPr>
        <w:t xml:space="preserve">00 </w:t>
      </w:r>
      <w:r>
        <w:rPr>
          <w:color w:val="000000"/>
          <w:spacing w:val="0"/>
          <w:w w:val="100"/>
          <w:position w:val="0"/>
        </w:rPr>
        <w:t xml:space="preserve">元； </w:t>
      </w:r>
      <w:r>
        <w:rPr>
          <w:color w:val="000000"/>
          <w:spacing w:val="0"/>
          <w:w w:val="100"/>
          <w:position w:val="0"/>
          <w:sz w:val="18"/>
          <w:szCs w:val="18"/>
        </w:rPr>
        <w:t>4</w:t>
      </w:r>
      <w:r>
        <w:rPr>
          <w:color w:val="000000"/>
          <w:spacing w:val="0"/>
          <w:w w:val="100"/>
          <w:position w:val="0"/>
        </w:rPr>
        <w:t>、本金部分</w:t>
      </w:r>
      <w:r>
        <w:rPr>
          <w:color w:val="000000"/>
          <w:spacing w:val="0"/>
          <w:w w:val="100"/>
          <w:position w:val="0"/>
          <w:sz w:val="18"/>
          <w:szCs w:val="18"/>
        </w:rPr>
        <w:t xml:space="preserve">4, 767, </w:t>
      </w:r>
      <w:r>
        <w:rPr>
          <w:color w:val="000000"/>
          <w:spacing w:val="0"/>
          <w:w w:val="100"/>
          <w:position w:val="0"/>
          <w:sz w:val="18"/>
          <w:szCs w:val="18"/>
        </w:rPr>
        <w:t xml:space="preserve">494. </w:t>
      </w:r>
      <w:r>
        <w:rPr>
          <w:color w:val="000000"/>
          <w:spacing w:val="0"/>
          <w:w w:val="100"/>
          <w:position w:val="0"/>
          <w:sz w:val="18"/>
          <w:szCs w:val="18"/>
        </w:rPr>
        <w:t xml:space="preserve">56 </w:t>
      </w:r>
      <w:r>
        <w:rPr>
          <w:color w:val="000000"/>
          <w:spacing w:val="0"/>
          <w:w w:val="100"/>
          <w:position w:val="0"/>
        </w:rPr>
        <w:t xml:space="preserve">元。 按照协议约定， 剩余款项为本金 </w:t>
      </w:r>
      <w:r>
        <w:rPr>
          <w:color w:val="000000"/>
          <w:spacing w:val="0"/>
          <w:w w:val="100"/>
          <w:position w:val="0"/>
          <w:sz w:val="18"/>
          <w:szCs w:val="18"/>
        </w:rPr>
        <w:t xml:space="preserve">165,232,505.44 </w:t>
      </w:r>
      <w:r>
        <w:rPr>
          <w:color w:val="000000"/>
          <w:spacing w:val="0"/>
          <w:w w:val="100"/>
          <w:position w:val="0"/>
        </w:rPr>
        <w:t>元及相应的利 息、迟延履行利 息。哈尔滨市道 里区棚户区改造 工作领导小组办 公室、哈尔滨道 里区人民政府将 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30 </w:t>
      </w:r>
      <w:r>
        <w:rPr>
          <w:color w:val="000000"/>
          <w:spacing w:val="0"/>
          <w:w w:val="100"/>
          <w:position w:val="0"/>
        </w:rPr>
        <w:t>日可，给付</w:t>
      </w:r>
      <w:r>
        <w:rPr>
          <w:color w:val="000000"/>
          <w:spacing w:val="0"/>
          <w:w w:val="100"/>
          <w:position w:val="0"/>
          <w:sz w:val="18"/>
          <w:szCs w:val="18"/>
        </w:rPr>
        <w:t xml:space="preserve">8000 </w:t>
      </w:r>
      <w:r>
        <w:rPr>
          <w:color w:val="000000"/>
          <w:spacing w:val="0"/>
          <w:w w:val="100"/>
          <w:position w:val="0"/>
        </w:rPr>
        <w:t>万元本金；</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 xml:space="preserve">日前， 给付剩余本金 </w:t>
      </w:r>
      <w:r>
        <w:rPr>
          <w:color w:val="000000"/>
          <w:spacing w:val="0"/>
          <w:w w:val="100"/>
          <w:position w:val="0"/>
          <w:sz w:val="18"/>
          <w:szCs w:val="18"/>
        </w:rPr>
        <w:t xml:space="preserve">85, 232, </w:t>
      </w:r>
      <w:r>
        <w:rPr>
          <w:color w:val="000000"/>
          <w:spacing w:val="0"/>
          <w:w w:val="100"/>
          <w:position w:val="0"/>
          <w:sz w:val="18"/>
          <w:szCs w:val="18"/>
        </w:rPr>
        <w:t xml:space="preserve">505. </w:t>
      </w:r>
      <w:r>
        <w:rPr>
          <w:color w:val="000000"/>
          <w:spacing w:val="0"/>
          <w:w w:val="100"/>
          <w:position w:val="0"/>
          <w:sz w:val="18"/>
          <w:szCs w:val="18"/>
        </w:rPr>
        <w:t xml:space="preserve">44 </w:t>
      </w:r>
      <w:r>
        <w:rPr>
          <w:color w:val="000000"/>
          <w:spacing w:val="0"/>
          <w:w w:val="100"/>
          <w:position w:val="0"/>
        </w:rPr>
        <w:t>元及利息、迟延 履行利息。在黑 龙江省高级人民 法院主持下，我 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11</w:t>
      </w:r>
      <w:r>
        <w:rPr>
          <w:color w:val="000000"/>
          <w:spacing w:val="0"/>
          <w:w w:val="100"/>
          <w:position w:val="0"/>
        </w:rPr>
        <w:t>日与哈尔滨 市道里区棚户区</w:t>
      </w:r>
    </w:p>
    <w:p>
      <w:pPr>
        <w:pStyle w:val="Style73"/>
        <w:keepNext w:val="0"/>
        <w:keepLines w:val="0"/>
        <w:widowControl w:val="0"/>
        <w:pBdr>
          <w:top w:val="single" w:sz="4" w:space="0" w:color="auto"/>
        </w:pBdr>
        <w:shd w:val="clear" w:color="auto" w:fill="auto"/>
        <w:bidi w:val="0"/>
        <w:spacing w:before="0" w:after="0" w:line="234" w:lineRule="exact"/>
        <w:ind w:left="0" w:right="0" w:firstLine="0"/>
        <w:jc w:val="both"/>
      </w:pPr>
      <w:r>
        <w:rPr>
          <w:color w:val="000000"/>
          <w:spacing w:val="0"/>
          <w:w w:val="100"/>
          <w:position w:val="0"/>
        </w:rPr>
        <w:t>改造工作领导小 组办公室、哈尔 滨市道里区人民 政府签订上述</w:t>
      </w:r>
    </w:p>
    <w:p>
      <w:pPr>
        <w:pStyle w:val="Style73"/>
        <w:keepNext w:val="0"/>
        <w:keepLines w:val="0"/>
        <w:widowControl w:val="0"/>
        <w:shd w:val="clear" w:color="auto" w:fill="auto"/>
        <w:bidi w:val="0"/>
        <w:spacing w:before="0" w:after="0" w:line="234" w:lineRule="exact"/>
        <w:ind w:left="0" w:right="0" w:firstLine="0"/>
        <w:jc w:val="both"/>
      </w:pPr>
      <w:r>
        <w:rPr>
          <w:color w:val="000000"/>
          <w:spacing w:val="0"/>
          <w:w w:val="100"/>
          <w:position w:val="0"/>
        </w:rPr>
        <w:t>《执行和解协议 书》的《补充协 议书》，《补充 协议书》主要内 容如下：一、各 方一致同意，将 原协议第二条第 二款第二项修改 为</w:t>
      </w:r>
      <w:r>
        <w:rPr>
          <w:color w:val="000000"/>
          <w:spacing w:val="0"/>
          <w:w w:val="100"/>
          <w:position w:val="0"/>
          <w:sz w:val="18"/>
          <w:szCs w:val="18"/>
        </w:rPr>
        <w:t>“2</w:t>
      </w:r>
      <w:r>
        <w:rPr>
          <w:color w:val="000000"/>
          <w:spacing w:val="0"/>
          <w:w w:val="100"/>
          <w:position w:val="0"/>
        </w:rPr>
        <w:t>.在</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日萼，给 付</w:t>
      </w:r>
      <w:r>
        <w:rPr>
          <w:color w:val="000000"/>
          <w:spacing w:val="0"/>
          <w:w w:val="100"/>
          <w:position w:val="0"/>
          <w:sz w:val="18"/>
          <w:szCs w:val="18"/>
        </w:rPr>
        <w:t>3000</w:t>
      </w:r>
      <w:r>
        <w:rPr>
          <w:color w:val="000000"/>
          <w:spacing w:val="0"/>
          <w:w w:val="100"/>
          <w:position w:val="0"/>
        </w:rPr>
        <w:t>万元本 金；在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日萼，给付 </w:t>
      </w:r>
      <w:r>
        <w:rPr>
          <w:color w:val="000000"/>
          <w:spacing w:val="0"/>
          <w:w w:val="100"/>
          <w:position w:val="0"/>
          <w:sz w:val="18"/>
          <w:szCs w:val="18"/>
        </w:rPr>
        <w:t>8000</w:t>
      </w:r>
      <w:r>
        <w:rPr>
          <w:color w:val="000000"/>
          <w:spacing w:val="0"/>
          <w:w w:val="100"/>
          <w:position w:val="0"/>
        </w:rPr>
        <w:t xml:space="preserve">万元本金； </w:t>
      </w: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20 </w:t>
      </w:r>
      <w:r>
        <w:rPr>
          <w:color w:val="000000"/>
          <w:spacing w:val="0"/>
          <w:w w:val="100"/>
          <w:position w:val="0"/>
        </w:rPr>
        <w:t>日前，给付剩余 本金</w:t>
      </w:r>
    </w:p>
    <w:p>
      <w:pPr>
        <w:pStyle w:val="Style73"/>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 xml:space="preserve">55, 232, </w:t>
      </w:r>
      <w:r>
        <w:rPr>
          <w:color w:val="000000"/>
          <w:spacing w:val="0"/>
          <w:w w:val="100"/>
          <w:position w:val="0"/>
          <w:sz w:val="18"/>
          <w:szCs w:val="18"/>
        </w:rPr>
        <w:t xml:space="preserve">505. </w:t>
      </w:r>
      <w:r>
        <w:rPr>
          <w:color w:val="000000"/>
          <w:spacing w:val="0"/>
          <w:w w:val="100"/>
          <w:position w:val="0"/>
          <w:sz w:val="18"/>
          <w:szCs w:val="18"/>
        </w:rPr>
        <w:t xml:space="preserve">44 </w:t>
      </w:r>
      <w:r>
        <w:rPr>
          <w:color w:val="000000"/>
          <w:spacing w:val="0"/>
          <w:w w:val="100"/>
          <w:position w:val="0"/>
        </w:rPr>
        <w:t xml:space="preserve">元及利息（自 </w:t>
      </w: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 xml:space="preserve">月 </w:t>
      </w:r>
      <w:r>
        <w:rPr>
          <w:color w:val="000000"/>
          <w:spacing w:val="0"/>
          <w:w w:val="100"/>
          <w:position w:val="0"/>
          <w:sz w:val="18"/>
          <w:szCs w:val="18"/>
        </w:rPr>
        <w:t xml:space="preserve">28 </w:t>
      </w:r>
      <w:r>
        <w:rPr>
          <w:color w:val="000000"/>
          <w:spacing w:val="0"/>
          <w:w w:val="100"/>
          <w:position w:val="0"/>
        </w:rPr>
        <w:t>日起至实际还款 日止，以实际未 还本金为基数， 按照中国人民银 行同期同类</w:t>
      </w:r>
      <w:r>
        <w:rPr>
          <w:color w:val="000000"/>
          <w:spacing w:val="0"/>
          <w:w w:val="100"/>
          <w:position w:val="0"/>
          <w:sz w:val="18"/>
          <w:szCs w:val="18"/>
        </w:rPr>
        <w:t xml:space="preserve">1-3 </w:t>
      </w:r>
      <w:r>
        <w:rPr>
          <w:color w:val="000000"/>
          <w:spacing w:val="0"/>
          <w:w w:val="100"/>
          <w:position w:val="0"/>
        </w:rPr>
        <w:t>年期贷款利率</w:t>
      </w:r>
    </w:p>
    <w:p>
      <w:pPr>
        <w:pStyle w:val="Style73"/>
        <w:keepNext w:val="0"/>
        <w:keepLines w:val="0"/>
        <w:widowControl w:val="0"/>
        <w:pBdr>
          <w:bottom w:val="single" w:sz="4" w:space="0" w:color="auto"/>
        </w:pBdr>
        <w:shd w:val="clear" w:color="auto" w:fill="auto"/>
        <w:bidi w:val="0"/>
        <w:spacing w:before="0" w:after="0" w:line="234" w:lineRule="exact"/>
        <w:ind w:left="0" w:right="0" w:firstLine="0"/>
        <w:jc w:val="left"/>
        <w:sectPr>
          <w:footnotePr>
            <w:pos w:val="pageBottom"/>
            <w:numFmt w:val="decimal"/>
            <w:numRestart w:val="continuous"/>
          </w:footnotePr>
          <w:pgSz w:w="7910" w:h="11909"/>
          <w:pgMar w:top="1848" w:right="1430" w:bottom="1642" w:left="5083" w:header="0" w:footer="1214" w:gutter="0"/>
          <w:pgNumType w:start="48"/>
          <w:cols w:space="720"/>
          <w:noEndnote/>
          <w:rtlGutter w:val="0"/>
          <w:docGrid w:linePitch="360"/>
        </w:sectPr>
      </w:pPr>
      <w:r>
        <w:rPr>
          <w:color w:val="000000"/>
          <w:spacing w:val="0"/>
          <w:w w:val="100"/>
          <w:position w:val="0"/>
          <w:sz w:val="18"/>
          <w:szCs w:val="18"/>
        </w:rPr>
        <w:t xml:space="preserve">4. </w:t>
      </w:r>
      <w:r>
        <w:rPr>
          <w:color w:val="000000"/>
          <w:spacing w:val="0"/>
          <w:w w:val="100"/>
          <w:position w:val="0"/>
          <w:sz w:val="18"/>
          <w:szCs w:val="18"/>
        </w:rPr>
        <w:t>75%</w:t>
      </w:r>
      <w:r>
        <w:rPr>
          <w:color w:val="000000"/>
          <w:spacing w:val="0"/>
          <w:w w:val="100"/>
          <w:position w:val="0"/>
        </w:rPr>
        <w:t xml:space="preserve">计算）、迟 延履行利息（自 </w:t>
      </w: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 xml:space="preserve">月 </w:t>
      </w:r>
      <w:r>
        <w:rPr>
          <w:color w:val="000000"/>
          <w:spacing w:val="0"/>
          <w:w w:val="100"/>
          <w:position w:val="0"/>
          <w:sz w:val="18"/>
          <w:szCs w:val="18"/>
        </w:rPr>
        <w:t xml:space="preserve">28 </w:t>
      </w:r>
      <w:r>
        <w:rPr>
          <w:color w:val="000000"/>
          <w:spacing w:val="0"/>
          <w:w w:val="100"/>
          <w:position w:val="0"/>
        </w:rPr>
        <w:t>日起至实际还款 日止，以实际未 还本金为基数，</w:t>
      </w:r>
    </w:p>
    <w:p>
      <w:pPr>
        <w:widowControl w:val="0"/>
        <w:jc w:val="center"/>
        <w:rPr>
          <w:sz w:val="2"/>
          <w:szCs w:val="2"/>
        </w:rPr>
        <w:sectPr>
          <w:headerReference w:type="default" r:id="rId63"/>
          <w:footerReference w:type="default" r:id="rId64"/>
          <w:headerReference w:type="even" r:id="rId65"/>
          <w:footerReference w:type="even" r:id="rId66"/>
          <w:footnotePr>
            <w:pos w:val="pageBottom"/>
            <w:numFmt w:val="decimal"/>
            <w:numRestart w:val="continuous"/>
          </w:footnotePr>
          <w:pgSz w:w="8400" w:h="11900"/>
          <w:pgMar w:top="1792" w:right="0" w:bottom="1579" w:left="802" w:header="0" w:footer="3" w:gutter="0"/>
          <w:pgNumType w:start="44"/>
          <w:cols w:space="720"/>
          <w:noEndnote/>
          <w:rtlGutter w:val="0"/>
          <w:docGrid w:linePitch="360"/>
        </w:sectPr>
      </w:pPr>
      <w:r>
        <w:drawing>
          <wp:inline>
            <wp:extent cx="4827905" cy="5419090"/>
            <wp:docPr id="156" name="Picutre 156"/>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67"/>
                    <a:stretch/>
                  </pic:blipFill>
                  <pic:spPr>
                    <a:xfrm>
                      <a:ext cx="4827905" cy="5419090"/>
                    </a:xfrm>
                    <a:prstGeom prst="rect"/>
                  </pic:spPr>
                </pic:pic>
              </a:graphicData>
            </a:graphic>
          </wp:inline>
        </w:drawing>
      </w:r>
    </w:p>
    <w:p>
      <w:pPr>
        <w:pStyle w:val="Style73"/>
        <w:keepNext w:val="0"/>
        <w:keepLines w:val="0"/>
        <w:widowControl w:val="0"/>
        <w:pBdr>
          <w:top w:val="single" w:sz="4" w:space="0" w:color="auto"/>
          <w:bottom w:val="single" w:sz="4" w:space="0" w:color="auto"/>
        </w:pBdr>
        <w:shd w:val="clear" w:color="auto" w:fill="auto"/>
        <w:bidi w:val="0"/>
        <w:spacing w:before="0" w:after="0" w:line="233" w:lineRule="exact"/>
        <w:ind w:left="0" w:right="0" w:firstLine="0"/>
        <w:jc w:val="both"/>
        <w:sectPr>
          <w:headerReference w:type="default" r:id="rId69"/>
          <w:footerReference w:type="default" r:id="rId70"/>
          <w:headerReference w:type="even" r:id="rId71"/>
          <w:footerReference w:type="even" r:id="rId72"/>
          <w:footnotePr>
            <w:pos w:val="pageBottom"/>
            <w:numFmt w:val="decimal"/>
            <w:numRestart w:val="continuous"/>
          </w:footnotePr>
          <w:pgSz w:w="7910" w:h="11909"/>
          <w:pgMar w:top="1838" w:right="1445" w:bottom="1646" w:left="5083" w:header="0" w:footer="1218" w:gutter="0"/>
          <w:pgNumType w:start="50"/>
          <w:cols w:space="720"/>
          <w:noEndnote/>
          <w:rtlGutter w:val="0"/>
          <w:docGrid w:linePitch="360"/>
        </w:sectPr>
      </w:pPr>
      <w:r>
        <w:rPr>
          <w:color w:val="000000"/>
          <w:spacing w:val="0"/>
          <w:w w:val="100"/>
          <w:position w:val="0"/>
        </w:rPr>
        <w:t>按照中国人民银 行同期同类</w:t>
      </w:r>
      <w:r>
        <w:rPr>
          <w:color w:val="000000"/>
          <w:spacing w:val="0"/>
          <w:w w:val="100"/>
          <w:position w:val="0"/>
          <w:sz w:val="18"/>
          <w:szCs w:val="18"/>
        </w:rPr>
        <w:t xml:space="preserve">1-3 </w:t>
      </w:r>
      <w:r>
        <w:rPr>
          <w:color w:val="000000"/>
          <w:spacing w:val="0"/>
          <w:w w:val="100"/>
          <w:position w:val="0"/>
        </w:rPr>
        <w:t xml:space="preserve">年期贷款利率 </w:t>
      </w:r>
      <w:r>
        <w:rPr>
          <w:color w:val="000000"/>
          <w:spacing w:val="0"/>
          <w:w w:val="100"/>
          <w:position w:val="0"/>
          <w:sz w:val="18"/>
          <w:szCs w:val="18"/>
        </w:rPr>
        <w:t xml:space="preserve">4. </w:t>
      </w:r>
      <w:r>
        <w:rPr>
          <w:color w:val="000000"/>
          <w:spacing w:val="0"/>
          <w:w w:val="100"/>
          <w:position w:val="0"/>
          <w:sz w:val="18"/>
          <w:szCs w:val="18"/>
        </w:rPr>
        <w:t>75%</w:t>
      </w:r>
      <w:r>
        <w:rPr>
          <w:color w:val="000000"/>
          <w:spacing w:val="0"/>
          <w:w w:val="100"/>
          <w:position w:val="0"/>
        </w:rPr>
        <w:t xml:space="preserve">的 </w:t>
      </w:r>
      <w:r>
        <w:rPr>
          <w:color w:val="000000"/>
          <w:spacing w:val="0"/>
          <w:w w:val="100"/>
          <w:position w:val="0"/>
          <w:sz w:val="18"/>
          <w:szCs w:val="18"/>
        </w:rPr>
        <w:t>50%</w:t>
      </w:r>
      <w:r>
        <w:rPr>
          <w:color w:val="000000"/>
          <w:spacing w:val="0"/>
          <w:w w:val="100"/>
          <w:position w:val="0"/>
        </w:rPr>
        <w:t xml:space="preserve">即 </w:t>
      </w:r>
      <w:r>
        <w:rPr>
          <w:color w:val="000000"/>
          <w:spacing w:val="0"/>
          <w:w w:val="100"/>
          <w:position w:val="0"/>
          <w:sz w:val="18"/>
          <w:szCs w:val="18"/>
        </w:rPr>
        <w:t xml:space="preserve">2. </w:t>
      </w:r>
      <w:r>
        <w:rPr>
          <w:color w:val="000000"/>
          <w:spacing w:val="0"/>
          <w:w w:val="100"/>
          <w:position w:val="0"/>
          <w:sz w:val="18"/>
          <w:szCs w:val="18"/>
        </w:rPr>
        <w:t>375%</w:t>
      </w:r>
      <w:r>
        <w:rPr>
          <w:color w:val="000000"/>
          <w:spacing w:val="0"/>
          <w:w w:val="100"/>
          <w:position w:val="0"/>
        </w:rPr>
        <w:t>计算）</w:t>
      </w:r>
      <w:r>
        <w:rPr>
          <w:color w:val="000000"/>
          <w:spacing w:val="0"/>
          <w:w w:val="100"/>
          <w:position w:val="0"/>
        </w:rPr>
        <w:t xml:space="preserve">", </w:t>
      </w:r>
      <w:r>
        <w:rPr>
          <w:color w:val="000000"/>
          <w:spacing w:val="0"/>
          <w:w w:val="100"/>
          <w:position w:val="0"/>
        </w:rPr>
        <w:t>二、本补充协议 生效后，即成为 原协议不可分割 的组成部分，与 原协议具有同等 法律效力。除本 协议中明确所作 修改的条款之 外，原协议的其 余部分应完全继 续有效。三、本 补充协议一式九 份，申请执行人 四份、被执行人 各执两份，黑龙 江省高级人民法 院一份，各份具 有同等效力。四、 本协议经双方法 定代表人或授权 代表签字并加盖 单位公章后生 效。公司于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11</w:t>
      </w:r>
      <w:r>
        <w:rPr>
          <w:color w:val="000000"/>
          <w:spacing w:val="0"/>
          <w:w w:val="100"/>
          <w:position w:val="0"/>
        </w:rPr>
        <w:t xml:space="preserve">月 </w:t>
      </w:r>
      <w:r>
        <w:rPr>
          <w:color w:val="000000"/>
          <w:spacing w:val="0"/>
          <w:w w:val="100"/>
          <w:position w:val="0"/>
          <w:sz w:val="18"/>
          <w:szCs w:val="18"/>
        </w:rPr>
        <w:t xml:space="preserve">12 </w:t>
      </w:r>
      <w:r>
        <w:rPr>
          <w:color w:val="000000"/>
          <w:spacing w:val="0"/>
          <w:w w:val="100"/>
          <w:position w:val="0"/>
        </w:rPr>
        <w:t>日收到黑龙江省 高级人民法院作 出的</w:t>
      </w:r>
      <w:r>
        <w:rPr>
          <w:color w:val="000000"/>
          <w:spacing w:val="0"/>
          <w:w w:val="100"/>
          <w:position w:val="0"/>
          <w:sz w:val="18"/>
          <w:szCs w:val="18"/>
        </w:rPr>
        <w:t>（2020</w:t>
      </w:r>
      <w:r>
        <w:rPr>
          <w:color w:val="000000"/>
          <w:spacing w:val="0"/>
          <w:w w:val="100"/>
          <w:position w:val="0"/>
        </w:rPr>
        <w:t>）黑 执</w:t>
      </w:r>
      <w:r>
        <w:rPr>
          <w:color w:val="000000"/>
          <w:spacing w:val="0"/>
          <w:w w:val="100"/>
          <w:position w:val="0"/>
          <w:sz w:val="18"/>
          <w:szCs w:val="18"/>
        </w:rPr>
        <w:t>22</w:t>
      </w:r>
      <w:r>
        <w:rPr>
          <w:color w:val="000000"/>
          <w:spacing w:val="0"/>
          <w:w w:val="100"/>
          <w:position w:val="0"/>
        </w:rPr>
        <w:t>号《执行裁 定书》，裁定如 下：终结黑龙江 省高级人民法院</w:t>
      </w:r>
    </w:p>
    <w:tbl>
      <w:tblPr>
        <w:tblOverlap w:val="never"/>
        <w:jc w:val="center"/>
        <w:tblLayout w:type="fixed"/>
      </w:tblPr>
      <w:tblGrid>
        <w:gridCol w:w="706"/>
        <w:gridCol w:w="710"/>
        <w:gridCol w:w="706"/>
        <w:gridCol w:w="710"/>
        <w:gridCol w:w="2486"/>
        <w:gridCol w:w="1474"/>
        <w:gridCol w:w="835"/>
        <w:gridCol w:w="1867"/>
        <w:gridCol w:w="3130"/>
        <w:gridCol w:w="1584"/>
      </w:tblGrid>
      <w:tr>
        <w:trPr>
          <w:trHeight w:val="333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w:t>
            </w:r>
            <w:r>
              <w:rPr>
                <w:color w:val="000000"/>
                <w:spacing w:val="0"/>
                <w:w w:val="100"/>
                <w:position w:val="0"/>
                <w:sz w:val="18"/>
                <w:szCs w:val="18"/>
              </w:rPr>
              <w:t>2018 ）</w:t>
            </w:r>
            <w:r>
              <w:rPr>
                <w:color w:val="000000"/>
                <w:spacing w:val="0"/>
                <w:w w:val="100"/>
                <w:position w:val="0"/>
              </w:rPr>
              <w:t xml:space="preserve">黑民初 </w:t>
            </w:r>
            <w:r>
              <w:rPr>
                <w:color w:val="000000"/>
                <w:spacing w:val="0"/>
                <w:w w:val="100"/>
                <w:position w:val="0"/>
                <w:sz w:val="18"/>
                <w:szCs w:val="18"/>
              </w:rPr>
              <w:t>335</w:t>
            </w:r>
            <w:r>
              <w:rPr>
                <w:color w:val="000000"/>
                <w:spacing w:val="0"/>
                <w:w w:val="100"/>
                <w:position w:val="0"/>
              </w:rPr>
              <w:t>号民事判决 的执行。本裁定 送达后立即生 效。哈尔滨市道 里区棚户区改造 工作领导小组办 公室按照</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日签订的</w:t>
            </w:r>
          </w:p>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《补充协议书》 的约定于</w:t>
            </w:r>
            <w:r>
              <w:rPr>
                <w:color w:val="000000"/>
                <w:spacing w:val="0"/>
                <w:w w:val="100"/>
                <w:position w:val="0"/>
                <w:sz w:val="18"/>
                <w:szCs w:val="18"/>
              </w:rPr>
              <w:t>2020</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日给付我 公司</w:t>
            </w:r>
            <w:r>
              <w:rPr>
                <w:color w:val="000000"/>
                <w:spacing w:val="0"/>
                <w:w w:val="100"/>
                <w:position w:val="0"/>
                <w:sz w:val="18"/>
                <w:szCs w:val="18"/>
              </w:rPr>
              <w:t>3000</w:t>
            </w:r>
            <w:r>
              <w:rPr>
                <w:color w:val="000000"/>
                <w:spacing w:val="0"/>
                <w:w w:val="100"/>
                <w:position w:val="0"/>
              </w:rPr>
              <w:t>万元本 金。</w:t>
            </w:r>
          </w:p>
        </w:tc>
      </w:tr>
      <w:tr>
        <w:trPr>
          <w:trHeight w:val="5208"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黑龙 江北 大荒 农业 股份 有限 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锦宸 集团 有限 公司， 第三 人：内 蒙呼 自治 区呼 伦贝 尔市 天顺 房地 产开 发有 限公 司、北 大荒 鑫都 房地 产开 发有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11</w:t>
            </w:r>
            <w:r>
              <w:rPr>
                <w:color w:val="000000"/>
                <w:spacing w:val="0"/>
                <w:w w:val="100"/>
                <w:position w:val="0"/>
              </w:rPr>
              <w:t>日，鑫都公司 收到呼伦贝中院《执行裁定 书》（</w:t>
            </w:r>
            <w:r>
              <w:rPr>
                <w:color w:val="000000"/>
                <w:spacing w:val="0"/>
                <w:w w:val="100"/>
                <w:position w:val="0"/>
                <w:sz w:val="18"/>
                <w:szCs w:val="18"/>
              </w:rPr>
              <w:t>2019）</w:t>
            </w:r>
            <w:r>
              <w:rPr>
                <w:color w:val="000000"/>
                <w:spacing w:val="0"/>
                <w:w w:val="100"/>
                <w:position w:val="0"/>
              </w:rPr>
              <w:t>内</w:t>
            </w:r>
            <w:r>
              <w:rPr>
                <w:color w:val="000000"/>
                <w:spacing w:val="0"/>
                <w:w w:val="100"/>
                <w:position w:val="0"/>
                <w:sz w:val="18"/>
                <w:szCs w:val="18"/>
              </w:rPr>
              <w:t>07</w:t>
            </w:r>
            <w:r>
              <w:rPr>
                <w:color w:val="000000"/>
                <w:spacing w:val="0"/>
                <w:w w:val="100"/>
                <w:position w:val="0"/>
              </w:rPr>
              <w:t>执</w:t>
            </w:r>
            <w:r>
              <w:rPr>
                <w:color w:val="000000"/>
                <w:spacing w:val="0"/>
                <w:w w:val="100"/>
                <w:position w:val="0"/>
                <w:sz w:val="18"/>
                <w:szCs w:val="18"/>
              </w:rPr>
              <w:t>94</w:t>
            </w:r>
            <w:r>
              <w:rPr>
                <w:color w:val="000000"/>
                <w:spacing w:val="0"/>
                <w:w w:val="100"/>
                <w:position w:val="0"/>
              </w:rPr>
              <w:t>号， 法院根据锦宸集团</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月，锦宸集团诉天顺公司和鑫 都公司建设工程施工合同纠 纷案。公司诉讼事项公告编 号：</w:t>
            </w:r>
            <w:r>
              <w:rPr>
                <w:color w:val="000000"/>
                <w:spacing w:val="0"/>
                <w:w w:val="100"/>
                <w:position w:val="0"/>
                <w:sz w:val="18"/>
                <w:szCs w:val="18"/>
              </w:rPr>
              <w:t>2017—027，</w:t>
            </w:r>
            <w:r>
              <w:rPr>
                <w:color w:val="000000"/>
                <w:spacing w:val="0"/>
                <w:w w:val="100"/>
                <w:position w:val="0"/>
              </w:rPr>
              <w:t>后续进展公 告编号：</w:t>
            </w:r>
            <w:r>
              <w:rPr>
                <w:color w:val="000000"/>
                <w:spacing w:val="0"/>
                <w:w w:val="100"/>
                <w:position w:val="0"/>
                <w:sz w:val="18"/>
                <w:szCs w:val="18"/>
              </w:rPr>
              <w:t>2018—026</w:t>
            </w:r>
            <w:r>
              <w:rPr>
                <w:color w:val="000000"/>
                <w:spacing w:val="0"/>
                <w:w w:val="100"/>
                <w:position w:val="0"/>
              </w:rPr>
              <w:t>、</w:t>
            </w:r>
          </w:p>
          <w:p>
            <w:pPr>
              <w:pStyle w:val="Style36"/>
              <w:keepNext w:val="0"/>
              <w:keepLines w:val="0"/>
              <w:widowControl w:val="0"/>
              <w:numPr>
                <w:ilvl w:val="0"/>
                <w:numId w:val="29"/>
              </w:numPr>
              <w:shd w:val="clear" w:color="auto" w:fill="auto"/>
              <w:tabs>
                <w:tab w:pos="542" w:val="left"/>
              </w:tabs>
              <w:bidi w:val="0"/>
              <w:spacing w:before="0" w:after="0" w:line="234" w:lineRule="exact"/>
              <w:ind w:left="0" w:right="0" w:firstLine="0"/>
              <w:jc w:val="left"/>
            </w:pPr>
            <w:r>
              <w:rPr>
                <w:color w:val="000000"/>
                <w:spacing w:val="0"/>
                <w:w w:val="100"/>
                <w:position w:val="0"/>
                <w:sz w:val="18"/>
                <w:szCs w:val="18"/>
              </w:rPr>
              <w:t>030</w:t>
            </w:r>
            <w:r>
              <w:rPr>
                <w:color w:val="000000"/>
                <w:spacing w:val="0"/>
                <w:w w:val="100"/>
                <w:position w:val="0"/>
              </w:rPr>
              <w:t>、</w:t>
            </w:r>
            <w:r>
              <w:rPr>
                <w:color w:val="000000"/>
                <w:spacing w:val="0"/>
                <w:w w:val="100"/>
                <w:position w:val="0"/>
                <w:sz w:val="18"/>
                <w:szCs w:val="18"/>
              </w:rPr>
              <w:t>2019—010</w:t>
            </w:r>
            <w:r>
              <w:rPr>
                <w:color w:val="000000"/>
                <w:spacing w:val="0"/>
                <w:w w:val="100"/>
                <w:position w:val="0"/>
              </w:rPr>
              <w:t>、</w:t>
            </w:r>
          </w:p>
          <w:p>
            <w:pPr>
              <w:pStyle w:val="Style36"/>
              <w:keepNext w:val="0"/>
              <w:keepLines w:val="0"/>
              <w:widowControl w:val="0"/>
              <w:numPr>
                <w:ilvl w:val="0"/>
                <w:numId w:val="29"/>
              </w:numPr>
              <w:shd w:val="clear" w:color="auto" w:fill="auto"/>
              <w:tabs>
                <w:tab w:pos="542" w:val="left"/>
              </w:tabs>
              <w:bidi w:val="0"/>
              <w:spacing w:before="0" w:after="0" w:line="234" w:lineRule="exact"/>
              <w:ind w:left="0" w:right="0" w:firstLine="0"/>
              <w:jc w:val="left"/>
            </w:pPr>
            <w:r>
              <w:rPr>
                <w:color w:val="000000"/>
                <w:spacing w:val="0"/>
                <w:w w:val="100"/>
                <w:position w:val="0"/>
                <w:sz w:val="18"/>
                <w:szCs w:val="18"/>
              </w:rPr>
              <w:t>035）</w:t>
            </w:r>
            <w:r>
              <w:rPr>
                <w:color w:val="000000"/>
                <w:spacing w:val="0"/>
                <w:w w:val="100"/>
                <w:position w:val="0"/>
              </w:rPr>
              <w:t>强制执行申请， 裁定：查封鑫都公司开发的天 顺新城三期</w:t>
            </w:r>
            <w:r>
              <w:rPr>
                <w:color w:val="000000"/>
                <w:spacing w:val="0"/>
                <w:w w:val="100"/>
                <w:position w:val="0"/>
                <w:sz w:val="18"/>
                <w:szCs w:val="18"/>
              </w:rPr>
              <w:t>9</w:t>
            </w:r>
            <w:r>
              <w:rPr>
                <w:color w:val="000000"/>
                <w:spacing w:val="0"/>
                <w:w w:val="100"/>
                <w:position w:val="0"/>
              </w:rPr>
              <w:t>号楼、</w:t>
            </w:r>
            <w:r>
              <w:rPr>
                <w:color w:val="000000"/>
                <w:spacing w:val="0"/>
                <w:w w:val="100"/>
                <w:position w:val="0"/>
                <w:sz w:val="18"/>
                <w:szCs w:val="18"/>
              </w:rPr>
              <w:t>10</w:t>
            </w:r>
            <w:r>
              <w:rPr>
                <w:color w:val="000000"/>
                <w:spacing w:val="0"/>
                <w:w w:val="100"/>
                <w:position w:val="0"/>
              </w:rPr>
              <w:t>号楼 整体；查封期间由鑫都公司负 责管理。</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 鑫都公司向呼伦贝尔中院提 交了书面情况说明，告知法院</w:t>
            </w:r>
          </w:p>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“天顺新城三期在建工程虽 然登记在鑫都公司名下，但鑫 都公司开发的天顺新城三期 在建工程早已被黑龙江省高 级人民法院强制执行，全部抵</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87,700, 000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tabs>
                <w:tab w:pos="984" w:val="left"/>
              </w:tabs>
              <w:bidi w:val="0"/>
              <w:spacing w:before="0" w:after="0" w:line="233" w:lineRule="exact"/>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12</w:t>
            </w:r>
            <w:r>
              <w:rPr>
                <w:color w:val="000000"/>
                <w:spacing w:val="0"/>
                <w:w w:val="100"/>
                <w:position w:val="0"/>
              </w:rPr>
              <w:t>日， 公司收到了内蒙古自 治区呼伦贝尔市中级 人民法院（以下简称： 呼伦贝尔中院）送达 的《交纳诉讼费用通 知书》。</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4</w:t>
            </w:r>
            <w:r>
              <w:rPr>
                <w:color w:val="000000"/>
                <w:spacing w:val="0"/>
                <w:w w:val="100"/>
                <w:position w:val="0"/>
              </w:rPr>
              <w:t>日开庭双方交换 证据，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 xml:space="preserve">日开庭审理。公司于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日收 到内蒙古自治区呼伦 贝尔市中级人民法院 送达的</w:t>
            </w:r>
            <w:r>
              <w:rPr>
                <w:color w:val="000000"/>
                <w:spacing w:val="0"/>
                <w:w w:val="100"/>
                <w:position w:val="0"/>
                <w:sz w:val="18"/>
                <w:szCs w:val="18"/>
              </w:rPr>
              <w:t>（2019）</w:t>
            </w:r>
            <w:r>
              <w:rPr>
                <w:color w:val="000000"/>
                <w:spacing w:val="0"/>
                <w:w w:val="100"/>
                <w:position w:val="0"/>
              </w:rPr>
              <w:t>内</w:t>
            </w:r>
            <w:r>
              <w:rPr>
                <w:color w:val="000000"/>
                <w:spacing w:val="0"/>
                <w:w w:val="100"/>
                <w:position w:val="0"/>
                <w:sz w:val="18"/>
                <w:szCs w:val="18"/>
              </w:rPr>
              <w:t xml:space="preserve">07 </w:t>
            </w:r>
            <w:r>
              <w:rPr>
                <w:color w:val="000000"/>
                <w:spacing w:val="0"/>
                <w:w w:val="100"/>
                <w:position w:val="0"/>
              </w:rPr>
              <w:t>民初</w:t>
            </w:r>
            <w:r>
              <w:rPr>
                <w:color w:val="000000"/>
                <w:spacing w:val="0"/>
                <w:w w:val="100"/>
                <w:position w:val="0"/>
                <w:sz w:val="18"/>
                <w:szCs w:val="18"/>
              </w:rPr>
              <w:t>111</w:t>
            </w:r>
            <w:r>
              <w:rPr>
                <w:color w:val="000000"/>
                <w:spacing w:val="0"/>
                <w:w w:val="100"/>
                <w:position w:val="0"/>
              </w:rPr>
              <w:t>号《民事判 决书》公司于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tab/>
            </w:r>
            <w:r>
              <w:rPr>
                <w:color w:val="000000"/>
                <w:spacing w:val="0"/>
                <w:w w:val="100"/>
                <w:position w:val="0"/>
                <w:sz w:val="18"/>
                <w:szCs w:val="18"/>
              </w:rPr>
              <w:t>20</w:t>
            </w:r>
            <w:r>
              <w:rPr>
                <w:color w:val="000000"/>
                <w:spacing w:val="0"/>
                <w:w w:val="100"/>
                <w:position w:val="0"/>
              </w:rPr>
              <w:t>日收</w:t>
            </w:r>
          </w:p>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到内蒙古自治区呼伦 贝尔市中级人民法院 送达的本案一审被告 锦宸集团提交的《民 事上诉状》，上诉请</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日收到内蒙古 自治区呼伦贝尔市中级人民法院送达 的</w:t>
            </w:r>
            <w:r>
              <w:rPr>
                <w:color w:val="000000"/>
                <w:spacing w:val="0"/>
                <w:w w:val="100"/>
                <w:position w:val="0"/>
                <w:sz w:val="18"/>
                <w:szCs w:val="18"/>
              </w:rPr>
              <w:t>（2019）</w:t>
            </w:r>
            <w:r>
              <w:rPr>
                <w:color w:val="000000"/>
                <w:spacing w:val="0"/>
                <w:w w:val="100"/>
                <w:position w:val="0"/>
              </w:rPr>
              <w:t>内</w:t>
            </w:r>
            <w:r>
              <w:rPr>
                <w:color w:val="000000"/>
                <w:spacing w:val="0"/>
                <w:w w:val="100"/>
                <w:position w:val="0"/>
                <w:sz w:val="18"/>
                <w:szCs w:val="18"/>
              </w:rPr>
              <w:t>07</w:t>
            </w:r>
            <w:r>
              <w:rPr>
                <w:color w:val="000000"/>
                <w:spacing w:val="0"/>
                <w:w w:val="100"/>
                <w:position w:val="0"/>
              </w:rPr>
              <w:t>民初</w:t>
            </w:r>
            <w:r>
              <w:rPr>
                <w:color w:val="000000"/>
                <w:spacing w:val="0"/>
                <w:w w:val="100"/>
                <w:position w:val="0"/>
                <w:sz w:val="18"/>
                <w:szCs w:val="18"/>
              </w:rPr>
              <w:t>111</w:t>
            </w:r>
            <w:r>
              <w:rPr>
                <w:color w:val="000000"/>
                <w:spacing w:val="0"/>
                <w:w w:val="100"/>
                <w:position w:val="0"/>
              </w:rPr>
              <w:t>号《民事判 决书》，判决如下：不得执行位于海 拉尔火车站前广场南侧天顺新城三期 建设工程</w:t>
            </w:r>
            <w:r>
              <w:rPr>
                <w:color w:val="000000"/>
                <w:spacing w:val="0"/>
                <w:w w:val="100"/>
                <w:position w:val="0"/>
                <w:sz w:val="18"/>
                <w:szCs w:val="18"/>
              </w:rPr>
              <w:t>9</w:t>
            </w:r>
            <w:r>
              <w:rPr>
                <w:color w:val="000000"/>
                <w:spacing w:val="0"/>
                <w:w w:val="100"/>
                <w:position w:val="0"/>
              </w:rPr>
              <w:t>号楼整体、</w:t>
            </w:r>
            <w:r>
              <w:rPr>
                <w:color w:val="000000"/>
                <w:spacing w:val="0"/>
                <w:w w:val="100"/>
                <w:position w:val="0"/>
                <w:sz w:val="18"/>
                <w:szCs w:val="18"/>
              </w:rPr>
              <w:t>10</w:t>
            </w:r>
            <w:r>
              <w:rPr>
                <w:color w:val="000000"/>
                <w:spacing w:val="0"/>
                <w:w w:val="100"/>
                <w:position w:val="0"/>
              </w:rPr>
              <w:t>号楼整体。</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r>
    </w:tbl>
    <w:p>
      <w:pPr>
        <w:sectPr>
          <w:headerReference w:type="default" r:id="rId73"/>
          <w:footerReference w:type="default" r:id="rId74"/>
          <w:headerReference w:type="even" r:id="rId75"/>
          <w:footerReference w:type="even" r:id="rId76"/>
          <w:footnotePr>
            <w:pos w:val="pageBottom"/>
            <w:numFmt w:val="decimal"/>
            <w:numRestart w:val="continuous"/>
          </w:footnotePr>
          <w:pgSz w:w="16840" w:h="11900" w:orient="landscape"/>
          <w:pgMar w:top="1792" w:right="1331" w:bottom="1570" w:left="1302" w:header="0" w:footer="3" w:gutter="0"/>
          <w:pgNumType w:start="45"/>
          <w:cols w:space="720"/>
          <w:noEndnote/>
          <w:rtlGutter w:val="0"/>
          <w:docGrid w:linePitch="360"/>
        </w:sectPr>
      </w:pPr>
    </w:p>
    <w:tbl>
      <w:tblPr>
        <w:tblOverlap w:val="never"/>
        <w:jc w:val="center"/>
        <w:tblLayout w:type="fixed"/>
      </w:tblPr>
      <w:tblGrid>
        <w:gridCol w:w="715"/>
        <w:gridCol w:w="706"/>
        <w:gridCol w:w="710"/>
        <w:gridCol w:w="2486"/>
        <w:gridCol w:w="1483"/>
      </w:tblGrid>
      <w:tr>
        <w:trPr>
          <w:trHeight w:val="8453" w:hRule="exact"/>
        </w:trPr>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债给了北大荒股份公司，法院 已裁定其所有权已归属北大 荒股份公司”，并提交了黑龙 江省高级人民法院出具的</w:t>
            </w:r>
          </w:p>
          <w:p>
            <w:pPr>
              <w:pStyle w:val="Style36"/>
              <w:keepNext w:val="0"/>
              <w:keepLines w:val="0"/>
              <w:widowControl w:val="0"/>
              <w:shd w:val="clear" w:color="auto" w:fill="auto"/>
              <w:bidi w:val="0"/>
              <w:spacing w:before="0" w:after="0" w:line="234" w:lineRule="exact"/>
              <w:ind w:left="0" w:right="0" w:firstLine="180"/>
              <w:jc w:val="both"/>
            </w:pPr>
            <w:r>
              <w:rPr>
                <w:color w:val="000000"/>
                <w:spacing w:val="0"/>
                <w:w w:val="100"/>
                <w:position w:val="0"/>
                <w:sz w:val="18"/>
                <w:szCs w:val="18"/>
              </w:rPr>
              <w:t>C2016）</w:t>
            </w:r>
            <w:r>
              <w:rPr>
                <w:color w:val="000000"/>
                <w:spacing w:val="0"/>
                <w:w w:val="100"/>
                <w:position w:val="0"/>
              </w:rPr>
              <w:t>黑执</w:t>
            </w:r>
            <w:r>
              <w:rPr>
                <w:color w:val="000000"/>
                <w:spacing w:val="0"/>
                <w:w w:val="100"/>
                <w:position w:val="0"/>
                <w:sz w:val="18"/>
                <w:szCs w:val="18"/>
              </w:rPr>
              <w:t>30-</w:t>
            </w:r>
            <w:r>
              <w:rPr>
                <w:color w:val="000000"/>
                <w:spacing w:val="0"/>
                <w:w w:val="100"/>
                <w:position w:val="0"/>
                <w:sz w:val="18"/>
                <w:szCs w:val="18"/>
              </w:rPr>
              <w:t>7</w:t>
            </w:r>
            <w:r>
              <w:rPr>
                <w:color w:val="000000"/>
                <w:spacing w:val="0"/>
                <w:w w:val="100"/>
                <w:position w:val="0"/>
              </w:rPr>
              <w:t>号《执行 裁定书》</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月，公 司诉鑫都公司借贷款合同纠 纷案，公司诉讼事项公告编 号：</w:t>
            </w:r>
            <w:r>
              <w:rPr>
                <w:color w:val="000000"/>
                <w:spacing w:val="0"/>
                <w:w w:val="100"/>
                <w:position w:val="0"/>
                <w:sz w:val="18"/>
                <w:szCs w:val="18"/>
              </w:rPr>
              <w:t>2016—022,</w:t>
            </w:r>
            <w:r>
              <w:rPr>
                <w:color w:val="000000"/>
                <w:spacing w:val="0"/>
                <w:w w:val="100"/>
                <w:position w:val="0"/>
              </w:rPr>
              <w:t>后续进展公 告编号：</w:t>
            </w:r>
            <w:r>
              <w:rPr>
                <w:color w:val="000000"/>
                <w:spacing w:val="0"/>
                <w:w w:val="100"/>
                <w:position w:val="0"/>
                <w:sz w:val="18"/>
                <w:szCs w:val="18"/>
              </w:rPr>
              <w:t>2017—002</w:t>
            </w:r>
            <w:r>
              <w:rPr>
                <w:color w:val="000000"/>
                <w:spacing w:val="0"/>
                <w:w w:val="100"/>
                <w:position w:val="0"/>
              </w:rPr>
              <w:t xml:space="preserve">、 </w:t>
            </w:r>
            <w:r>
              <w:rPr>
                <w:color w:val="000000"/>
                <w:spacing w:val="0"/>
                <w:w w:val="100"/>
                <w:position w:val="0"/>
                <w:sz w:val="18"/>
                <w:szCs w:val="18"/>
              </w:rPr>
              <w:t>2018—047</w:t>
            </w:r>
            <w:r>
              <w:rPr>
                <w:color w:val="000000"/>
                <w:spacing w:val="0"/>
                <w:w w:val="100"/>
                <w:position w:val="0"/>
              </w:rPr>
              <w:t>、</w:t>
            </w:r>
            <w:r>
              <w:rPr>
                <w:color w:val="000000"/>
                <w:spacing w:val="0"/>
                <w:w w:val="100"/>
                <w:position w:val="0"/>
                <w:sz w:val="18"/>
                <w:szCs w:val="18"/>
              </w:rPr>
              <w:t>2018—053</w:t>
            </w:r>
            <w:r>
              <w:rPr>
                <w:color w:val="000000"/>
                <w:spacing w:val="0"/>
                <w:w w:val="100"/>
                <w:position w:val="0"/>
              </w:rPr>
              <w:t xml:space="preserve">、 </w:t>
            </w:r>
            <w:r>
              <w:rPr>
                <w:color w:val="000000"/>
                <w:spacing w:val="0"/>
                <w:w w:val="100"/>
                <w:position w:val="0"/>
                <w:sz w:val="18"/>
                <w:szCs w:val="18"/>
              </w:rPr>
              <w:t>2018—055</w:t>
            </w:r>
            <w:r>
              <w:rPr>
                <w:color w:val="000000"/>
                <w:spacing w:val="0"/>
                <w:w w:val="100"/>
                <w:position w:val="0"/>
              </w:rPr>
              <w:t xml:space="preserve">。本案已于 </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10</w:t>
            </w:r>
            <w:r>
              <w:rPr>
                <w:color w:val="000000"/>
                <w:spacing w:val="0"/>
                <w:w w:val="100"/>
                <w:position w:val="0"/>
              </w:rPr>
              <w:t>月全部执行完毕，本案 已结案）</w:t>
            </w:r>
            <w:r>
              <w:rPr>
                <w:color w:val="000000"/>
                <w:spacing w:val="0"/>
                <w:w w:val="100"/>
                <w:position w:val="0"/>
                <w:sz w:val="18"/>
                <w:szCs w:val="18"/>
              </w:rPr>
              <w:t xml:space="preserve">o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 公司对呼伦贝尔中院给鑫都 公司出具的《执行裁定书》</w:t>
            </w:r>
          </w:p>
          <w:p>
            <w:pPr>
              <w:pStyle w:val="Style36"/>
              <w:keepNext w:val="0"/>
              <w:keepLines w:val="0"/>
              <w:widowControl w:val="0"/>
              <w:shd w:val="clear" w:color="auto" w:fill="auto"/>
              <w:bidi w:val="0"/>
              <w:spacing w:before="0" w:after="0" w:line="234" w:lineRule="exact"/>
              <w:ind w:left="0" w:right="0" w:firstLine="180"/>
              <w:jc w:val="both"/>
            </w:pPr>
            <w:r>
              <w:rPr>
                <w:color w:val="000000"/>
                <w:spacing w:val="0"/>
                <w:w w:val="100"/>
                <w:position w:val="0"/>
                <w:sz w:val="18"/>
                <w:szCs w:val="18"/>
              </w:rPr>
              <w:t>C2019）</w:t>
            </w:r>
            <w:r>
              <w:rPr>
                <w:color w:val="000000"/>
                <w:spacing w:val="0"/>
                <w:w w:val="100"/>
                <w:position w:val="0"/>
              </w:rPr>
              <w:t>内</w:t>
            </w:r>
            <w:r>
              <w:rPr>
                <w:color w:val="000000"/>
                <w:spacing w:val="0"/>
                <w:w w:val="100"/>
                <w:position w:val="0"/>
                <w:sz w:val="18"/>
                <w:szCs w:val="18"/>
              </w:rPr>
              <w:t>07</w:t>
            </w:r>
            <w:r>
              <w:rPr>
                <w:color w:val="000000"/>
                <w:spacing w:val="0"/>
                <w:w w:val="100"/>
                <w:position w:val="0"/>
              </w:rPr>
              <w:t>执</w:t>
            </w:r>
            <w:r>
              <w:rPr>
                <w:color w:val="000000"/>
                <w:spacing w:val="0"/>
                <w:w w:val="100"/>
                <w:position w:val="0"/>
                <w:sz w:val="18"/>
                <w:szCs w:val="18"/>
              </w:rPr>
              <w:t>94</w:t>
            </w:r>
            <w:r>
              <w:rPr>
                <w:color w:val="000000"/>
                <w:spacing w:val="0"/>
                <w:w w:val="100"/>
                <w:position w:val="0"/>
              </w:rPr>
              <w:t>号，以案 外人的主体身份，向呼伦贝尔 中院提交了《执行异议申请 书》及黑龙江省高级人民法院 出具的《执行裁定书》</w:t>
            </w:r>
            <w:r>
              <w:rPr>
                <w:color w:val="000000"/>
                <w:spacing w:val="0"/>
                <w:w w:val="100"/>
                <w:position w:val="0"/>
                <w:sz w:val="18"/>
                <w:szCs w:val="18"/>
              </w:rPr>
              <w:t xml:space="preserve">C2016） </w:t>
            </w:r>
            <w:r>
              <w:rPr>
                <w:color w:val="000000"/>
                <w:spacing w:val="0"/>
                <w:w w:val="100"/>
                <w:position w:val="0"/>
              </w:rPr>
              <w:t>黑执</w:t>
            </w:r>
            <w:r>
              <w:rPr>
                <w:color w:val="000000"/>
                <w:spacing w:val="0"/>
                <w:w w:val="100"/>
                <w:position w:val="0"/>
                <w:sz w:val="18"/>
                <w:szCs w:val="18"/>
              </w:rPr>
              <w:t>30-</w:t>
            </w:r>
            <w:r>
              <w:rPr>
                <w:color w:val="000000"/>
                <w:spacing w:val="0"/>
                <w:w w:val="100"/>
                <w:position w:val="0"/>
                <w:sz w:val="18"/>
                <w:szCs w:val="18"/>
              </w:rPr>
              <w:t>7</w:t>
            </w:r>
            <w:r>
              <w:rPr>
                <w:color w:val="000000"/>
                <w:spacing w:val="0"/>
                <w:w w:val="100"/>
                <w:position w:val="0"/>
              </w:rPr>
              <w:t>号，阐明事实理由 和法律依据，查封天顺新城三 期建设工程</w:t>
            </w:r>
            <w:r>
              <w:rPr>
                <w:color w:val="000000"/>
                <w:spacing w:val="0"/>
                <w:w w:val="100"/>
                <w:position w:val="0"/>
                <w:sz w:val="18"/>
                <w:szCs w:val="18"/>
              </w:rPr>
              <w:t>9</w:t>
            </w:r>
            <w:r>
              <w:rPr>
                <w:color w:val="000000"/>
                <w:spacing w:val="0"/>
                <w:w w:val="100"/>
                <w:position w:val="0"/>
              </w:rPr>
              <w:t>号楼整体、</w:t>
            </w:r>
            <w:r>
              <w:rPr>
                <w:color w:val="000000"/>
                <w:spacing w:val="0"/>
                <w:w w:val="100"/>
                <w:position w:val="0"/>
                <w:sz w:val="18"/>
                <w:szCs w:val="18"/>
              </w:rPr>
              <w:t xml:space="preserve">10 </w:t>
            </w:r>
            <w:r>
              <w:rPr>
                <w:color w:val="000000"/>
                <w:spacing w:val="0"/>
                <w:w w:val="100"/>
                <w:position w:val="0"/>
              </w:rPr>
              <w:t>号楼整体的行为侵害了公司 的合法权益，请求法院：解除 对公司享有所有权的天顺新 城三期</w:t>
            </w:r>
            <w:r>
              <w:rPr>
                <w:color w:val="000000"/>
                <w:spacing w:val="0"/>
                <w:w w:val="100"/>
                <w:position w:val="0"/>
                <w:sz w:val="18"/>
                <w:szCs w:val="18"/>
              </w:rPr>
              <w:t>9</w:t>
            </w:r>
            <w:r>
              <w:rPr>
                <w:color w:val="000000"/>
                <w:spacing w:val="0"/>
                <w:w w:val="100"/>
                <w:position w:val="0"/>
              </w:rPr>
              <w:t>号楼和</w:t>
            </w:r>
            <w:r>
              <w:rPr>
                <w:color w:val="000000"/>
                <w:spacing w:val="0"/>
                <w:w w:val="100"/>
                <w:position w:val="0"/>
                <w:sz w:val="18"/>
                <w:szCs w:val="18"/>
              </w:rPr>
              <w:t>10</w:t>
            </w:r>
            <w:r>
              <w:rPr>
                <w:color w:val="000000"/>
                <w:spacing w:val="0"/>
                <w:w w:val="100"/>
                <w:position w:val="0"/>
              </w:rPr>
              <w:t>号楼的查 封，终结本项执行程序。</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日，公司收到呼伦 贝尔中院出具的《执行裁定 书》</w:t>
            </w:r>
            <w:r>
              <w:rPr>
                <w:color w:val="000000"/>
                <w:spacing w:val="0"/>
                <w:w w:val="100"/>
                <w:position w:val="0"/>
                <w:sz w:val="18"/>
                <w:szCs w:val="18"/>
              </w:rPr>
              <w:t>C2019）</w:t>
            </w:r>
            <w:r>
              <w:rPr>
                <w:color w:val="000000"/>
                <w:spacing w:val="0"/>
                <w:w w:val="100"/>
                <w:position w:val="0"/>
              </w:rPr>
              <w:t>内</w:t>
            </w:r>
            <w:r>
              <w:rPr>
                <w:color w:val="000000"/>
                <w:spacing w:val="0"/>
                <w:w w:val="100"/>
                <w:position w:val="0"/>
                <w:sz w:val="18"/>
                <w:szCs w:val="18"/>
              </w:rPr>
              <w:t>07</w:t>
            </w:r>
            <w:r>
              <w:rPr>
                <w:color w:val="000000"/>
                <w:spacing w:val="0"/>
                <w:w w:val="100"/>
                <w:position w:val="0"/>
              </w:rPr>
              <w:t>执异</w:t>
            </w:r>
            <w:r>
              <w:rPr>
                <w:color w:val="000000"/>
                <w:spacing w:val="0"/>
                <w:w w:val="100"/>
                <w:position w:val="0"/>
                <w:sz w:val="18"/>
                <w:szCs w:val="18"/>
              </w:rPr>
              <w:t xml:space="preserve">48 </w:t>
            </w:r>
            <w:r>
              <w:rPr>
                <w:color w:val="000000"/>
                <w:spacing w:val="0"/>
                <w:w w:val="100"/>
                <w:position w:val="0"/>
              </w:rPr>
              <w:t>号，呼伦贝尔中院认为其根据 申请执行人的申请和最高人 民法院的生效判决，对登记在 鑫都公司名下的天顺新城三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77"/>
          <w:footerReference w:type="default" r:id="rId78"/>
          <w:headerReference w:type="even" r:id="rId79"/>
          <w:footerReference w:type="even" r:id="rId80"/>
          <w:footnotePr>
            <w:pos w:val="pageBottom"/>
            <w:numFmt w:val="decimal"/>
            <w:numRestart w:val="continuous"/>
          </w:footnotePr>
          <w:pgSz w:w="8400" w:h="11900"/>
          <w:pgMar w:top="1830" w:right="748" w:bottom="1617" w:left="1552" w:header="0" w:footer="3" w:gutter="0"/>
          <w:cols w:space="720"/>
          <w:noEndnote/>
          <w:rtlGutter w:val="0"/>
          <w:docGrid w:linePitch="360"/>
        </w:sectPr>
      </w:pPr>
    </w:p>
    <w:p>
      <w:pPr>
        <w:pStyle w:val="Style73"/>
        <w:keepNext w:val="0"/>
        <w:keepLines w:val="0"/>
        <w:widowControl w:val="0"/>
        <w:pBdr>
          <w:top w:val="single" w:sz="4" w:space="0" w:color="auto"/>
        </w:pBdr>
        <w:shd w:val="clear" w:color="auto" w:fill="auto"/>
        <w:bidi w:val="0"/>
        <w:spacing w:before="0" w:after="0" w:line="230" w:lineRule="exact"/>
        <w:ind w:left="0" w:right="0" w:firstLine="0"/>
        <w:jc w:val="both"/>
        <w:sectPr>
          <w:headerReference w:type="default" r:id="rId81"/>
          <w:footerReference w:type="default" r:id="rId82"/>
          <w:headerReference w:type="even" r:id="rId83"/>
          <w:footerReference w:type="even" r:id="rId84"/>
          <w:footnotePr>
            <w:pos w:val="pageBottom"/>
            <w:numFmt w:val="decimal"/>
            <w:numRestart w:val="continuous"/>
          </w:footnotePr>
          <w:pgSz w:w="7910" w:h="11909"/>
          <w:pgMar w:top="1848" w:right="6125" w:bottom="1848" w:left="91" w:header="0" w:footer="1420" w:gutter="0"/>
          <w:pgNumType w:start="53"/>
          <w:cols w:space="720"/>
          <w:noEndnote/>
          <w:rtlGutter w:val="0"/>
          <w:docGrid w:linePitch="360"/>
        </w:sectPr>
      </w:pPr>
      <w:r>
        <w:rPr>
          <w:color w:val="000000"/>
          <w:spacing w:val="0"/>
          <w:w w:val="100"/>
          <w:position w:val="0"/>
        </w:rPr>
        <w:t>求为：</w:t>
      </w:r>
      <w:r>
        <w:rPr>
          <w:color w:val="000000"/>
          <w:spacing w:val="0"/>
          <w:w w:val="100"/>
          <w:position w:val="0"/>
          <w:sz w:val="18"/>
          <w:szCs w:val="18"/>
        </w:rPr>
        <w:t>1</w:t>
      </w:r>
      <w:r>
        <w:rPr>
          <w:color w:val="000000"/>
          <w:spacing w:val="0"/>
          <w:w w:val="100"/>
          <w:position w:val="0"/>
        </w:rPr>
        <w:t>、请求法院依 法改判，驳回被上诉 人的诉讼请求。</w:t>
      </w:r>
      <w:r>
        <w:rPr>
          <w:color w:val="000000"/>
          <w:spacing w:val="0"/>
          <w:w w:val="100"/>
          <w:position w:val="0"/>
          <w:sz w:val="18"/>
          <w:szCs w:val="18"/>
        </w:rPr>
        <w:t>2</w:t>
      </w:r>
      <w:r>
        <w:rPr>
          <w:color w:val="000000"/>
          <w:spacing w:val="0"/>
          <w:w w:val="100"/>
          <w:position w:val="0"/>
        </w:rPr>
        <w:t>、诉 讼费用由被上诉人承 担。</w:t>
      </w:r>
    </w:p>
    <w:p>
      <w:pPr>
        <w:pStyle w:val="Style73"/>
        <w:keepNext w:val="0"/>
        <w:keepLines w:val="0"/>
        <w:widowControl w:val="0"/>
        <w:pBdr>
          <w:top w:val="single" w:sz="4" w:space="0" w:color="auto"/>
        </w:pBdr>
        <w:shd w:val="clear" w:color="auto" w:fill="auto"/>
        <w:bidi w:val="0"/>
        <w:spacing w:before="0" w:after="0" w:line="234" w:lineRule="exact"/>
        <w:ind w:left="0" w:right="0" w:firstLine="0"/>
        <w:jc w:val="both"/>
      </w:pPr>
      <w:r>
        <w:rPr>
          <w:color w:val="000000"/>
          <w:spacing w:val="0"/>
          <w:w w:val="100"/>
          <w:position w:val="0"/>
        </w:rPr>
        <w:t>期</w:t>
      </w:r>
      <w:r>
        <w:rPr>
          <w:color w:val="000000"/>
          <w:spacing w:val="0"/>
          <w:w w:val="100"/>
          <w:position w:val="0"/>
          <w:sz w:val="18"/>
          <w:szCs w:val="18"/>
        </w:rPr>
        <w:t>9</w:t>
      </w:r>
      <w:r>
        <w:rPr>
          <w:color w:val="000000"/>
          <w:spacing w:val="0"/>
          <w:w w:val="100"/>
          <w:position w:val="0"/>
        </w:rPr>
        <w:t>号楼和</w:t>
      </w:r>
      <w:r>
        <w:rPr>
          <w:color w:val="000000"/>
          <w:spacing w:val="0"/>
          <w:w w:val="100"/>
          <w:position w:val="0"/>
          <w:sz w:val="18"/>
          <w:szCs w:val="18"/>
        </w:rPr>
        <w:t>10</w:t>
      </w:r>
      <w:r>
        <w:rPr>
          <w:color w:val="000000"/>
          <w:spacing w:val="0"/>
          <w:w w:val="100"/>
          <w:position w:val="0"/>
        </w:rPr>
        <w:t>号楼整体予以 查封的行为并无不当。同时， 呼伦贝尔中院还认为最高人 民法院的判决中确定“锦宸 集团对天顺新城二、三期建设 工程拍卖、变卖所得价款在欠 付工程款范围内享有优先受 偿权，公司现有的民事权益不 足以排除本院强制执行，不支 持案外人公司的请求。法院裁 定：驳回公司的异议请求。公 司不服呼伦贝尔中院作出的</w:t>
      </w:r>
    </w:p>
    <w:p>
      <w:pPr>
        <w:pStyle w:val="Style73"/>
        <w:keepNext w:val="0"/>
        <w:keepLines w:val="0"/>
        <w:widowControl w:val="0"/>
        <w:shd w:val="clear" w:color="auto" w:fill="auto"/>
        <w:bidi w:val="0"/>
        <w:spacing w:before="0" w:after="0" w:line="234" w:lineRule="exact"/>
        <w:ind w:left="0" w:right="0" w:firstLine="0"/>
        <w:jc w:val="both"/>
      </w:pPr>
      <w:r>
        <w:rPr>
          <w:color w:val="000000"/>
          <w:spacing w:val="0"/>
          <w:w w:val="100"/>
          <w:position w:val="0"/>
          <w:sz w:val="18"/>
          <w:szCs w:val="18"/>
        </w:rPr>
        <w:t>C2019）</w:t>
      </w:r>
      <w:r>
        <w:rPr>
          <w:color w:val="000000"/>
          <w:spacing w:val="0"/>
          <w:w w:val="100"/>
          <w:position w:val="0"/>
        </w:rPr>
        <w:t>内</w:t>
      </w:r>
      <w:r>
        <w:rPr>
          <w:color w:val="000000"/>
          <w:spacing w:val="0"/>
          <w:w w:val="100"/>
          <w:position w:val="0"/>
          <w:sz w:val="18"/>
          <w:szCs w:val="18"/>
        </w:rPr>
        <w:t>07</w:t>
      </w:r>
      <w:r>
        <w:rPr>
          <w:color w:val="000000"/>
          <w:spacing w:val="0"/>
          <w:w w:val="100"/>
          <w:position w:val="0"/>
        </w:rPr>
        <w:t>执异</w:t>
      </w:r>
      <w:r>
        <w:rPr>
          <w:color w:val="000000"/>
          <w:spacing w:val="0"/>
          <w:w w:val="100"/>
          <w:position w:val="0"/>
          <w:sz w:val="18"/>
          <w:szCs w:val="18"/>
        </w:rPr>
        <w:t>48</w:t>
      </w:r>
      <w:r>
        <w:rPr>
          <w:color w:val="000000"/>
          <w:spacing w:val="0"/>
          <w:w w:val="100"/>
          <w:position w:val="0"/>
        </w:rPr>
        <w:t>号《执 行裁定书》</w:t>
      </w:r>
      <w:r>
        <w:rPr>
          <w:color w:val="000000"/>
          <w:spacing w:val="0"/>
          <w:w w:val="100"/>
          <w:position w:val="0"/>
          <w:sz w:val="18"/>
          <w:szCs w:val="18"/>
        </w:rPr>
        <w:t>o</w:t>
      </w:r>
      <w:r>
        <w:rPr>
          <w:color w:val="000000"/>
          <w:spacing w:val="0"/>
          <w:w w:val="100"/>
          <w:position w:val="0"/>
        </w:rPr>
        <w:t>公司认为：依据 黑龙江省高级人民法院</w:t>
      </w: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17</w:t>
      </w:r>
      <w:r>
        <w:rPr>
          <w:color w:val="000000"/>
          <w:spacing w:val="0"/>
          <w:w w:val="100"/>
          <w:position w:val="0"/>
        </w:rPr>
        <w:t>日作出的《执行裁 定书》</w:t>
      </w:r>
      <w:r>
        <w:rPr>
          <w:color w:val="000000"/>
          <w:spacing w:val="0"/>
          <w:w w:val="100"/>
          <w:position w:val="0"/>
          <w:sz w:val="18"/>
          <w:szCs w:val="18"/>
        </w:rPr>
        <w:t>C2016）</w:t>
      </w:r>
      <w:r>
        <w:rPr>
          <w:color w:val="000000"/>
          <w:spacing w:val="0"/>
          <w:w w:val="100"/>
          <w:position w:val="0"/>
        </w:rPr>
        <w:t>黑执</w:t>
      </w:r>
      <w:r>
        <w:rPr>
          <w:color w:val="000000"/>
          <w:spacing w:val="0"/>
          <w:w w:val="100"/>
          <w:position w:val="0"/>
          <w:sz w:val="18"/>
          <w:szCs w:val="18"/>
        </w:rPr>
        <w:t>30-</w:t>
      </w:r>
      <w:r>
        <w:rPr>
          <w:color w:val="000000"/>
          <w:spacing w:val="0"/>
          <w:w w:val="100"/>
          <w:position w:val="0"/>
          <w:sz w:val="18"/>
          <w:szCs w:val="18"/>
        </w:rPr>
        <w:t>7</w:t>
      </w:r>
      <w:r>
        <w:rPr>
          <w:color w:val="000000"/>
          <w:spacing w:val="0"/>
          <w:w w:val="100"/>
          <w:position w:val="0"/>
        </w:rPr>
        <w:t>号， 公司已对位于海拉尔火车站 前广场南侧天顺新城三期建 设工程</w:t>
      </w:r>
      <w:r>
        <w:rPr>
          <w:color w:val="000000"/>
          <w:spacing w:val="0"/>
          <w:w w:val="100"/>
          <w:position w:val="0"/>
          <w:sz w:val="18"/>
          <w:szCs w:val="18"/>
        </w:rPr>
        <w:t>9</w:t>
      </w:r>
      <w:r>
        <w:rPr>
          <w:color w:val="000000"/>
          <w:spacing w:val="0"/>
          <w:w w:val="100"/>
          <w:position w:val="0"/>
        </w:rPr>
        <w:t>号楼整体、</w:t>
      </w:r>
      <w:r>
        <w:rPr>
          <w:color w:val="000000"/>
          <w:spacing w:val="0"/>
          <w:w w:val="100"/>
          <w:position w:val="0"/>
          <w:sz w:val="18"/>
          <w:szCs w:val="18"/>
        </w:rPr>
        <w:t>10</w:t>
      </w:r>
      <w:r>
        <w:rPr>
          <w:color w:val="000000"/>
          <w:spacing w:val="0"/>
          <w:w w:val="100"/>
          <w:position w:val="0"/>
        </w:rPr>
        <w:t>号楼 整体（下称“天顺三期</w:t>
      </w:r>
      <w:r>
        <w:rPr>
          <w:color w:val="000000"/>
          <w:spacing w:val="0"/>
          <w:w w:val="100"/>
          <w:position w:val="0"/>
          <w:sz w:val="18"/>
          <w:szCs w:val="18"/>
        </w:rPr>
        <w:t>9</w:t>
      </w:r>
      <w:r>
        <w:rPr>
          <w:color w:val="000000"/>
          <w:spacing w:val="0"/>
          <w:w w:val="100"/>
          <w:position w:val="0"/>
        </w:rPr>
        <w:t>号 楼、</w:t>
      </w:r>
      <w:r>
        <w:rPr>
          <w:color w:val="000000"/>
          <w:spacing w:val="0"/>
          <w:w w:val="100"/>
          <w:position w:val="0"/>
          <w:sz w:val="18"/>
          <w:szCs w:val="18"/>
        </w:rPr>
        <w:t>10</w:t>
      </w:r>
      <w:r>
        <w:rPr>
          <w:color w:val="000000"/>
          <w:spacing w:val="0"/>
          <w:w w:val="100"/>
          <w:position w:val="0"/>
        </w:rPr>
        <w:t>号楼”）享有的所有 权足以排除贵院强制执行，法 院作出的</w:t>
      </w:r>
      <w:r>
        <w:rPr>
          <w:color w:val="000000"/>
          <w:spacing w:val="0"/>
          <w:w w:val="100"/>
          <w:position w:val="0"/>
          <w:sz w:val="18"/>
          <w:szCs w:val="18"/>
        </w:rPr>
        <w:t>C2019）</w:t>
      </w:r>
      <w:r>
        <w:rPr>
          <w:color w:val="000000"/>
          <w:spacing w:val="0"/>
          <w:w w:val="100"/>
          <w:position w:val="0"/>
        </w:rPr>
        <w:t>内</w:t>
      </w:r>
      <w:r>
        <w:rPr>
          <w:color w:val="000000"/>
          <w:spacing w:val="0"/>
          <w:w w:val="100"/>
          <w:position w:val="0"/>
          <w:sz w:val="18"/>
          <w:szCs w:val="18"/>
        </w:rPr>
        <w:t>07</w:t>
      </w:r>
      <w:r>
        <w:rPr>
          <w:color w:val="000000"/>
          <w:spacing w:val="0"/>
          <w:w w:val="100"/>
          <w:position w:val="0"/>
        </w:rPr>
        <w:t xml:space="preserve">执异 </w:t>
      </w:r>
      <w:r>
        <w:rPr>
          <w:color w:val="000000"/>
          <w:spacing w:val="0"/>
          <w:w w:val="100"/>
          <w:position w:val="0"/>
          <w:sz w:val="18"/>
          <w:szCs w:val="18"/>
        </w:rPr>
        <w:t>48</w:t>
      </w:r>
      <w:r>
        <w:rPr>
          <w:color w:val="000000"/>
          <w:spacing w:val="0"/>
          <w:w w:val="100"/>
          <w:position w:val="0"/>
        </w:rPr>
        <w:t>号《执行裁定书》存在严 重错误，侵害了公司的合法权 益，依据《中华人民共和国民 事诉讼法》第二百二十七条规 定，向呼伦贝尔中院提起诉讼</w:t>
      </w:r>
    </w:p>
    <w:p>
      <w:pPr>
        <w:pStyle w:val="Style73"/>
        <w:keepNext w:val="0"/>
        <w:keepLines w:val="0"/>
        <w:widowControl w:val="0"/>
        <w:pBdr>
          <w:bottom w:val="single" w:sz="4" w:space="0" w:color="auto"/>
        </w:pBdr>
        <w:shd w:val="clear" w:color="auto" w:fill="auto"/>
        <w:bidi w:val="0"/>
        <w:spacing w:before="0" w:after="0" w:line="234" w:lineRule="exact"/>
        <w:ind w:left="0" w:right="0" w:firstLine="0"/>
        <w:jc w:val="both"/>
        <w:sectPr>
          <w:headerReference w:type="default" r:id="rId85"/>
          <w:footerReference w:type="default" r:id="rId86"/>
          <w:headerReference w:type="even" r:id="rId87"/>
          <w:footerReference w:type="even" r:id="rId88"/>
          <w:footnotePr>
            <w:pos w:val="pageBottom"/>
            <w:numFmt w:val="decimal"/>
            <w:numRestart w:val="continuous"/>
          </w:footnotePr>
          <w:pgSz w:w="8400" w:h="11900"/>
          <w:pgMar w:top="1830" w:right="2309" w:bottom="1636" w:left="3768" w:header="0" w:footer="3" w:gutter="0"/>
          <w:pgNumType w:start="47"/>
          <w:cols w:space="720"/>
          <w:noEndnote/>
          <w:rtlGutter w:val="0"/>
          <w:docGrid w:linePitch="360"/>
        </w:sectPr>
      </w:pPr>
      <w:r>
        <w:rPr>
          <w:color w:val="000000"/>
          <w:spacing w:val="0"/>
          <w:w w:val="100"/>
          <w:position w:val="0"/>
        </w:rPr>
        <w:t>（案外人执行异议之诉）</w:t>
      </w:r>
      <w:r>
        <w:rPr>
          <w:color w:val="000000"/>
          <w:spacing w:val="0"/>
          <w:w w:val="100"/>
          <w:position w:val="0"/>
          <w:sz w:val="18"/>
          <w:szCs w:val="18"/>
        </w:rPr>
        <w:t>o</w:t>
      </w:r>
      <w:r>
        <w:rPr>
          <w:color w:val="000000"/>
          <w:spacing w:val="0"/>
          <w:w w:val="100"/>
          <w:position w:val="0"/>
        </w:rPr>
        <w:t>公 司请求事项：一是请求呼伦贝 尔中院依法撤销其作出的《执 行裁定书》</w:t>
      </w:r>
      <w:r>
        <w:rPr>
          <w:color w:val="000000"/>
          <w:spacing w:val="0"/>
          <w:w w:val="100"/>
          <w:position w:val="0"/>
          <w:sz w:val="18"/>
          <w:szCs w:val="18"/>
        </w:rPr>
        <w:t>C2019）</w:t>
      </w:r>
      <w:r>
        <w:rPr>
          <w:color w:val="000000"/>
          <w:spacing w:val="0"/>
          <w:w w:val="100"/>
          <w:position w:val="0"/>
        </w:rPr>
        <w:t>内</w:t>
      </w:r>
      <w:r>
        <w:rPr>
          <w:color w:val="000000"/>
          <w:spacing w:val="0"/>
          <w:w w:val="100"/>
          <w:position w:val="0"/>
          <w:sz w:val="18"/>
          <w:szCs w:val="18"/>
        </w:rPr>
        <w:t>07</w:t>
      </w:r>
      <w:r>
        <w:rPr>
          <w:color w:val="000000"/>
          <w:spacing w:val="0"/>
          <w:w w:val="100"/>
          <w:position w:val="0"/>
        </w:rPr>
        <w:t xml:space="preserve">执 </w:t>
      </w:r>
      <w:r>
        <w:rPr>
          <w:color w:val="000000"/>
          <w:spacing w:val="0"/>
          <w:w w:val="100"/>
          <w:position w:val="0"/>
          <w:sz w:val="18"/>
          <w:szCs w:val="18"/>
        </w:rPr>
        <w:t>94</w:t>
      </w:r>
      <w:r>
        <w:rPr>
          <w:color w:val="000000"/>
          <w:spacing w:val="0"/>
          <w:w w:val="100"/>
          <w:position w:val="0"/>
        </w:rPr>
        <w:t>号及《执行裁定书》（</w:t>
      </w:r>
      <w:r>
        <w:rPr>
          <w:color w:val="000000"/>
          <w:spacing w:val="0"/>
          <w:w w:val="100"/>
          <w:position w:val="0"/>
          <w:sz w:val="18"/>
          <w:szCs w:val="18"/>
        </w:rPr>
        <w:t xml:space="preserve">2019） </w:t>
      </w:r>
      <w:r>
        <w:rPr>
          <w:color w:val="000000"/>
          <w:spacing w:val="0"/>
          <w:w w:val="100"/>
          <w:position w:val="0"/>
        </w:rPr>
        <w:t>内</w:t>
      </w:r>
      <w:r>
        <w:rPr>
          <w:color w:val="000000"/>
          <w:spacing w:val="0"/>
          <w:w w:val="100"/>
          <w:position w:val="0"/>
          <w:sz w:val="18"/>
          <w:szCs w:val="18"/>
        </w:rPr>
        <w:t>07</w:t>
      </w:r>
      <w:r>
        <w:rPr>
          <w:color w:val="000000"/>
          <w:spacing w:val="0"/>
          <w:w w:val="100"/>
          <w:position w:val="0"/>
        </w:rPr>
        <w:t>执异</w:t>
      </w:r>
      <w:r>
        <w:rPr>
          <w:color w:val="000000"/>
          <w:spacing w:val="0"/>
          <w:w w:val="100"/>
          <w:position w:val="0"/>
          <w:sz w:val="18"/>
          <w:szCs w:val="18"/>
        </w:rPr>
        <w:t>48</w:t>
      </w:r>
      <w:r>
        <w:rPr>
          <w:color w:val="000000"/>
          <w:spacing w:val="0"/>
          <w:w w:val="100"/>
          <w:position w:val="0"/>
        </w:rPr>
        <w:t>号，解除对公司 已依法享有所有权的位于呼</w:t>
      </w:r>
    </w:p>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sectPr>
          <w:headerReference w:type="default" r:id="rId89"/>
          <w:footerReference w:type="default" r:id="rId90"/>
          <w:headerReference w:type="even" r:id="rId91"/>
          <w:footerReference w:type="even" r:id="rId92"/>
          <w:footnotePr>
            <w:pos w:val="pageBottom"/>
            <w:numFmt w:val="decimal"/>
            <w:numRestart w:val="continuous"/>
          </w:footnotePr>
          <w:pgSz w:w="7910" w:h="11909"/>
          <w:pgMar w:top="898" w:right="1503" w:bottom="898" w:left="4186" w:header="470" w:footer="470" w:gutter="0"/>
          <w:pgNumType w:start="55"/>
          <w:cols w:space="720"/>
          <w:noEndnote/>
          <w:rtlGutter w:val="0"/>
          <w:docGrid w:linePitch="360"/>
        </w:sectPr>
      </w:pPr>
      <w:r>
        <w:rPr>
          <w:rFonts w:ascii="Times New Roman" w:eastAsia="Times New Roman" w:hAnsi="Times New Roman" w:cs="Times New Roman"/>
          <w:color w:val="000000"/>
          <w:spacing w:val="0"/>
          <w:w w:val="100"/>
          <w:position w:val="0"/>
          <w:sz w:val="34"/>
          <w:szCs w:val="34"/>
        </w:rPr>
        <w:t>2020</w:t>
      </w:r>
      <w:r>
        <w:rPr>
          <w:color w:val="000000"/>
          <w:spacing w:val="0"/>
          <w:w w:val="100"/>
          <w:position w:val="0"/>
        </w:rPr>
        <w:t>年年度报告</w:t>
      </w:r>
    </w:p>
    <w:p>
      <w:pPr>
        <w:pStyle w:val="Style73"/>
        <w:keepNext w:val="0"/>
        <w:keepLines w:val="0"/>
        <w:widowControl w:val="0"/>
        <w:pBdr>
          <w:top w:val="single" w:sz="4" w:space="0" w:color="auto"/>
          <w:bottom w:val="single" w:sz="4" w:space="0" w:color="auto"/>
        </w:pBdr>
        <w:shd w:val="clear" w:color="auto" w:fill="auto"/>
        <w:bidi w:val="0"/>
        <w:spacing w:before="0" w:after="0" w:line="232" w:lineRule="exact"/>
        <w:ind w:left="0" w:right="0" w:firstLine="0"/>
        <w:jc w:val="both"/>
        <w:sectPr>
          <w:headerReference w:type="default" r:id="rId93"/>
          <w:footerReference w:type="default" r:id="rId94"/>
          <w:headerReference w:type="even" r:id="rId95"/>
          <w:footerReference w:type="even" r:id="rId96"/>
          <w:footnotePr>
            <w:pos w:val="pageBottom"/>
            <w:numFmt w:val="decimal"/>
            <w:numRestart w:val="continuous"/>
          </w:footnotePr>
          <w:pgSz w:w="16840" w:h="11900" w:orient="landscape"/>
          <w:pgMar w:top="1840" w:right="10306" w:bottom="1840" w:left="4220" w:header="0" w:footer="3" w:gutter="0"/>
          <w:pgNumType w:start="48"/>
          <w:cols w:space="720"/>
          <w:noEndnote/>
          <w:rtlGutter w:val="0"/>
          <w:docGrid w:linePitch="360"/>
        </w:sectPr>
      </w:pPr>
      <w:r>
        <w:rPr>
          <w:color w:val="000000"/>
          <w:spacing w:val="0"/>
          <w:w w:val="100"/>
          <w:position w:val="0"/>
        </w:rPr>
        <w:t>伦贝尔市海拉尔火车站前广 场南侧天顺新城小区三期建 设工程</w:t>
      </w:r>
      <w:r>
        <w:rPr>
          <w:color w:val="000000"/>
          <w:spacing w:val="0"/>
          <w:w w:val="100"/>
          <w:position w:val="0"/>
          <w:sz w:val="18"/>
          <w:szCs w:val="18"/>
        </w:rPr>
        <w:t>9</w:t>
      </w:r>
      <w:r>
        <w:rPr>
          <w:color w:val="000000"/>
          <w:spacing w:val="0"/>
          <w:w w:val="100"/>
          <w:position w:val="0"/>
        </w:rPr>
        <w:t>号楼整体、</w:t>
      </w:r>
      <w:r>
        <w:rPr>
          <w:color w:val="000000"/>
          <w:spacing w:val="0"/>
          <w:w w:val="100"/>
          <w:position w:val="0"/>
          <w:sz w:val="18"/>
          <w:szCs w:val="18"/>
        </w:rPr>
        <w:t>10</w:t>
      </w:r>
      <w:r>
        <w:rPr>
          <w:color w:val="000000"/>
          <w:spacing w:val="0"/>
          <w:w w:val="100"/>
          <w:position w:val="0"/>
        </w:rPr>
        <w:t>号楼 整体的查封；二是本案全部诉 讼费、律师费等费用均由被告 承担。</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12</w:t>
      </w:r>
      <w:r>
        <w:rPr>
          <w:color w:val="000000"/>
          <w:spacing w:val="0"/>
          <w:w w:val="100"/>
          <w:position w:val="0"/>
        </w:rPr>
        <w:t>日，公 司收到了内蒙古自治区呼伦 贝尔市中级人民法院（以下简 称：呼伦贝尔中院）送达的《交 纳诉讼费用通知书》。</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日开庭双方交换证 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日开庭审 理。</w:t>
      </w:r>
    </w:p>
    <w:p>
      <w:pPr>
        <w:pStyle w:val="Style14"/>
        <w:keepNext w:val="0"/>
        <w:keepLines w:val="0"/>
        <w:widowControl w:val="0"/>
        <w:shd w:val="clear" w:color="auto" w:fill="auto"/>
        <w:bidi w:val="0"/>
        <w:spacing w:before="0" w:after="320" w:line="341" w:lineRule="exact"/>
        <w:ind w:left="0" w:right="0" w:firstLine="0"/>
        <w:jc w:val="left"/>
      </w:pPr>
      <w:bookmarkStart w:id="325" w:name="bookmark325"/>
      <w:r>
        <w:rPr>
          <w:rFonts w:ascii="Calibri" w:eastAsia="Calibri" w:hAnsi="Calibri" w:cs="Calibri"/>
          <w:b/>
          <w:bCs/>
          <w:color w:val="000000"/>
          <w:spacing w:val="0"/>
          <w:w w:val="100"/>
          <w:position w:val="0"/>
          <w:sz w:val="20"/>
          <w:szCs w:val="20"/>
        </w:rPr>
        <w:t>（</w:t>
      </w:r>
      <w:bookmarkEnd w:id="325"/>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 xml:space="preserve">其他说明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0" w:line="274" w:lineRule="exact"/>
        <w:ind w:left="520" w:right="0" w:hanging="520"/>
        <w:jc w:val="left"/>
      </w:pPr>
      <w:bookmarkStart w:id="326" w:name="bookmark326"/>
      <w:bookmarkStart w:id="327" w:name="bookmark327"/>
      <w:bookmarkStart w:id="328" w:name="bookmark328"/>
      <w:r>
        <w:rPr>
          <w:color w:val="000000"/>
          <w:spacing w:val="0"/>
          <w:w w:val="100"/>
          <w:position w:val="0"/>
        </w:rPr>
        <w:t>十一、上市公司及其董事、监事、高级管理人员、控股股东、实际控制人、收购人处罚及整改情 况</w:t>
      </w:r>
      <w:bookmarkEnd w:id="326"/>
      <w:bookmarkEnd w:id="327"/>
      <w:bookmarkEnd w:id="328"/>
    </w:p>
    <w:p>
      <w:pPr>
        <w:pStyle w:val="Style14"/>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80" w:line="326" w:lineRule="exact"/>
        <w:ind w:left="0" w:right="0" w:firstLine="0"/>
        <w:jc w:val="left"/>
      </w:pPr>
      <w:bookmarkStart w:id="329" w:name="bookmark329"/>
      <w:bookmarkStart w:id="330" w:name="bookmark330"/>
      <w:bookmarkStart w:id="331" w:name="bookmark331"/>
      <w:r>
        <w:rPr>
          <w:color w:val="000000"/>
          <w:spacing w:val="0"/>
          <w:w w:val="100"/>
          <w:position w:val="0"/>
        </w:rPr>
        <w:t>十二、报告期内公司及其控股股东、实际控制人诚信状况的说明</w:t>
      </w:r>
      <w:bookmarkEnd w:id="329"/>
      <w:bookmarkEnd w:id="330"/>
      <w:bookmarkEnd w:id="331"/>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260" w:line="274" w:lineRule="exact"/>
        <w:ind w:left="0" w:right="0" w:firstLine="520"/>
        <w:jc w:val="both"/>
      </w:pPr>
      <w:r>
        <w:rPr>
          <w:color w:val="000000"/>
          <w:spacing w:val="0"/>
          <w:w w:val="100"/>
          <w:position w:val="0"/>
        </w:rPr>
        <w:t>报告期内，公司及控股股东、实际控制人不存在未履行法院生效判决、所负数额较大的债务 到期未清偿等情况。</w:t>
      </w:r>
    </w:p>
    <w:p>
      <w:pPr>
        <w:pStyle w:val="Style14"/>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十三、公司股权激励计划、员工持股计划或其他员工激励措施的情况及其影响</w:t>
      </w:r>
    </w:p>
    <w:p>
      <w:pPr>
        <w:pStyle w:val="Style14"/>
        <w:keepNext w:val="0"/>
        <w:keepLines w:val="0"/>
        <w:widowControl w:val="0"/>
        <w:shd w:val="clear" w:color="auto" w:fill="auto"/>
        <w:tabs>
          <w:tab w:pos="546" w:val="left"/>
        </w:tabs>
        <w:bidi w:val="0"/>
        <w:spacing w:before="0" w:after="260" w:line="331" w:lineRule="exact"/>
        <w:ind w:left="0" w:right="0" w:firstLine="0"/>
        <w:jc w:val="left"/>
      </w:pPr>
      <w:bookmarkStart w:id="332" w:name="bookmark332"/>
      <w:r>
        <w:rPr>
          <w:b/>
          <w:bCs/>
          <w:color w:val="000000"/>
          <w:spacing w:val="0"/>
          <w:w w:val="100"/>
          <w:position w:val="0"/>
        </w:rPr>
        <w:t>（</w:t>
      </w:r>
      <w:bookmarkEnd w:id="332"/>
      <w:r>
        <w:rPr>
          <w:b/>
          <w:bCs/>
          <w:color w:val="000000"/>
          <w:spacing w:val="0"/>
          <w:w w:val="100"/>
          <w:position w:val="0"/>
        </w:rPr>
        <w:t>一）</w:t>
        <w:tab/>
        <w:t xml:space="preserve">相关激励事项已在临时公告披露且后续实施无进展或变化的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36" w:val="left"/>
        </w:tabs>
        <w:bidi w:val="0"/>
        <w:spacing w:before="0" w:after="0" w:line="326" w:lineRule="exact"/>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w:t>
      </w:r>
      <w:bookmarkEnd w:id="335"/>
      <w:r>
        <w:rPr>
          <w:color w:val="000000"/>
          <w:spacing w:val="0"/>
          <w:w w:val="100"/>
          <w:position w:val="0"/>
        </w:rPr>
        <w:t>二）</w:t>
        <w:tab/>
        <w:t>临时公告未披露或有后续进展的激励情况</w:t>
      </w:r>
      <w:bookmarkEnd w:id="333"/>
      <w:bookmarkEnd w:id="334"/>
      <w:bookmarkEnd w:id="336"/>
    </w:p>
    <w:p>
      <w:pPr>
        <w:pStyle w:val="Style14"/>
        <w:keepNext w:val="0"/>
        <w:keepLines w:val="0"/>
        <w:widowControl w:val="0"/>
        <w:shd w:val="clear" w:color="auto" w:fill="auto"/>
        <w:bidi w:val="0"/>
        <w:spacing w:before="0" w:after="260" w:line="278" w:lineRule="exact"/>
        <w:ind w:left="0" w:right="0" w:firstLine="0"/>
        <w:jc w:val="left"/>
      </w:pPr>
      <w:r>
        <w:rPr>
          <w:color w:val="000000"/>
          <w:spacing w:val="0"/>
          <w:w w:val="100"/>
          <w:position w:val="0"/>
        </w:rPr>
        <w:t>股权激励情况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260" w:line="274" w:lineRule="exact"/>
        <w:ind w:left="0" w:right="0" w:firstLine="0"/>
        <w:jc w:val="left"/>
      </w:pPr>
      <w:r>
        <w:rPr>
          <w:color w:val="000000"/>
          <w:spacing w:val="0"/>
          <w:w w:val="100"/>
          <w:position w:val="0"/>
        </w:rPr>
        <w:t xml:space="preserve">其他说明 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260" w:line="274" w:lineRule="exact"/>
        <w:ind w:left="0" w:right="0" w:firstLine="0"/>
        <w:jc w:val="left"/>
      </w:pPr>
      <w:r>
        <w:rPr>
          <w:color w:val="000000"/>
          <w:spacing w:val="0"/>
          <w:w w:val="100"/>
          <w:position w:val="0"/>
        </w:rPr>
        <w:t xml:space="preserve">员工持股计划情况 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其他激励措施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80" w:line="341" w:lineRule="exact"/>
        <w:ind w:left="0" w:right="0" w:firstLine="0"/>
        <w:jc w:val="left"/>
      </w:pPr>
      <w:r>
        <w:rPr>
          <w:b/>
          <w:bCs/>
          <w:color w:val="000000"/>
          <w:spacing w:val="0"/>
          <w:w w:val="100"/>
          <w:position w:val="0"/>
        </w:rPr>
        <w:t>十四、重大关联交易</w:t>
      </w:r>
    </w:p>
    <w:p>
      <w:pPr>
        <w:pStyle w:val="Style14"/>
        <w:keepNext w:val="0"/>
        <w:keepLines w:val="0"/>
        <w:widowControl w:val="0"/>
        <w:shd w:val="clear" w:color="auto" w:fill="auto"/>
        <w:bidi w:val="0"/>
        <w:spacing w:before="0" w:after="0" w:line="331" w:lineRule="auto"/>
        <w:ind w:left="0" w:right="0" w:firstLine="0"/>
        <w:jc w:val="left"/>
      </w:pPr>
      <w:bookmarkStart w:id="337" w:name="bookmark337"/>
      <w:r>
        <w:rPr>
          <w:rFonts w:ascii="Calibri" w:eastAsia="Calibri" w:hAnsi="Calibri" w:cs="Calibri"/>
          <w:b/>
          <w:bCs/>
          <w:color w:val="000000"/>
          <w:spacing w:val="0"/>
          <w:w w:val="100"/>
          <w:position w:val="0"/>
          <w:sz w:val="20"/>
          <w:szCs w:val="20"/>
        </w:rPr>
        <w:t>（</w:t>
      </w:r>
      <w:bookmarkEnd w:id="33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14"/>
        <w:keepNext w:val="0"/>
        <w:keepLines w:val="0"/>
        <w:widowControl w:val="0"/>
        <w:shd w:val="clear" w:color="auto" w:fill="auto"/>
        <w:tabs>
          <w:tab w:pos="476" w:val="left"/>
        </w:tabs>
        <w:bidi w:val="0"/>
        <w:spacing w:before="0" w:after="260" w:line="341" w:lineRule="exact"/>
        <w:ind w:left="0" w:right="0" w:firstLine="0"/>
        <w:jc w:val="left"/>
      </w:pPr>
      <w:bookmarkStart w:id="338" w:name="bookmark338"/>
      <w:r>
        <w:rPr>
          <w:b/>
          <w:bCs/>
          <w:color w:val="000000"/>
          <w:spacing w:val="0"/>
          <w:w w:val="100"/>
          <w:position w:val="0"/>
        </w:rPr>
        <w:t>1</w:t>
      </w:r>
      <w:bookmarkEnd w:id="338"/>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76" w:val="left"/>
        </w:tabs>
        <w:bidi w:val="0"/>
        <w:spacing w:before="0" w:after="0" w:line="326" w:lineRule="exact"/>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2</w:t>
      </w:r>
      <w:bookmarkEnd w:id="341"/>
      <w:r>
        <w:rPr>
          <w:color w:val="000000"/>
          <w:spacing w:val="0"/>
          <w:w w:val="100"/>
          <w:position w:val="0"/>
        </w:rPr>
        <w:t>、</w:t>
        <w:tab/>
        <w:t>已在临时公告披露，但有后续实施的进展或变化的事项</w:t>
      </w:r>
      <w:bookmarkEnd w:id="339"/>
      <w:bookmarkEnd w:id="340"/>
      <w:bookmarkEnd w:id="342"/>
    </w:p>
    <w:p>
      <w:pPr>
        <w:pStyle w:val="Style14"/>
        <w:keepNext w:val="0"/>
        <w:keepLines w:val="0"/>
        <w:widowControl w:val="0"/>
        <w:shd w:val="clear" w:color="auto" w:fill="auto"/>
        <w:bidi w:val="0"/>
        <w:spacing w:before="0" w:after="0" w:line="326"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260" w:line="326" w:lineRule="exact"/>
        <w:ind w:left="0" w:right="0" w:firstLine="520"/>
        <w:jc w:val="left"/>
      </w:pPr>
      <w:r>
        <w:rPr>
          <w:color w:val="000000"/>
          <w:spacing w:val="0"/>
          <w:w w:val="100"/>
          <w:position w:val="0"/>
        </w:rPr>
        <w:t>公司《关于</w:t>
      </w:r>
      <w:r>
        <w:rPr>
          <w:rFonts w:ascii="Arial" w:eastAsia="Arial" w:hAnsi="Arial" w:cs="Arial"/>
          <w:color w:val="000000"/>
          <w:spacing w:val="0"/>
          <w:w w:val="100"/>
          <w:position w:val="0"/>
        </w:rPr>
        <w:t>2020</w:t>
      </w:r>
      <w:r>
        <w:rPr>
          <w:color w:val="000000"/>
          <w:spacing w:val="0"/>
          <w:w w:val="100"/>
          <w:position w:val="0"/>
        </w:rPr>
        <w:t>年度日常关联交易预计总金额的公告》（公告编号：</w:t>
      </w:r>
      <w:r>
        <w:rPr>
          <w:rFonts w:ascii="Arial" w:eastAsia="Arial" w:hAnsi="Arial" w:cs="Arial"/>
          <w:color w:val="000000"/>
          <w:spacing w:val="0"/>
          <w:w w:val="100"/>
          <w:position w:val="0"/>
        </w:rPr>
        <w:t>2020-018</w:t>
      </w:r>
      <w:r>
        <w:rPr>
          <w:color w:val="000000"/>
          <w:spacing w:val="0"/>
          <w:w w:val="100"/>
          <w:position w:val="0"/>
        </w:rPr>
        <w:t>）</w:t>
      </w:r>
      <w:r>
        <w:rPr>
          <w:color w:val="000000"/>
          <w:spacing w:val="0"/>
          <w:w w:val="100"/>
          <w:position w:val="0"/>
        </w:rPr>
        <w:t>,预计</w:t>
      </w:r>
      <w:r>
        <w:rPr>
          <w:rFonts w:ascii="Arial" w:eastAsia="Arial" w:hAnsi="Arial" w:cs="Arial"/>
          <w:color w:val="000000"/>
          <w:spacing w:val="0"/>
          <w:w w:val="100"/>
          <w:position w:val="0"/>
        </w:rPr>
        <w:t xml:space="preserve">2020 </w:t>
      </w:r>
      <w:r>
        <w:rPr>
          <w:color w:val="000000"/>
          <w:spacing w:val="0"/>
          <w:w w:val="100"/>
          <w:position w:val="0"/>
        </w:rPr>
        <w:t>年日常关联交易总额</w:t>
      </w:r>
      <w:r>
        <w:rPr>
          <w:rFonts w:ascii="Arial" w:eastAsia="Arial" w:hAnsi="Arial" w:cs="Arial"/>
          <w:color w:val="000000"/>
          <w:spacing w:val="0"/>
          <w:w w:val="100"/>
          <w:position w:val="0"/>
        </w:rPr>
        <w:t>60,700</w:t>
      </w:r>
      <w:r>
        <w:rPr>
          <w:color w:val="000000"/>
          <w:spacing w:val="0"/>
          <w:w w:val="100"/>
          <w:position w:val="0"/>
        </w:rPr>
        <w:t>万元，截止</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日，发生日常关联交易总额</w:t>
      </w:r>
      <w:r>
        <w:rPr>
          <w:rFonts w:ascii="Arial" w:eastAsia="Arial" w:hAnsi="Arial" w:cs="Arial"/>
          <w:color w:val="000000"/>
          <w:spacing w:val="0"/>
          <w:w w:val="100"/>
          <w:position w:val="0"/>
        </w:rPr>
        <w:t>54,816</w:t>
      </w:r>
      <w:r>
        <w:rPr>
          <w:color w:val="000000"/>
          <w:spacing w:val="0"/>
          <w:w w:val="100"/>
          <w:position w:val="0"/>
        </w:rPr>
        <w:t>万 元，未超出年初预计日常关联交易总额。</w:t>
      </w:r>
    </w:p>
    <w:p>
      <w:pPr>
        <w:pStyle w:val="Style32"/>
        <w:keepNext/>
        <w:keepLines/>
        <w:widowControl w:val="0"/>
        <w:shd w:val="clear" w:color="auto" w:fill="auto"/>
        <w:tabs>
          <w:tab w:pos="476" w:val="left"/>
        </w:tabs>
        <w:bidi w:val="0"/>
        <w:spacing w:before="0" w:after="0" w:line="326" w:lineRule="exact"/>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3</w:t>
      </w:r>
      <w:bookmarkEnd w:id="345"/>
      <w:r>
        <w:rPr>
          <w:color w:val="000000"/>
          <w:spacing w:val="0"/>
          <w:w w:val="100"/>
          <w:position w:val="0"/>
        </w:rPr>
        <w:t>、</w:t>
        <w:tab/>
        <w:t>临时公告未披露的事项</w:t>
      </w:r>
      <w:bookmarkEnd w:id="343"/>
      <w:bookmarkEnd w:id="344"/>
      <w:bookmarkEnd w:id="346"/>
    </w:p>
    <w:p>
      <w:pPr>
        <w:pStyle w:val="Style14"/>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130" w:right="0" w:firstLine="0"/>
        <w:jc w:val="left"/>
      </w:pPr>
      <w:r>
        <w:rPr>
          <w:b/>
          <w:bCs/>
          <w:color w:val="000000"/>
          <w:spacing w:val="0"/>
          <w:w w:val="100"/>
          <w:position w:val="0"/>
        </w:rPr>
        <w:t>（二）资产或股权收购、出售发生的关联交易</w:t>
      </w:r>
    </w:p>
    <w:p>
      <w:pPr>
        <w:pStyle w:val="Style34"/>
        <w:keepNext w:val="0"/>
        <w:keepLines w:val="0"/>
        <w:widowControl w:val="0"/>
        <w:shd w:val="clear" w:color="auto" w:fill="auto"/>
        <w:bidi w:val="0"/>
        <w:spacing w:before="0" w:after="100" w:line="240" w:lineRule="auto"/>
        <w:ind w:left="130" w:right="0" w:firstLine="0"/>
        <w:jc w:val="left"/>
      </w:pPr>
      <w:r>
        <w:rPr>
          <w:b/>
          <w:bCs/>
          <w:color w:val="000000"/>
          <w:spacing w:val="0"/>
          <w:w w:val="100"/>
          <w:position w:val="0"/>
        </w:rPr>
        <w:t>1、已在临时公告披露且后续实施无进展或变化的事项</w:t>
      </w:r>
    </w:p>
    <w:p>
      <w:pPr>
        <w:pStyle w:val="Style34"/>
        <w:keepNext w:val="0"/>
        <w:keepLines w:val="0"/>
        <w:widowControl w:val="0"/>
        <w:shd w:val="clear" w:color="auto" w:fill="auto"/>
        <w:bidi w:val="0"/>
        <w:spacing w:before="0" w:after="100" w:line="240" w:lineRule="auto"/>
        <w:ind w:left="130" w:right="0" w:firstLine="0"/>
        <w:jc w:val="left"/>
      </w:pPr>
      <w:r>
        <w:rPr>
          <w:color w:val="000000"/>
          <w:spacing w:val="0"/>
          <w:w w:val="100"/>
          <w:position w:val="0"/>
        </w:rPr>
        <w:t>"适用口不适用</w:t>
      </w:r>
    </w:p>
    <w:tbl>
      <w:tblPr>
        <w:tblOverlap w:val="never"/>
        <w:jc w:val="center"/>
        <w:tblLayout w:type="fixed"/>
      </w:tblPr>
      <w:tblGrid>
        <w:gridCol w:w="5947"/>
        <w:gridCol w:w="3163"/>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关于二九一分公司购买黑龙江省二九一农场部分粮食管护设施 资产之关联交易的公告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2020-055</w:t>
            </w:r>
          </w:p>
        </w:tc>
      </w:tr>
      <w:tr>
        <w:trPr>
          <w:trHeight w:val="55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关于友谊分公司购买黑龙江省友谊农场晒场水泥台面及附属设 施资产之关联交易的公告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2020-056</w:t>
            </w:r>
          </w:p>
        </w:tc>
      </w:tr>
      <w:tr>
        <w:trPr>
          <w:trHeight w:val="614"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关于八五六分公司购买黑龙江省八五六农场部分粮食管护设施 资产之关联交易的公告</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2020-057</w:t>
            </w:r>
          </w:p>
        </w:tc>
      </w:tr>
    </w:tbl>
    <w:p>
      <w:pPr>
        <w:widowControl w:val="0"/>
        <w:spacing w:after="219" w:line="1" w:lineRule="exact"/>
      </w:pPr>
    </w:p>
    <w:p>
      <w:pPr>
        <w:pStyle w:val="Style14"/>
        <w:keepNext w:val="0"/>
        <w:keepLines w:val="0"/>
        <w:widowControl w:val="0"/>
        <w:shd w:val="clear" w:color="auto" w:fill="auto"/>
        <w:tabs>
          <w:tab w:pos="424" w:val="left"/>
        </w:tabs>
        <w:bidi w:val="0"/>
        <w:spacing w:before="0" w:after="0" w:line="341" w:lineRule="exact"/>
        <w:ind w:left="0" w:right="0" w:firstLine="0"/>
        <w:jc w:val="left"/>
      </w:pPr>
      <w:bookmarkStart w:id="347" w:name="bookmark347"/>
      <w:r>
        <w:rPr>
          <w:b/>
          <w:bCs/>
          <w:color w:val="000000"/>
          <w:spacing w:val="0"/>
          <w:w w:val="100"/>
          <w:position w:val="0"/>
        </w:rPr>
        <w:t>2</w:t>
      </w:r>
      <w:bookmarkEnd w:id="347"/>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24" w:val="left"/>
        </w:tabs>
        <w:bidi w:val="0"/>
        <w:spacing w:before="0" w:after="0" w:line="341" w:lineRule="exact"/>
        <w:ind w:left="0" w:right="0" w:firstLine="0"/>
        <w:jc w:val="left"/>
      </w:pPr>
      <w:bookmarkStart w:id="348" w:name="bookmark348"/>
      <w:r>
        <w:rPr>
          <w:b/>
          <w:bCs/>
          <w:color w:val="000000"/>
          <w:spacing w:val="0"/>
          <w:w w:val="100"/>
          <w:position w:val="0"/>
        </w:rPr>
        <w:t>3</w:t>
      </w:r>
      <w:bookmarkEnd w:id="348"/>
      <w:r>
        <w:rPr>
          <w:b/>
          <w:bCs/>
          <w:color w:val="000000"/>
          <w:spacing w:val="0"/>
          <w:w w:val="100"/>
          <w:position w:val="0"/>
        </w:rPr>
        <w:t>、</w:t>
        <w:tab/>
        <w:t>临时公告未披露的事项</w:t>
      </w:r>
    </w:p>
    <w:p>
      <w:pPr>
        <w:pStyle w:val="Style14"/>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24" w:val="left"/>
        </w:tabs>
        <w:bidi w:val="0"/>
        <w:spacing w:before="0" w:after="0" w:line="341" w:lineRule="exact"/>
        <w:ind w:left="0" w:right="0" w:firstLine="0"/>
        <w:jc w:val="left"/>
      </w:pPr>
      <w:bookmarkStart w:id="349" w:name="bookmark349"/>
      <w:r>
        <w:rPr>
          <w:b/>
          <w:bCs/>
          <w:color w:val="000000"/>
          <w:spacing w:val="0"/>
          <w:w w:val="100"/>
          <w:position w:val="0"/>
        </w:rPr>
        <w:t>4</w:t>
      </w:r>
      <w:bookmarkEnd w:id="349"/>
      <w:r>
        <w:rPr>
          <w:b/>
          <w:bCs/>
          <w:color w:val="000000"/>
          <w:spacing w:val="0"/>
          <w:w w:val="100"/>
          <w:position w:val="0"/>
        </w:rPr>
        <w:t>、</w:t>
        <w:tab/>
        <w:t>涉及业绩约定的，应当披露报告期内的业绩实现情况</w:t>
      </w:r>
    </w:p>
    <w:p>
      <w:pPr>
        <w:pStyle w:val="Style14"/>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526" w:val="left"/>
        </w:tabs>
        <w:bidi w:val="0"/>
        <w:spacing w:before="0" w:after="0" w:line="331" w:lineRule="auto"/>
        <w:ind w:left="0" w:right="0" w:firstLine="0"/>
        <w:jc w:val="left"/>
      </w:pPr>
      <w:bookmarkStart w:id="350" w:name="bookmark350"/>
      <w:r>
        <w:rPr>
          <w:rFonts w:ascii="Calibri" w:eastAsia="Calibri" w:hAnsi="Calibri" w:cs="Calibri"/>
          <w:b/>
          <w:bCs/>
          <w:color w:val="000000"/>
          <w:spacing w:val="0"/>
          <w:w w:val="100"/>
          <w:position w:val="0"/>
          <w:sz w:val="20"/>
          <w:szCs w:val="20"/>
        </w:rPr>
        <w:t>（</w:t>
      </w:r>
      <w:bookmarkEnd w:id="35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14"/>
        <w:keepNext w:val="0"/>
        <w:keepLines w:val="0"/>
        <w:widowControl w:val="0"/>
        <w:shd w:val="clear" w:color="auto" w:fill="auto"/>
        <w:tabs>
          <w:tab w:pos="424" w:val="left"/>
        </w:tabs>
        <w:bidi w:val="0"/>
        <w:spacing w:before="0" w:after="0" w:line="341" w:lineRule="exact"/>
        <w:ind w:left="0" w:right="0" w:firstLine="0"/>
        <w:jc w:val="left"/>
      </w:pPr>
      <w:bookmarkStart w:id="351" w:name="bookmark351"/>
      <w:r>
        <w:rPr>
          <w:b/>
          <w:bCs/>
          <w:color w:val="000000"/>
          <w:spacing w:val="0"/>
          <w:w w:val="100"/>
          <w:position w:val="0"/>
        </w:rPr>
        <w:t>1</w:t>
      </w:r>
      <w:bookmarkEnd w:id="351"/>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24" w:val="left"/>
        </w:tabs>
        <w:bidi w:val="0"/>
        <w:spacing w:before="0" w:after="0" w:line="338" w:lineRule="exact"/>
        <w:ind w:left="0" w:right="0" w:firstLine="0"/>
        <w:jc w:val="left"/>
      </w:pPr>
      <w:bookmarkStart w:id="352" w:name="bookmark352"/>
      <w:r>
        <w:rPr>
          <w:b/>
          <w:bCs/>
          <w:color w:val="000000"/>
          <w:spacing w:val="0"/>
          <w:w w:val="100"/>
          <w:position w:val="0"/>
        </w:rPr>
        <w:t>2</w:t>
      </w:r>
      <w:bookmarkEnd w:id="352"/>
      <w:r>
        <w:rPr>
          <w:b/>
          <w:bCs/>
          <w:color w:val="000000"/>
          <w:spacing w:val="0"/>
          <w:w w:val="100"/>
          <w:position w:val="0"/>
        </w:rPr>
        <w:t>、</w:t>
        <w:tab/>
        <w:t>已在临时公告披露，但有后续实施的进展或变化的事项</w:t>
      </w:r>
    </w:p>
    <w:p>
      <w:pPr>
        <w:pStyle w:val="Style14"/>
        <w:keepNext w:val="0"/>
        <w:keepLines w:val="0"/>
        <w:widowControl w:val="0"/>
        <w:shd w:val="clear" w:color="auto" w:fill="auto"/>
        <w:bidi w:val="0"/>
        <w:spacing w:before="0" w:after="0" w:line="338"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24" w:val="left"/>
        </w:tabs>
        <w:bidi w:val="0"/>
        <w:spacing w:before="0" w:after="0" w:line="338" w:lineRule="exact"/>
        <w:ind w:left="0" w:right="0" w:firstLine="0"/>
        <w:jc w:val="left"/>
      </w:pPr>
      <w:bookmarkStart w:id="353" w:name="bookmark353"/>
      <w:r>
        <w:rPr>
          <w:b/>
          <w:bCs/>
          <w:color w:val="000000"/>
          <w:spacing w:val="0"/>
          <w:w w:val="100"/>
          <w:position w:val="0"/>
        </w:rPr>
        <w:t>3</w:t>
      </w:r>
      <w:bookmarkEnd w:id="353"/>
      <w:r>
        <w:rPr>
          <w:b/>
          <w:bCs/>
          <w:color w:val="000000"/>
          <w:spacing w:val="0"/>
          <w:w w:val="100"/>
          <w:position w:val="0"/>
        </w:rPr>
        <w:t>、</w:t>
        <w:tab/>
        <w:t>临时公告未披露的事项</w:t>
      </w:r>
    </w:p>
    <w:p>
      <w:pPr>
        <w:pStyle w:val="Style14"/>
        <w:keepNext w:val="0"/>
        <w:keepLines w:val="0"/>
        <w:widowControl w:val="0"/>
        <w:shd w:val="clear" w:color="auto" w:fill="auto"/>
        <w:bidi w:val="0"/>
        <w:spacing w:before="0" w:after="100" w:line="33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526" w:val="left"/>
        </w:tabs>
        <w:bidi w:val="0"/>
        <w:spacing w:before="0" w:after="0" w:line="329" w:lineRule="auto"/>
        <w:ind w:left="0" w:right="0" w:firstLine="0"/>
        <w:jc w:val="left"/>
      </w:pPr>
      <w:bookmarkStart w:id="354" w:name="bookmark354"/>
      <w:r>
        <w:rPr>
          <w:rFonts w:ascii="Calibri" w:eastAsia="Calibri" w:hAnsi="Calibri" w:cs="Calibri"/>
          <w:b/>
          <w:bCs/>
          <w:color w:val="000000"/>
          <w:spacing w:val="0"/>
          <w:w w:val="100"/>
          <w:position w:val="0"/>
          <w:sz w:val="20"/>
          <w:szCs w:val="20"/>
        </w:rPr>
        <w:t>（</w:t>
      </w:r>
      <w:bookmarkEnd w:id="35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14"/>
        <w:keepNext w:val="0"/>
        <w:keepLines w:val="0"/>
        <w:widowControl w:val="0"/>
        <w:shd w:val="clear" w:color="auto" w:fill="auto"/>
        <w:tabs>
          <w:tab w:pos="424" w:val="left"/>
        </w:tabs>
        <w:bidi w:val="0"/>
        <w:spacing w:before="0" w:after="0" w:line="338" w:lineRule="exact"/>
        <w:ind w:left="0" w:right="0" w:firstLine="0"/>
        <w:jc w:val="left"/>
      </w:pPr>
      <w:bookmarkStart w:id="355" w:name="bookmark355"/>
      <w:r>
        <w:rPr>
          <w:b/>
          <w:bCs/>
          <w:color w:val="000000"/>
          <w:spacing w:val="0"/>
          <w:w w:val="100"/>
          <w:position w:val="0"/>
        </w:rPr>
        <w:t>1</w:t>
      </w:r>
      <w:bookmarkEnd w:id="355"/>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24" w:val="left"/>
        </w:tabs>
        <w:bidi w:val="0"/>
        <w:spacing w:before="0" w:after="0" w:line="338" w:lineRule="exact"/>
        <w:ind w:left="0" w:right="0" w:firstLine="0"/>
        <w:jc w:val="left"/>
      </w:pPr>
      <w:bookmarkStart w:id="356" w:name="bookmark356"/>
      <w:r>
        <w:rPr>
          <w:b/>
          <w:bCs/>
          <w:color w:val="000000"/>
          <w:spacing w:val="0"/>
          <w:w w:val="100"/>
          <w:position w:val="0"/>
        </w:rPr>
        <w:t>2</w:t>
      </w:r>
      <w:bookmarkEnd w:id="356"/>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24" w:val="left"/>
        </w:tabs>
        <w:bidi w:val="0"/>
        <w:spacing w:before="0" w:after="0" w:line="340" w:lineRule="exact"/>
        <w:ind w:left="0" w:right="0" w:firstLine="0"/>
        <w:jc w:val="left"/>
      </w:pPr>
      <w:bookmarkStart w:id="357" w:name="bookmark357"/>
      <w:r>
        <w:rPr>
          <w:b/>
          <w:bCs/>
          <w:color w:val="000000"/>
          <w:spacing w:val="0"/>
          <w:w w:val="100"/>
          <w:position w:val="0"/>
        </w:rPr>
        <w:t>3</w:t>
      </w:r>
      <w:bookmarkEnd w:id="357"/>
      <w:r>
        <w:rPr>
          <w:b/>
          <w:bCs/>
          <w:color w:val="000000"/>
          <w:spacing w:val="0"/>
          <w:w w:val="100"/>
          <w:position w:val="0"/>
        </w:rPr>
        <w:t>、</w:t>
        <w:tab/>
        <w:t>临时公告未披露的事项</w:t>
      </w:r>
    </w:p>
    <w:p>
      <w:pPr>
        <w:pStyle w:val="Style14"/>
        <w:keepNext w:val="0"/>
        <w:keepLines w:val="0"/>
        <w:widowControl w:val="0"/>
        <w:shd w:val="clear" w:color="auto" w:fill="auto"/>
        <w:bidi w:val="0"/>
        <w:spacing w:before="0" w:after="100" w:line="34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526" w:val="left"/>
        </w:tabs>
        <w:bidi w:val="0"/>
        <w:spacing w:before="0" w:after="0" w:line="329" w:lineRule="auto"/>
        <w:ind w:left="0" w:right="0" w:firstLine="0"/>
        <w:jc w:val="left"/>
      </w:pPr>
      <w:bookmarkStart w:id="358" w:name="bookmark358"/>
      <w:r>
        <w:rPr>
          <w:rFonts w:ascii="Calibri" w:eastAsia="Calibri" w:hAnsi="Calibri" w:cs="Calibri"/>
          <w:b/>
          <w:bCs/>
          <w:color w:val="000000"/>
          <w:spacing w:val="0"/>
          <w:w w:val="100"/>
          <w:position w:val="0"/>
          <w:sz w:val="20"/>
          <w:szCs w:val="20"/>
        </w:rPr>
        <w:t>（</w:t>
      </w:r>
      <w:bookmarkEnd w:id="358"/>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14"/>
        <w:keepNext w:val="0"/>
        <w:keepLines w:val="0"/>
        <w:widowControl w:val="0"/>
        <w:shd w:val="clear" w:color="auto" w:fill="auto"/>
        <w:bidi w:val="0"/>
        <w:spacing w:before="0" w:after="0" w:line="34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340" w:lineRule="exact"/>
        <w:ind w:left="0" w:right="0" w:firstLine="0"/>
        <w:jc w:val="left"/>
      </w:pPr>
      <w:r>
        <w:rPr>
          <w:b/>
          <w:bCs/>
          <w:color w:val="000000"/>
          <w:spacing w:val="0"/>
          <w:w w:val="100"/>
          <w:position w:val="0"/>
        </w:rPr>
        <w:t>十五、重大合同及其履行情况</w:t>
      </w:r>
    </w:p>
    <w:p>
      <w:pPr>
        <w:pStyle w:val="Style14"/>
        <w:keepNext w:val="0"/>
        <w:keepLines w:val="0"/>
        <w:widowControl w:val="0"/>
        <w:shd w:val="clear" w:color="auto" w:fill="auto"/>
        <w:tabs>
          <w:tab w:pos="802" w:val="left"/>
        </w:tabs>
        <w:bidi w:val="0"/>
        <w:spacing w:before="0" w:after="0" w:line="340" w:lineRule="exact"/>
        <w:ind w:left="0" w:right="0" w:firstLine="0"/>
        <w:jc w:val="left"/>
      </w:pPr>
      <w:bookmarkStart w:id="359" w:name="bookmark359"/>
      <w:r>
        <w:rPr>
          <w:b/>
          <w:bCs/>
          <w:color w:val="000000"/>
          <w:spacing w:val="0"/>
          <w:w w:val="100"/>
          <w:position w:val="0"/>
        </w:rPr>
        <w:t>（</w:t>
      </w:r>
      <w:bookmarkEnd w:id="359"/>
      <w:r>
        <w:rPr>
          <w:b/>
          <w:bCs/>
          <w:color w:val="000000"/>
          <w:spacing w:val="0"/>
          <w:w w:val="100"/>
          <w:position w:val="0"/>
        </w:rPr>
        <w:t>一）</w:t>
        <w:tab/>
        <w:t>托管、承包、租赁事项</w:t>
      </w:r>
    </w:p>
    <w:p>
      <w:pPr>
        <w:pStyle w:val="Style14"/>
        <w:keepNext w:val="0"/>
        <w:keepLines w:val="0"/>
        <w:widowControl w:val="0"/>
        <w:shd w:val="clear" w:color="auto" w:fill="auto"/>
        <w:tabs>
          <w:tab w:pos="424" w:val="left"/>
        </w:tabs>
        <w:bidi w:val="0"/>
        <w:spacing w:before="0" w:after="0" w:line="340" w:lineRule="exact"/>
        <w:ind w:left="0" w:right="0" w:firstLine="0"/>
        <w:jc w:val="left"/>
      </w:pPr>
      <w:bookmarkStart w:id="360" w:name="bookmark360"/>
      <w:r>
        <w:rPr>
          <w:b/>
          <w:bCs/>
          <w:color w:val="000000"/>
          <w:spacing w:val="0"/>
          <w:w w:val="100"/>
          <w:position w:val="0"/>
        </w:rPr>
        <w:t>1</w:t>
      </w:r>
      <w:bookmarkEnd w:id="360"/>
      <w:r>
        <w:rPr>
          <w:b/>
          <w:bCs/>
          <w:color w:val="000000"/>
          <w:spacing w:val="0"/>
          <w:w w:val="100"/>
          <w:position w:val="0"/>
        </w:rPr>
        <w:t>、</w:t>
        <w:tab/>
        <w:t>托管情况</w:t>
      </w:r>
    </w:p>
    <w:p>
      <w:pPr>
        <w:pStyle w:val="Style14"/>
        <w:keepNext w:val="0"/>
        <w:keepLines w:val="0"/>
        <w:widowControl w:val="0"/>
        <w:shd w:val="clear" w:color="auto" w:fill="auto"/>
        <w:bidi w:val="0"/>
        <w:spacing w:before="0" w:after="0" w:line="34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24" w:val="left"/>
        </w:tabs>
        <w:bidi w:val="0"/>
        <w:spacing w:before="0" w:after="0" w:line="340" w:lineRule="exact"/>
        <w:ind w:left="0" w:right="0" w:firstLine="0"/>
        <w:jc w:val="left"/>
      </w:pPr>
      <w:bookmarkStart w:id="361" w:name="bookmark361"/>
      <w:r>
        <w:rPr>
          <w:b/>
          <w:bCs/>
          <w:color w:val="000000"/>
          <w:spacing w:val="0"/>
          <w:w w:val="100"/>
          <w:position w:val="0"/>
        </w:rPr>
        <w:t>2</w:t>
      </w:r>
      <w:bookmarkEnd w:id="361"/>
      <w:r>
        <w:rPr>
          <w:b/>
          <w:bCs/>
          <w:color w:val="000000"/>
          <w:spacing w:val="0"/>
          <w:w w:val="100"/>
          <w:position w:val="0"/>
        </w:rPr>
        <w:t>、</w:t>
        <w:tab/>
        <w:t>承包情况</w:t>
      </w:r>
    </w:p>
    <w:p>
      <w:pPr>
        <w:pStyle w:val="Style14"/>
        <w:keepNext w:val="0"/>
        <w:keepLines w:val="0"/>
        <w:widowControl w:val="0"/>
        <w:shd w:val="clear" w:color="auto" w:fill="auto"/>
        <w:bidi w:val="0"/>
        <w:spacing w:before="0" w:after="0" w:line="34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24" w:val="left"/>
        </w:tabs>
        <w:bidi w:val="0"/>
        <w:spacing w:before="0" w:after="0" w:line="340" w:lineRule="exact"/>
        <w:ind w:left="0" w:right="0" w:firstLine="0"/>
        <w:jc w:val="left"/>
      </w:pPr>
      <w:bookmarkStart w:id="362" w:name="bookmark362"/>
      <w:r>
        <w:rPr>
          <w:b/>
          <w:bCs/>
          <w:color w:val="000000"/>
          <w:spacing w:val="0"/>
          <w:w w:val="100"/>
          <w:position w:val="0"/>
        </w:rPr>
        <w:t>3</w:t>
      </w:r>
      <w:bookmarkEnd w:id="362"/>
      <w:r>
        <w:rPr>
          <w:b/>
          <w:bCs/>
          <w:color w:val="000000"/>
          <w:spacing w:val="0"/>
          <w:w w:val="100"/>
          <w:position w:val="0"/>
        </w:rPr>
        <w:t>、</w:t>
        <w:tab/>
        <w:t>租赁情况</w:t>
      </w:r>
    </w:p>
    <w:p>
      <w:pPr>
        <w:pStyle w:val="Style14"/>
        <w:keepNext w:val="0"/>
        <w:keepLines w:val="0"/>
        <w:widowControl w:val="0"/>
        <w:shd w:val="clear" w:color="auto" w:fill="auto"/>
        <w:bidi w:val="0"/>
        <w:spacing w:before="0" w:after="40" w:line="34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806" w:val="left"/>
        </w:tabs>
        <w:bidi w:val="0"/>
        <w:spacing w:before="0" w:after="10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color w:val="000000"/>
          <w:spacing w:val="0"/>
          <w:w w:val="100"/>
          <w:position w:val="0"/>
        </w:rPr>
        <w:t>二）</w:t>
        <w:tab/>
        <w:t>担保情况</w:t>
      </w:r>
      <w:bookmarkEnd w:id="363"/>
      <w:bookmarkEnd w:id="364"/>
      <w:bookmarkEnd w:id="366"/>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806" w:val="left"/>
        </w:tabs>
        <w:bidi w:val="0"/>
        <w:spacing w:before="0" w:after="100" w:line="240" w:lineRule="auto"/>
        <w:ind w:left="0" w:right="0" w:firstLine="0"/>
        <w:jc w:val="left"/>
      </w:pPr>
      <w:bookmarkStart w:id="367" w:name="bookmark367"/>
      <w:r>
        <w:rPr>
          <w:b/>
          <w:bCs/>
          <w:color w:val="000000"/>
          <w:spacing w:val="0"/>
          <w:w w:val="100"/>
          <w:position w:val="0"/>
        </w:rPr>
        <w:t>（</w:t>
      </w:r>
      <w:bookmarkEnd w:id="367"/>
      <w:r>
        <w:rPr>
          <w:b/>
          <w:bCs/>
          <w:color w:val="000000"/>
          <w:spacing w:val="0"/>
          <w:w w:val="100"/>
          <w:position w:val="0"/>
        </w:rPr>
        <w:t>三）</w:t>
        <w:tab/>
        <w:t>委托他人进行现金资产管理的情况</w:t>
      </w:r>
    </w:p>
    <w:p>
      <w:pPr>
        <w:pStyle w:val="Style14"/>
        <w:keepNext w:val="0"/>
        <w:keepLines w:val="0"/>
        <w:widowControl w:val="0"/>
        <w:numPr>
          <w:ilvl w:val="0"/>
          <w:numId w:val="31"/>
        </w:numPr>
        <w:shd w:val="clear" w:color="auto" w:fill="auto"/>
        <w:bidi w:val="0"/>
        <w:spacing w:before="0" w:after="100" w:line="240" w:lineRule="auto"/>
        <w:ind w:left="0" w:right="0" w:firstLine="0"/>
        <w:jc w:val="left"/>
      </w:pPr>
      <w:bookmarkStart w:id="368" w:name="bookmark368"/>
      <w:bookmarkEnd w:id="368"/>
      <w:r>
        <w:rPr>
          <w:b/>
          <w:bCs/>
          <w:color w:val="000000"/>
          <w:spacing w:val="0"/>
          <w:w w:val="100"/>
          <w:position w:val="0"/>
        </w:rPr>
        <w:t>委托理财情况</w:t>
      </w:r>
    </w:p>
    <w:p>
      <w:pPr>
        <w:pStyle w:val="Style14"/>
        <w:keepNext w:val="0"/>
        <w:keepLines w:val="0"/>
        <w:widowControl w:val="0"/>
        <w:shd w:val="clear" w:color="auto" w:fill="auto"/>
        <w:bidi w:val="0"/>
        <w:spacing w:before="0" w:after="100" w:line="240" w:lineRule="auto"/>
        <w:ind w:left="0" w:right="0" w:firstLine="0"/>
        <w:jc w:val="left"/>
      </w:pPr>
      <w:bookmarkStart w:id="369" w:name="bookmark369"/>
      <w:r>
        <w:rPr>
          <w:b/>
          <w:bCs/>
          <w:color w:val="000000"/>
          <w:spacing w:val="0"/>
          <w:w w:val="100"/>
          <w:position w:val="0"/>
        </w:rPr>
        <w:t>（</w:t>
      </w:r>
      <w:bookmarkEnd w:id="369"/>
      <w:r>
        <w:rPr>
          <w:b/>
          <w:bCs/>
          <w:color w:val="000000"/>
          <w:spacing w:val="0"/>
          <w:w w:val="100"/>
          <w:position w:val="0"/>
        </w:rPr>
        <w:t>1）委托理财总体情况</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94"/>
        <w:gridCol w:w="1704"/>
        <w:gridCol w:w="1699"/>
        <w:gridCol w:w="1704"/>
        <w:gridCol w:w="2309"/>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类型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资金来源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未到期余额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逾期未收回金额</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结构性存款</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自有资金</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900,000,000.00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900,000,000.00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32"/>
        <w:keepNext/>
        <w:keepLines/>
        <w:widowControl w:val="0"/>
        <w:shd w:val="clear" w:color="auto" w:fill="auto"/>
        <w:bidi w:val="0"/>
        <w:spacing w:before="0" w:after="0" w:line="240" w:lineRule="auto"/>
        <w:ind w:left="0" w:right="0" w:firstLine="0"/>
        <w:jc w:val="left"/>
      </w:pPr>
      <w:bookmarkStart w:id="370" w:name="bookmark370"/>
      <w:bookmarkStart w:id="371" w:name="bookmark371"/>
      <w:bookmarkStart w:id="372" w:name="bookmark372"/>
      <w:r>
        <w:rPr>
          <w:color w:val="000000"/>
          <w:spacing w:val="0"/>
          <w:w w:val="100"/>
          <w:position w:val="0"/>
        </w:rPr>
        <w:t>其他情况</w:t>
      </w:r>
      <w:bookmarkEnd w:id="370"/>
      <w:bookmarkEnd w:id="371"/>
      <w:bookmarkEnd w:id="372"/>
    </w:p>
    <w:p>
      <w:pPr>
        <w:pStyle w:val="Style14"/>
        <w:keepNext w:val="0"/>
        <w:keepLines w:val="0"/>
        <w:widowControl w:val="0"/>
        <w:shd w:val="clear" w:color="auto" w:fill="auto"/>
        <w:bidi w:val="0"/>
        <w:spacing w:before="0" w:after="100" w:line="240" w:lineRule="auto"/>
        <w:ind w:left="0" w:right="0" w:firstLine="0"/>
        <w:jc w:val="left"/>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532" w:right="1124" w:bottom="1983" w:left="166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33"/>
        </w:numPr>
        <w:shd w:val="clear" w:color="auto" w:fill="auto"/>
        <w:bidi w:val="0"/>
        <w:spacing w:before="0" w:after="0" w:line="240" w:lineRule="auto"/>
        <w:ind w:left="0" w:right="0" w:firstLine="0"/>
        <w:jc w:val="left"/>
      </w:pPr>
      <w:bookmarkStart w:id="373" w:name="bookmark373"/>
      <w:bookmarkStart w:id="374" w:name="bookmark374"/>
      <w:bookmarkStart w:id="375" w:name="bookmark375"/>
      <w:bookmarkStart w:id="376" w:name="bookmark376"/>
      <w:bookmarkEnd w:id="375"/>
      <w:r>
        <w:rPr>
          <w:color w:val="000000"/>
          <w:spacing w:val="0"/>
          <w:w w:val="100"/>
          <w:position w:val="0"/>
        </w:rPr>
        <w:t>单项委托理财情况</w:t>
      </w:r>
      <w:bookmarkEnd w:id="373"/>
      <w:bookmarkEnd w:id="374"/>
      <w:bookmarkEnd w:id="376"/>
      <w:r>
        <w:rPr>
          <w:color w:val="000000"/>
          <w:spacing w:val="0"/>
          <w:w w:val="100"/>
          <w:position w:val="0"/>
        </w:rPr>
        <w:t xml:space="preserve"> </w:t>
      </w:r>
      <w:r>
        <w:rPr>
          <w:rStyle w:val="CharStyle15"/>
          <w:b w:val="0"/>
          <w:bCs w:val="0"/>
        </w:rPr>
        <w:t>"适用 口不适用</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2381"/>
        <w:gridCol w:w="1046"/>
        <w:gridCol w:w="898"/>
        <w:gridCol w:w="1046"/>
        <w:gridCol w:w="1186"/>
        <w:gridCol w:w="763"/>
        <w:gridCol w:w="898"/>
        <w:gridCol w:w="902"/>
        <w:gridCol w:w="758"/>
        <w:gridCol w:w="902"/>
        <w:gridCol w:w="758"/>
        <w:gridCol w:w="1046"/>
        <w:gridCol w:w="619"/>
        <w:gridCol w:w="792"/>
      </w:tblGrid>
      <w:tr>
        <w:trPr>
          <w:trHeight w:val="99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委托理财类 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委托理财终止 日期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0" w:lineRule="exact"/>
              <w:ind w:left="200" w:right="0" w:firstLine="0"/>
              <w:jc w:val="left"/>
            </w:pPr>
            <w:r>
              <w:rPr>
                <w:color w:val="000000"/>
                <w:spacing w:val="0"/>
                <w:w w:val="100"/>
                <w:position w:val="0"/>
              </w:rPr>
              <w:t>资金 来源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资金 投向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预期收益</w:t>
            </w: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r>
              <w:rPr>
                <w:color w:val="000000"/>
                <w:spacing w:val="0"/>
                <w:w w:val="100"/>
                <w:position w:val="0"/>
                <w:sz w:val="17"/>
                <w:szCs w:val="17"/>
              </w:rPr>
              <w:t>如有</w:t>
            </w: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实际 收益或</w:t>
            </w:r>
          </w:p>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实际收回青况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是否经 过法定 程序</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未来是 否有委 托理财 计划</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中国光大银行股份有限公司 黑龙江分行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15,000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2019-10-21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2020-01-21</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151.88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exact"/>
              <w:ind w:left="0" w:right="0" w:firstLine="0"/>
              <w:jc w:val="both"/>
            </w:pPr>
            <w:r>
              <w:rPr>
                <w:color w:val="000000"/>
                <w:spacing w:val="0"/>
                <w:w w:val="100"/>
                <w:position w:val="0"/>
              </w:rPr>
              <w:t>华夏银行股份有限公司哈尔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2019-10-22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2020-01-22</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102.08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2019-12-19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2020-03-19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385.00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80"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0" w:lineRule="exact"/>
              <w:ind w:left="0" w:right="0" w:firstLine="0"/>
              <w:jc w:val="both"/>
            </w:pPr>
            <w:r>
              <w:rPr>
                <w:color w:val="000000"/>
                <w:spacing w:val="0"/>
                <w:w w:val="100"/>
                <w:position w:val="0"/>
              </w:rPr>
              <w:t>中国光大银行股份有限公司 黑龙江分行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2019-12-23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2020-03-23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303.75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exact"/>
              <w:ind w:left="0" w:right="0" w:firstLine="0"/>
              <w:jc w:val="both"/>
            </w:pPr>
            <w:r>
              <w:rPr>
                <w:color w:val="000000"/>
                <w:spacing w:val="0"/>
                <w:w w:val="100"/>
                <w:position w:val="0"/>
              </w:rPr>
              <w:t>华夏银行股份有限公司哈尔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2019-12-24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2020-03-24</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302.92</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兴业银行股份有限公司哈尔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2020-01-10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2020-04-13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198.35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80"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0"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2020-01-13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2020-04-13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96.25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5" w:lineRule="exact"/>
              <w:ind w:left="0" w:right="0" w:firstLine="0"/>
              <w:jc w:val="both"/>
            </w:pPr>
            <w:r>
              <w:rPr>
                <w:color w:val="000000"/>
                <w:spacing w:val="0"/>
                <w:w w:val="100"/>
                <w:position w:val="0"/>
              </w:rPr>
              <w:t>华夏银行股份有限公司哈尔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2020-01-17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2020-04-17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201.95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中国光大银行股份有限公司 黑龙江分行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2020-01-20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2020-04-20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exact"/>
              <w:ind w:left="0" w:right="0" w:firstLine="0"/>
              <w:jc w:val="both"/>
            </w:pPr>
            <w:r>
              <w:rPr>
                <w:color w:val="000000"/>
                <w:spacing w:val="0"/>
                <w:w w:val="100"/>
                <w:position w:val="0"/>
              </w:rPr>
              <w:t>华夏银行股份有限公司哈尔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2020-01-21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2020-04-21</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100.97</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2020-02-21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2020-05-25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50.92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5" w:lineRule="exact"/>
              <w:ind w:left="0" w:right="0" w:firstLine="0"/>
              <w:jc w:val="both"/>
            </w:pPr>
            <w:r>
              <w:rPr>
                <w:color w:val="000000"/>
                <w:spacing w:val="0"/>
                <w:w w:val="100"/>
                <w:position w:val="0"/>
              </w:rPr>
              <w:t>华夏银行股份有限公司哈尔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2020-02-24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2020-05-25</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100.97</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exact"/>
              <w:ind w:left="0" w:right="0" w:firstLine="0"/>
              <w:jc w:val="both"/>
            </w:pPr>
            <w:r>
              <w:rPr>
                <w:color w:val="000000"/>
                <w:spacing w:val="0"/>
                <w:w w:val="100"/>
                <w:position w:val="0"/>
              </w:rPr>
              <w:t>华夏银行股份有限公司哈尔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15,000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2020-03-13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2020-06-15</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153.36</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538"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上海浦东发展银行股份有限 公司哈尔滨分行</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2020-03-13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2020-06-15</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517.50</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2381"/>
        <w:gridCol w:w="1046"/>
        <w:gridCol w:w="898"/>
        <w:gridCol w:w="1046"/>
        <w:gridCol w:w="1186"/>
        <w:gridCol w:w="763"/>
        <w:gridCol w:w="898"/>
        <w:gridCol w:w="902"/>
        <w:gridCol w:w="758"/>
        <w:gridCol w:w="902"/>
        <w:gridCol w:w="758"/>
        <w:gridCol w:w="1046"/>
        <w:gridCol w:w="619"/>
        <w:gridCol w:w="792"/>
      </w:tblGrid>
      <w:tr>
        <w:trPr>
          <w:trHeight w:val="533"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0" w:lineRule="exact"/>
              <w:ind w:left="0" w:right="0" w:firstLine="0"/>
              <w:jc w:val="both"/>
            </w:pPr>
            <w:r>
              <w:rPr>
                <w:color w:val="000000"/>
                <w:spacing w:val="0"/>
                <w:w w:val="100"/>
                <w:position w:val="0"/>
              </w:rPr>
              <w:t>中国光大银行股份有限公司 黑龙江分行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25,000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2020-03-13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2020-06-15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255.56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兴业银行股份有限公司哈尔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5,000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2020-03-18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2020-06-16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49.32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中国光大银行股份有限公司 黑龙江分行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2020-03-18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2020-06-18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exact"/>
              <w:ind w:left="0" w:right="0" w:firstLine="0"/>
              <w:jc w:val="both"/>
            </w:pPr>
            <w:r>
              <w:rPr>
                <w:color w:val="000000"/>
                <w:spacing w:val="0"/>
                <w:w w:val="100"/>
                <w:position w:val="0"/>
              </w:rPr>
              <w:t>兴业银行股份有限公司哈尔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2020-03-20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2020-06-18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197.28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2020-04-22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2020-05-06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25.28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2020-04-28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2020-05-12</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12.06</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0"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2020-05-09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2020-05-18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14.25</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中国光大银行股份有限公司 黑龙江分行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2020-03-20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2020-06-20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中国光大银行股份有限公司 黑龙江分行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2020-03-24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2020-06-24</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exact"/>
              <w:ind w:left="0" w:right="0" w:firstLine="0"/>
              <w:jc w:val="both"/>
            </w:pPr>
            <w:r>
              <w:rPr>
                <w:color w:val="000000"/>
                <w:spacing w:val="0"/>
                <w:w w:val="100"/>
                <w:position w:val="0"/>
              </w:rPr>
              <w:t>华夏银行股份有限公司哈尔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40,000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2020-03-25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2020-06-28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414.12</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5" w:lineRule="exact"/>
              <w:ind w:left="0" w:right="0" w:firstLine="0"/>
              <w:jc w:val="both"/>
            </w:pPr>
            <w:r>
              <w:rPr>
                <w:color w:val="000000"/>
                <w:spacing w:val="0"/>
                <w:w w:val="100"/>
                <w:position w:val="0"/>
              </w:rPr>
              <w:t>华夏银行股份有限公司哈尔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5,000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2020-04-14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2020-07-14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49.32</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中国光大银行股份有限公司 黑龙江分行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15,000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2020-04-15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2020-07-15</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148.13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0"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2020-04-15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2020-07-15</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97.50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5" w:lineRule="exact"/>
              <w:ind w:left="0" w:right="0" w:firstLine="0"/>
              <w:jc w:val="both"/>
            </w:pPr>
            <w:r>
              <w:rPr>
                <w:color w:val="000000"/>
                <w:spacing w:val="0"/>
                <w:w w:val="100"/>
                <w:position w:val="0"/>
              </w:rPr>
              <w:t>华夏银行股份有限公司哈尔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2020-04-21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2020-07-21</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199.45</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80"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0"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28,000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2020-07-22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2020-07-28</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14.16</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0"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2020-08-11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2020-09-10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50,000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2020-06-16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2020-09-14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414.10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华夏银行股份有限公司哈尔</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15,000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2020-06-18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2020-09-22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自有闲</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137.42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2381"/>
        <w:gridCol w:w="1046"/>
        <w:gridCol w:w="898"/>
        <w:gridCol w:w="1046"/>
        <w:gridCol w:w="1186"/>
        <w:gridCol w:w="763"/>
        <w:gridCol w:w="898"/>
        <w:gridCol w:w="902"/>
        <w:gridCol w:w="758"/>
        <w:gridCol w:w="902"/>
        <w:gridCol w:w="758"/>
        <w:gridCol w:w="1046"/>
        <w:gridCol w:w="619"/>
        <w:gridCol w:w="792"/>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滨分行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0"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2020-07-03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2020-10-09</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173.33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2020-07-15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2020-10-13</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5" w:lineRule="exact"/>
              <w:ind w:left="0" w:right="0" w:firstLine="0"/>
              <w:jc w:val="both"/>
            </w:pPr>
            <w:r>
              <w:rPr>
                <w:color w:val="000000"/>
                <w:spacing w:val="0"/>
                <w:w w:val="100"/>
                <w:position w:val="0"/>
              </w:rPr>
              <w:t>招商银行股份有限公司哈尔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4,000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2020-08-14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2020-11-13</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29.92</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0"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2020-09-10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2020-12-09</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150.81</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2020-09-14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2020-12-14</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155.00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中国光大银行股份有限公司 黑龙江分行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15,000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2020-09-14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2020-12-14</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114.38</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exact"/>
              <w:ind w:left="0" w:right="0" w:firstLine="0"/>
              <w:jc w:val="both"/>
            </w:pPr>
            <w:r>
              <w:rPr>
                <w:color w:val="000000"/>
                <w:spacing w:val="0"/>
                <w:w w:val="100"/>
                <w:position w:val="0"/>
              </w:rPr>
              <w:t>兴业银行股份有限公司哈尔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2020-10-10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2020-11-11</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24.55</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中国光大银行股份有限公司 黑龙江分行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2020-10-10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2020-11-10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24.17</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2020-10-10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2020-11-09</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0"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2020-10-13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2020-11-12</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25.00</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上海浦东发展银行股份有限 公司哈尔滨分行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2020-12-29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2021-03-30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231.29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兴业银行股份有限公司哈尔 滨分行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2020-12-30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2021-04-01</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自有闲 置资金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233.01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r>
        <w:trPr>
          <w:trHeight w:val="533"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30" w:lineRule="exact"/>
              <w:ind w:left="0" w:right="0" w:firstLine="0"/>
              <w:jc w:val="both"/>
            </w:pPr>
            <w:r>
              <w:rPr>
                <w:color w:val="000000"/>
                <w:spacing w:val="0"/>
                <w:w w:val="100"/>
                <w:position w:val="0"/>
              </w:rPr>
              <w:t>中国光大银行股份有限公司 黑龙江分行</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2020-12-29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2021-03-29</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21" w:lineRule="exact"/>
              <w:ind w:left="0" w:right="0" w:firstLine="0"/>
              <w:jc w:val="both"/>
            </w:pPr>
            <w:r>
              <w:rPr>
                <w:color w:val="000000"/>
                <w:spacing w:val="0"/>
                <w:w w:val="100"/>
                <w:position w:val="0"/>
              </w:rPr>
              <w:t>自有闲 置资金</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协议约定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4.05%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228.75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本息收回与</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预期相符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w:t>
            </w:r>
          </w:p>
        </w:tc>
      </w:tr>
    </w:tbl>
    <w:p>
      <w:pPr>
        <w:sectPr>
          <w:headerReference w:type="default" r:id="rId101"/>
          <w:footerReference w:type="default" r:id="rId102"/>
          <w:headerReference w:type="even" r:id="rId103"/>
          <w:footerReference w:type="even" r:id="rId104"/>
          <w:footnotePr>
            <w:pos w:val="pageBottom"/>
            <w:numFmt w:val="decimal"/>
            <w:numRestart w:val="continuous"/>
          </w:footnotePr>
          <w:pgSz w:w="16840" w:h="11900" w:orient="landscape"/>
          <w:pgMar w:top="1757" w:right="1464" w:bottom="1469" w:left="1378" w:header="0" w:footer="3" w:gutter="0"/>
          <w:cols w:space="720"/>
          <w:noEndnote/>
          <w:rtlGutter w:val="0"/>
          <w:docGrid w:linePitch="360"/>
        </w:sectPr>
      </w:pPr>
    </w:p>
    <w:p>
      <w:pPr>
        <w:pStyle w:val="Style32"/>
        <w:keepNext/>
        <w:keepLines/>
        <w:widowControl w:val="0"/>
        <w:shd w:val="clear" w:color="auto" w:fill="auto"/>
        <w:bidi w:val="0"/>
        <w:spacing w:before="0" w:after="0" w:line="275" w:lineRule="exact"/>
        <w:ind w:left="0" w:right="0" w:firstLine="0"/>
        <w:jc w:val="left"/>
      </w:pPr>
      <w:bookmarkStart w:id="377" w:name="bookmark377"/>
      <w:bookmarkStart w:id="378" w:name="bookmark378"/>
      <w:bookmarkStart w:id="379" w:name="bookmark379"/>
      <w:r>
        <w:rPr>
          <w:color w:val="000000"/>
          <w:spacing w:val="0"/>
          <w:w w:val="100"/>
          <w:position w:val="0"/>
        </w:rPr>
        <w:t>其他情况</w:t>
      </w:r>
      <w:bookmarkEnd w:id="377"/>
      <w:bookmarkEnd w:id="378"/>
      <w:bookmarkEnd w:id="379"/>
    </w:p>
    <w:p>
      <w:pPr>
        <w:pStyle w:val="Style14"/>
        <w:keepNext w:val="0"/>
        <w:keepLines w:val="0"/>
        <w:widowControl w:val="0"/>
        <w:shd w:val="clear" w:color="auto" w:fill="auto"/>
        <w:bidi w:val="0"/>
        <w:spacing w:before="0" w:after="40" w:line="27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33"/>
        </w:numPr>
        <w:shd w:val="clear" w:color="auto" w:fill="auto"/>
        <w:bidi w:val="0"/>
        <w:spacing w:before="0" w:after="40" w:line="275" w:lineRule="exact"/>
        <w:ind w:left="0" w:right="0" w:firstLine="0"/>
        <w:jc w:val="left"/>
      </w:pPr>
      <w:bookmarkStart w:id="380" w:name="bookmark380"/>
      <w:bookmarkEnd w:id="380"/>
      <w:r>
        <w:rPr>
          <w:b/>
          <w:bCs/>
          <w:color w:val="000000"/>
          <w:spacing w:val="0"/>
          <w:w w:val="100"/>
          <w:position w:val="0"/>
        </w:rPr>
        <w:t>委托理财减值准备</w:t>
      </w:r>
    </w:p>
    <w:p>
      <w:pPr>
        <w:pStyle w:val="Style14"/>
        <w:keepNext w:val="0"/>
        <w:keepLines w:val="0"/>
        <w:widowControl w:val="0"/>
        <w:shd w:val="clear" w:color="auto" w:fill="auto"/>
        <w:bidi w:val="0"/>
        <w:spacing w:before="0" w:after="40" w:line="27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31"/>
        </w:numPr>
        <w:shd w:val="clear" w:color="auto" w:fill="auto"/>
        <w:tabs>
          <w:tab w:pos="364" w:val="left"/>
        </w:tabs>
        <w:bidi w:val="0"/>
        <w:spacing w:before="0" w:after="40" w:line="275" w:lineRule="exact"/>
        <w:ind w:left="0" w:right="0" w:firstLine="0"/>
        <w:jc w:val="left"/>
      </w:pPr>
      <w:bookmarkStart w:id="381" w:name="bookmark381"/>
      <w:bookmarkStart w:id="382" w:name="bookmark382"/>
      <w:bookmarkStart w:id="383" w:name="bookmark383"/>
      <w:bookmarkStart w:id="384" w:name="bookmark384"/>
      <w:bookmarkEnd w:id="383"/>
      <w:r>
        <w:rPr>
          <w:color w:val="000000"/>
          <w:spacing w:val="0"/>
          <w:w w:val="100"/>
          <w:position w:val="0"/>
        </w:rPr>
        <w:t>委托贷款情况</w:t>
      </w:r>
      <w:bookmarkEnd w:id="381"/>
      <w:bookmarkEnd w:id="382"/>
      <w:bookmarkEnd w:id="384"/>
    </w:p>
    <w:p>
      <w:pPr>
        <w:pStyle w:val="Style32"/>
        <w:keepNext/>
        <w:keepLines/>
        <w:widowControl w:val="0"/>
        <w:numPr>
          <w:ilvl w:val="0"/>
          <w:numId w:val="35"/>
        </w:numPr>
        <w:shd w:val="clear" w:color="auto" w:fill="auto"/>
        <w:tabs>
          <w:tab w:pos="430" w:val="left"/>
        </w:tabs>
        <w:bidi w:val="0"/>
        <w:spacing w:before="0" w:after="40" w:line="275" w:lineRule="exact"/>
        <w:ind w:left="0" w:right="0" w:firstLine="0"/>
        <w:jc w:val="left"/>
      </w:pPr>
      <w:bookmarkStart w:id="381" w:name="bookmark381"/>
      <w:bookmarkStart w:id="382" w:name="bookmark382"/>
      <w:bookmarkStart w:id="385" w:name="bookmark385"/>
      <w:bookmarkStart w:id="386" w:name="bookmark386"/>
      <w:bookmarkEnd w:id="385"/>
      <w:r>
        <w:rPr>
          <w:color w:val="000000"/>
          <w:spacing w:val="0"/>
          <w:w w:val="100"/>
          <w:position w:val="0"/>
        </w:rPr>
        <w:t>委托贷款总体情况</w:t>
      </w:r>
      <w:bookmarkEnd w:id="381"/>
      <w:bookmarkEnd w:id="382"/>
      <w:bookmarkEnd w:id="386"/>
    </w:p>
    <w:p>
      <w:pPr>
        <w:pStyle w:val="Style14"/>
        <w:keepNext w:val="0"/>
        <w:keepLines w:val="0"/>
        <w:widowControl w:val="0"/>
        <w:shd w:val="clear" w:color="auto" w:fill="auto"/>
        <w:bidi w:val="0"/>
        <w:spacing w:before="0" w:after="0" w:line="27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40" w:line="275" w:lineRule="exact"/>
        <w:ind w:left="0" w:right="0" w:firstLine="0"/>
        <w:jc w:val="left"/>
      </w:pPr>
      <w:r>
        <w:rPr>
          <w:b/>
          <w:bCs/>
          <w:color w:val="000000"/>
          <w:spacing w:val="0"/>
          <w:w w:val="100"/>
          <w:position w:val="0"/>
        </w:rPr>
        <w:t>其他情况</w:t>
      </w:r>
    </w:p>
    <w:p>
      <w:pPr>
        <w:pStyle w:val="Style14"/>
        <w:keepNext w:val="0"/>
        <w:keepLines w:val="0"/>
        <w:widowControl w:val="0"/>
        <w:shd w:val="clear" w:color="auto" w:fill="auto"/>
        <w:bidi w:val="0"/>
        <w:spacing w:before="0" w:after="40" w:line="27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35"/>
        </w:numPr>
        <w:shd w:val="clear" w:color="auto" w:fill="auto"/>
        <w:tabs>
          <w:tab w:pos="430" w:val="left"/>
        </w:tabs>
        <w:bidi w:val="0"/>
        <w:spacing w:before="0" w:after="40" w:line="275" w:lineRule="exact"/>
        <w:ind w:left="0" w:right="0" w:firstLine="0"/>
        <w:jc w:val="left"/>
      </w:pPr>
      <w:bookmarkStart w:id="387" w:name="bookmark387"/>
      <w:bookmarkEnd w:id="387"/>
      <w:r>
        <w:rPr>
          <w:b/>
          <w:bCs/>
          <w:color w:val="000000"/>
          <w:spacing w:val="0"/>
          <w:w w:val="100"/>
          <w:position w:val="0"/>
        </w:rPr>
        <w:t>单项委托贷款情况</w:t>
      </w:r>
    </w:p>
    <w:p>
      <w:pPr>
        <w:pStyle w:val="Style14"/>
        <w:keepNext w:val="0"/>
        <w:keepLines w:val="0"/>
        <w:widowControl w:val="0"/>
        <w:shd w:val="clear" w:color="auto" w:fill="auto"/>
        <w:bidi w:val="0"/>
        <w:spacing w:before="0" w:after="0" w:line="27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40" w:line="275" w:lineRule="exact"/>
        <w:ind w:left="0" w:right="0" w:firstLine="0"/>
        <w:jc w:val="left"/>
      </w:pPr>
      <w:r>
        <w:rPr>
          <w:b/>
          <w:bCs/>
          <w:color w:val="000000"/>
          <w:spacing w:val="0"/>
          <w:w w:val="100"/>
          <w:position w:val="0"/>
        </w:rPr>
        <w:t>其他情况</w:t>
      </w:r>
    </w:p>
    <w:p>
      <w:pPr>
        <w:pStyle w:val="Style14"/>
        <w:keepNext w:val="0"/>
        <w:keepLines w:val="0"/>
        <w:widowControl w:val="0"/>
        <w:shd w:val="clear" w:color="auto" w:fill="auto"/>
        <w:bidi w:val="0"/>
        <w:spacing w:before="0" w:after="40" w:line="27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35"/>
        </w:numPr>
        <w:shd w:val="clear" w:color="auto" w:fill="auto"/>
        <w:tabs>
          <w:tab w:pos="430" w:val="left"/>
        </w:tabs>
        <w:bidi w:val="0"/>
        <w:spacing w:before="0" w:after="40" w:line="275" w:lineRule="exact"/>
        <w:ind w:left="0" w:right="0" w:firstLine="0"/>
        <w:jc w:val="left"/>
      </w:pPr>
      <w:bookmarkStart w:id="388" w:name="bookmark388"/>
      <w:bookmarkEnd w:id="388"/>
      <w:r>
        <w:rPr>
          <w:b/>
          <w:bCs/>
          <w:color w:val="000000"/>
          <w:spacing w:val="0"/>
          <w:w w:val="100"/>
          <w:position w:val="0"/>
        </w:rPr>
        <w:t>委托贷款减值准备</w:t>
      </w:r>
    </w:p>
    <w:p>
      <w:pPr>
        <w:pStyle w:val="Style14"/>
        <w:keepNext w:val="0"/>
        <w:keepLines w:val="0"/>
        <w:widowControl w:val="0"/>
        <w:shd w:val="clear" w:color="auto" w:fill="auto"/>
        <w:bidi w:val="0"/>
        <w:spacing w:before="0" w:after="320" w:line="27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31"/>
        </w:numPr>
        <w:shd w:val="clear" w:color="auto" w:fill="auto"/>
        <w:tabs>
          <w:tab w:pos="364" w:val="left"/>
        </w:tabs>
        <w:bidi w:val="0"/>
        <w:spacing w:before="0" w:after="40" w:line="275" w:lineRule="exact"/>
        <w:ind w:left="0" w:right="0" w:firstLine="0"/>
        <w:jc w:val="left"/>
      </w:pPr>
      <w:bookmarkStart w:id="389" w:name="bookmark389"/>
      <w:bookmarkStart w:id="390" w:name="bookmark390"/>
      <w:bookmarkStart w:id="391" w:name="bookmark391"/>
      <w:bookmarkStart w:id="392" w:name="bookmark392"/>
      <w:bookmarkEnd w:id="391"/>
      <w:r>
        <w:rPr>
          <w:color w:val="000000"/>
          <w:spacing w:val="0"/>
          <w:w w:val="100"/>
          <w:position w:val="0"/>
        </w:rPr>
        <w:t>其他情况</w:t>
      </w:r>
      <w:bookmarkEnd w:id="389"/>
      <w:bookmarkEnd w:id="390"/>
      <w:bookmarkEnd w:id="392"/>
    </w:p>
    <w:p>
      <w:pPr>
        <w:pStyle w:val="Style14"/>
        <w:keepNext w:val="0"/>
        <w:keepLines w:val="0"/>
        <w:widowControl w:val="0"/>
        <w:shd w:val="clear" w:color="auto" w:fill="auto"/>
        <w:bidi w:val="0"/>
        <w:spacing w:before="0" w:after="0" w:line="269"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320" w:line="269" w:lineRule="exact"/>
        <w:ind w:left="0" w:right="0" w:firstLine="480"/>
        <w:jc w:val="both"/>
      </w:pPr>
      <w:r>
        <w:rPr>
          <w:color w:val="000000"/>
          <w:spacing w:val="0"/>
          <w:w w:val="100"/>
          <w:position w:val="0"/>
        </w:rPr>
        <w:t>经公司第六届董事会第六十五次会议决议，在保证资金安全和日常经营资金需求的前提下， 使用最高不超过</w:t>
      </w:r>
      <w:r>
        <w:rPr>
          <w:rFonts w:ascii="Arial" w:eastAsia="Arial" w:hAnsi="Arial" w:cs="Arial"/>
          <w:color w:val="000000"/>
          <w:spacing w:val="0"/>
          <w:w w:val="100"/>
          <w:position w:val="0"/>
        </w:rPr>
        <w:t>50</w:t>
      </w:r>
      <w:r>
        <w:rPr>
          <w:color w:val="000000"/>
          <w:spacing w:val="0"/>
          <w:w w:val="100"/>
          <w:position w:val="0"/>
        </w:rPr>
        <w:t>亿元(含本数)的闲置资金开展国债逆回购业务。</w:t>
      </w:r>
      <w:r>
        <w:rPr>
          <w:rFonts w:ascii="Arial" w:eastAsia="Arial" w:hAnsi="Arial" w:cs="Arial"/>
          <w:color w:val="000000"/>
          <w:spacing w:val="0"/>
          <w:w w:val="100"/>
          <w:position w:val="0"/>
        </w:rPr>
        <w:t>2020</w:t>
      </w:r>
      <w:r>
        <w:rPr>
          <w:color w:val="000000"/>
          <w:spacing w:val="0"/>
          <w:w w:val="100"/>
          <w:position w:val="0"/>
        </w:rPr>
        <w:t>年公司通过招商证券 股份有限公司、中信证券股份有限公司、中信建投证券股份有限公司开展国债逆回购业务，至</w:t>
      </w:r>
      <w:r>
        <w:rPr>
          <w:rFonts w:ascii="Arial" w:eastAsia="Arial" w:hAnsi="Arial" w:cs="Arial"/>
          <w:color w:val="000000"/>
          <w:spacing w:val="0"/>
          <w:w w:val="100"/>
          <w:position w:val="0"/>
        </w:rPr>
        <w:t xml:space="preserve">2020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日国债逆回购资金余额</w:t>
      </w:r>
      <w:r>
        <w:rPr>
          <w:rFonts w:ascii="Arial" w:eastAsia="Arial" w:hAnsi="Arial" w:cs="Arial"/>
          <w:color w:val="000000"/>
          <w:spacing w:val="0"/>
          <w:w w:val="100"/>
          <w:position w:val="0"/>
        </w:rPr>
        <w:t>12,840.44</w:t>
      </w:r>
      <w:r>
        <w:rPr>
          <w:color w:val="000000"/>
          <w:spacing w:val="0"/>
          <w:w w:val="100"/>
          <w:position w:val="0"/>
        </w:rPr>
        <w:t>万元，本报告期税后投资收益为</w:t>
      </w:r>
      <w:r>
        <w:rPr>
          <w:rFonts w:ascii="Arial" w:eastAsia="Arial" w:hAnsi="Arial" w:cs="Arial"/>
          <w:color w:val="000000"/>
          <w:spacing w:val="0"/>
          <w:w w:val="100"/>
          <w:position w:val="0"/>
        </w:rPr>
        <w:t>662.81</w:t>
      </w:r>
      <w:r>
        <w:rPr>
          <w:color w:val="000000"/>
          <w:spacing w:val="0"/>
          <w:w w:val="100"/>
          <w:position w:val="0"/>
        </w:rPr>
        <w:t>万元。</w:t>
      </w:r>
    </w:p>
    <w:p>
      <w:pPr>
        <w:pStyle w:val="Style32"/>
        <w:keepNext/>
        <w:keepLines/>
        <w:widowControl w:val="0"/>
        <w:numPr>
          <w:ilvl w:val="0"/>
          <w:numId w:val="37"/>
        </w:numPr>
        <w:shd w:val="clear" w:color="auto" w:fill="auto"/>
        <w:bidi w:val="0"/>
        <w:spacing w:before="0" w:after="40" w:line="275" w:lineRule="exact"/>
        <w:ind w:left="0" w:right="0" w:firstLine="0"/>
        <w:jc w:val="both"/>
      </w:pPr>
      <w:bookmarkStart w:id="393" w:name="bookmark393"/>
      <w:bookmarkStart w:id="394" w:name="bookmark394"/>
      <w:bookmarkStart w:id="395" w:name="bookmark395"/>
      <w:bookmarkStart w:id="396" w:name="bookmark396"/>
      <w:bookmarkEnd w:id="395"/>
      <w:r>
        <w:rPr>
          <w:color w:val="000000"/>
          <w:spacing w:val="0"/>
          <w:w w:val="100"/>
          <w:position w:val="0"/>
        </w:rPr>
        <w:t>其他重大合同</w:t>
      </w:r>
      <w:bookmarkEnd w:id="393"/>
      <w:bookmarkEnd w:id="394"/>
      <w:bookmarkEnd w:id="396"/>
    </w:p>
    <w:p>
      <w:pPr>
        <w:pStyle w:val="Style14"/>
        <w:keepNext w:val="0"/>
        <w:keepLines w:val="0"/>
        <w:widowControl w:val="0"/>
        <w:shd w:val="clear" w:color="auto" w:fill="auto"/>
        <w:bidi w:val="0"/>
        <w:spacing w:before="0" w:after="320" w:line="275"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40" w:line="275" w:lineRule="exact"/>
        <w:ind w:left="0" w:right="0" w:firstLine="0"/>
        <w:jc w:val="both"/>
      </w:pPr>
      <w:bookmarkStart w:id="397" w:name="bookmark397"/>
      <w:bookmarkStart w:id="398" w:name="bookmark398"/>
      <w:bookmarkStart w:id="399" w:name="bookmark399"/>
      <w:r>
        <w:rPr>
          <w:color w:val="000000"/>
          <w:spacing w:val="0"/>
          <w:w w:val="100"/>
          <w:position w:val="0"/>
        </w:rPr>
        <w:t>十六、其他重大事项的说明</w:t>
      </w:r>
      <w:bookmarkEnd w:id="397"/>
      <w:bookmarkEnd w:id="398"/>
      <w:bookmarkEnd w:id="399"/>
    </w:p>
    <w:p>
      <w:pPr>
        <w:pStyle w:val="Style14"/>
        <w:keepNext w:val="0"/>
        <w:keepLines w:val="0"/>
        <w:widowControl w:val="0"/>
        <w:shd w:val="clear" w:color="auto" w:fill="auto"/>
        <w:bidi w:val="0"/>
        <w:spacing w:before="0" w:after="0" w:line="277"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320" w:line="277" w:lineRule="exact"/>
        <w:ind w:left="0" w:right="0" w:firstLine="480"/>
        <w:jc w:val="left"/>
      </w:pP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月公司主管税务机关因公司非职工承包农业分公司耕地要求补缴企业所得税及滞 纳金一事，公司认为，按照国家相关税收政策，农垦企业非职工承包耕地仍在免征企业所得税优 惠政策范围内，无需缴纳企业所得税，不应补缴</w:t>
      </w:r>
      <w:r>
        <w:rPr>
          <w:rFonts w:ascii="Arial" w:eastAsia="Arial" w:hAnsi="Arial" w:cs="Arial"/>
          <w:color w:val="000000"/>
          <w:spacing w:val="0"/>
          <w:w w:val="100"/>
          <w:position w:val="0"/>
        </w:rPr>
        <w:t>2016</w:t>
      </w:r>
      <w:r>
        <w:rPr>
          <w:color w:val="000000"/>
          <w:spacing w:val="0"/>
          <w:w w:val="100"/>
          <w:position w:val="0"/>
        </w:rPr>
        <w:t>年和</w:t>
      </w:r>
      <w:r>
        <w:rPr>
          <w:rFonts w:ascii="Arial" w:eastAsia="Arial" w:hAnsi="Arial" w:cs="Arial"/>
          <w:color w:val="000000"/>
          <w:spacing w:val="0"/>
          <w:w w:val="100"/>
          <w:position w:val="0"/>
        </w:rPr>
        <w:t>2017</w:t>
      </w:r>
      <w:r>
        <w:rPr>
          <w:color w:val="000000"/>
          <w:spacing w:val="0"/>
          <w:w w:val="100"/>
          <w:position w:val="0"/>
        </w:rPr>
        <w:t>年企业所得税及滞纳金。此意见， 公司已向主管税务机关进行了反馈。目前，公司的主管税务机关已经调整为国家税务局哈尔滨经 济开发区税务局。</w:t>
      </w:r>
    </w:p>
    <w:p>
      <w:pPr>
        <w:pStyle w:val="Style32"/>
        <w:keepNext/>
        <w:keepLines/>
        <w:widowControl w:val="0"/>
        <w:shd w:val="clear" w:color="auto" w:fill="auto"/>
        <w:bidi w:val="0"/>
        <w:spacing w:before="0" w:after="40" w:line="275" w:lineRule="exact"/>
        <w:ind w:left="0" w:right="0" w:firstLine="0"/>
        <w:jc w:val="left"/>
      </w:pPr>
      <w:bookmarkStart w:id="400" w:name="bookmark400"/>
      <w:bookmarkStart w:id="401" w:name="bookmark401"/>
      <w:bookmarkStart w:id="402" w:name="bookmark402"/>
      <w:r>
        <w:rPr>
          <w:color w:val="000000"/>
          <w:spacing w:val="0"/>
          <w:w w:val="100"/>
          <w:position w:val="0"/>
        </w:rPr>
        <w:t>十七、积极履行社会责任的工作情况</w:t>
      </w:r>
      <w:bookmarkEnd w:id="400"/>
      <w:bookmarkEnd w:id="401"/>
      <w:bookmarkEnd w:id="402"/>
    </w:p>
    <w:p>
      <w:pPr>
        <w:pStyle w:val="Style32"/>
        <w:keepNext/>
        <w:keepLines/>
        <w:widowControl w:val="0"/>
        <w:numPr>
          <w:ilvl w:val="0"/>
          <w:numId w:val="39"/>
        </w:numPr>
        <w:shd w:val="clear" w:color="auto" w:fill="auto"/>
        <w:tabs>
          <w:tab w:pos="816" w:val="left"/>
        </w:tabs>
        <w:bidi w:val="0"/>
        <w:spacing w:before="0" w:after="40" w:line="275" w:lineRule="exact"/>
        <w:ind w:left="0" w:right="0" w:firstLine="0"/>
        <w:jc w:val="left"/>
      </w:pPr>
      <w:bookmarkStart w:id="400" w:name="bookmark400"/>
      <w:bookmarkStart w:id="401" w:name="bookmark401"/>
      <w:bookmarkStart w:id="403" w:name="bookmark403"/>
      <w:bookmarkStart w:id="404" w:name="bookmark404"/>
      <w:bookmarkEnd w:id="403"/>
      <w:r>
        <w:rPr>
          <w:color w:val="000000"/>
          <w:spacing w:val="0"/>
          <w:w w:val="100"/>
          <w:position w:val="0"/>
        </w:rPr>
        <w:t>上市公司扶贫工作情况</w:t>
      </w:r>
      <w:bookmarkEnd w:id="400"/>
      <w:bookmarkEnd w:id="401"/>
      <w:bookmarkEnd w:id="404"/>
    </w:p>
    <w:p>
      <w:pPr>
        <w:pStyle w:val="Style14"/>
        <w:keepNext w:val="0"/>
        <w:keepLines w:val="0"/>
        <w:widowControl w:val="0"/>
        <w:shd w:val="clear" w:color="auto" w:fill="auto"/>
        <w:bidi w:val="0"/>
        <w:spacing w:before="0" w:after="320" w:line="275"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39"/>
        </w:numPr>
        <w:shd w:val="clear" w:color="auto" w:fill="auto"/>
        <w:tabs>
          <w:tab w:pos="610" w:val="left"/>
        </w:tabs>
        <w:bidi w:val="0"/>
        <w:spacing w:before="0" w:after="40" w:line="275" w:lineRule="exact"/>
        <w:ind w:left="0" w:right="0" w:firstLine="0"/>
        <w:jc w:val="both"/>
      </w:pPr>
      <w:bookmarkStart w:id="405" w:name="bookmark405"/>
      <w:bookmarkStart w:id="406" w:name="bookmark406"/>
      <w:bookmarkStart w:id="407" w:name="bookmark407"/>
      <w:bookmarkStart w:id="408" w:name="bookmark408"/>
      <w:bookmarkEnd w:id="407"/>
      <w:r>
        <w:rPr>
          <w:color w:val="000000"/>
          <w:spacing w:val="0"/>
          <w:w w:val="100"/>
          <w:position w:val="0"/>
        </w:rPr>
        <w:t>社会责任工作情况</w:t>
      </w:r>
      <w:bookmarkEnd w:id="405"/>
      <w:bookmarkEnd w:id="406"/>
      <w:bookmarkEnd w:id="408"/>
    </w:p>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40" w:line="275" w:lineRule="exact"/>
        <w:ind w:left="0" w:right="0" w:firstLine="480"/>
        <w:jc w:val="both"/>
      </w:pPr>
      <w:r>
        <w:rPr>
          <w:rFonts w:ascii="Arial" w:eastAsia="Arial" w:hAnsi="Arial" w:cs="Arial"/>
          <w:color w:val="000000"/>
          <w:spacing w:val="0"/>
          <w:w w:val="100"/>
          <w:position w:val="0"/>
        </w:rPr>
        <w:t>2020</w:t>
      </w:r>
      <w:r>
        <w:rPr>
          <w:color w:val="000000"/>
          <w:spacing w:val="0"/>
          <w:w w:val="100"/>
          <w:position w:val="0"/>
        </w:rPr>
        <w:t>年，公司在安全生产、产品质量控制、环境保护与资源节约、促进就业与员工权益保护、 依法履行纳税义务等方面积极履行了社会责任。具体为：</w:t>
      </w:r>
    </w:p>
    <w:p>
      <w:pPr>
        <w:pStyle w:val="Style32"/>
        <w:keepNext/>
        <w:keepLines/>
        <w:widowControl w:val="0"/>
        <w:numPr>
          <w:ilvl w:val="0"/>
          <w:numId w:val="41"/>
        </w:numPr>
        <w:shd w:val="clear" w:color="auto" w:fill="auto"/>
        <w:bidi w:val="0"/>
        <w:spacing w:before="0" w:after="0" w:line="288" w:lineRule="auto"/>
        <w:ind w:left="0" w:right="0" w:firstLine="480"/>
        <w:jc w:val="both"/>
      </w:pPr>
      <w:bookmarkStart w:id="409" w:name="bookmark409"/>
      <w:bookmarkStart w:id="410" w:name="bookmark410"/>
      <w:bookmarkStart w:id="411" w:name="bookmark411"/>
      <w:bookmarkStart w:id="412" w:name="bookmark412"/>
      <w:bookmarkEnd w:id="411"/>
      <w:r>
        <w:rPr>
          <w:color w:val="000000"/>
          <w:spacing w:val="0"/>
          <w:w w:val="100"/>
          <w:position w:val="0"/>
        </w:rPr>
        <w:t>安全生产</w:t>
      </w:r>
      <w:bookmarkEnd w:id="409"/>
      <w:bookmarkEnd w:id="410"/>
      <w:bookmarkEnd w:id="412"/>
    </w:p>
    <w:p>
      <w:pPr>
        <w:pStyle w:val="Style14"/>
        <w:keepNext w:val="0"/>
        <w:keepLines w:val="0"/>
        <w:widowControl w:val="0"/>
        <w:shd w:val="clear" w:color="auto" w:fill="auto"/>
        <w:bidi w:val="0"/>
        <w:spacing w:before="0" w:after="0" w:line="275" w:lineRule="exact"/>
        <w:ind w:left="0" w:right="0" w:firstLine="480"/>
        <w:jc w:val="both"/>
      </w:pPr>
      <w:r>
        <w:rPr>
          <w:b/>
          <w:bCs/>
          <w:color w:val="000000"/>
          <w:spacing w:val="0"/>
          <w:w w:val="100"/>
          <w:position w:val="0"/>
        </w:rPr>
        <w:t>(</w:t>
      </w:r>
      <w:r>
        <w:rPr>
          <w:rFonts w:ascii="Arial" w:eastAsia="Arial" w:hAnsi="Arial" w:cs="Arial"/>
          <w:b/>
          <w:bCs/>
          <w:color w:val="000000"/>
          <w:spacing w:val="0"/>
          <w:w w:val="100"/>
          <w:position w:val="0"/>
        </w:rPr>
        <w:t>1</w:t>
      </w:r>
      <w:r>
        <w:rPr>
          <w:b/>
          <w:bCs/>
          <w:color w:val="000000"/>
          <w:spacing w:val="0"/>
          <w:w w:val="100"/>
          <w:position w:val="0"/>
        </w:rPr>
        <w:t>)加强安全生产管理组织领导。</w:t>
      </w:r>
      <w:r>
        <w:rPr>
          <w:color w:val="000000"/>
          <w:spacing w:val="0"/>
          <w:w w:val="100"/>
          <w:position w:val="0"/>
        </w:rPr>
        <w:t xml:space="preserve">公司对安全应急工作高度重视，严格按照“党政同责、 一岗双责”和“三个必须”要求，切实强化安全应急工作的组织领导和行业管理，全面落实安全 生产、防灾减灾和应对各类突发事件的防控工作，有效促进了安全生产主体责任落实。在农业备 </w:t>
      </w:r>
      <w:r>
        <w:rPr>
          <w:color w:val="000000"/>
          <w:spacing w:val="0"/>
          <w:w w:val="100"/>
          <w:position w:val="0"/>
        </w:rPr>
        <w:t>春耕、全国“两会”、秋收和岁末年初、重要节假日等安全生产重点时段，积极召开会议，分析 安全生产形势，研究部署工作措施，及时解决安全生产重点问题，并深入分、子公司检查指导重 点工作落实情况，为确保安全生产形势稳定提供了有力的组织保障。</w:t>
      </w:r>
    </w:p>
    <w:p>
      <w:pPr>
        <w:pStyle w:val="Style14"/>
        <w:keepNext w:val="0"/>
        <w:keepLines w:val="0"/>
        <w:widowControl w:val="0"/>
        <w:numPr>
          <w:ilvl w:val="0"/>
          <w:numId w:val="43"/>
        </w:numPr>
        <w:shd w:val="clear" w:color="auto" w:fill="auto"/>
        <w:tabs>
          <w:tab w:pos="970" w:val="left"/>
        </w:tabs>
        <w:bidi w:val="0"/>
        <w:spacing w:before="0" w:after="0" w:line="274" w:lineRule="exact"/>
        <w:ind w:left="0" w:right="0" w:firstLine="480"/>
        <w:jc w:val="both"/>
      </w:pPr>
      <w:bookmarkStart w:id="413" w:name="bookmark413"/>
      <w:bookmarkEnd w:id="413"/>
      <w:r>
        <w:rPr>
          <w:b/>
          <w:bCs/>
          <w:color w:val="000000"/>
          <w:spacing w:val="0"/>
          <w:w w:val="100"/>
          <w:position w:val="0"/>
        </w:rPr>
        <w:t>强化安全生产责任落实。</w:t>
      </w:r>
      <w:r>
        <w:rPr>
          <w:color w:val="000000"/>
          <w:spacing w:val="0"/>
          <w:w w:val="100"/>
          <w:position w:val="0"/>
        </w:rPr>
        <w:t>公司设立了安全应急委员会，具体领导和决策公司安全生产、 消防安全、防灾减灾和各类突发事件应急管理等工作。同时，为理顺安全监管部门职能，公司总 部和分、子公司变更了安全监管部门名称，分别为</w:t>
      </w:r>
      <w:r>
        <w:rPr>
          <w:rFonts w:ascii="Arial" w:eastAsia="Arial" w:hAnsi="Arial" w:cs="Arial"/>
          <w:color w:val="000000"/>
          <w:spacing w:val="0"/>
          <w:w w:val="100"/>
          <w:position w:val="0"/>
        </w:rPr>
        <w:t>“</w:t>
      </w:r>
      <w:r>
        <w:rPr>
          <w:color w:val="000000"/>
          <w:spacing w:val="0"/>
          <w:w w:val="100"/>
          <w:position w:val="0"/>
        </w:rPr>
        <w:t>安全应急办公室</w:t>
      </w:r>
      <w:r>
        <w:rPr>
          <w:rFonts w:ascii="Arial" w:eastAsia="Arial" w:hAnsi="Arial" w:cs="Arial"/>
          <w:color w:val="000000"/>
          <w:spacing w:val="0"/>
          <w:w w:val="100"/>
          <w:position w:val="0"/>
        </w:rPr>
        <w:t>”</w:t>
      </w:r>
      <w:r>
        <w:rPr>
          <w:color w:val="000000"/>
          <w:spacing w:val="0"/>
          <w:w w:val="100"/>
          <w:position w:val="0"/>
        </w:rPr>
        <w:t>和</w:t>
      </w:r>
      <w:r>
        <w:rPr>
          <w:rFonts w:ascii="Arial" w:eastAsia="Arial" w:hAnsi="Arial" w:cs="Arial"/>
          <w:color w:val="000000"/>
          <w:spacing w:val="0"/>
          <w:w w:val="100"/>
          <w:position w:val="0"/>
        </w:rPr>
        <w:t>“</w:t>
      </w:r>
      <w:r>
        <w:rPr>
          <w:color w:val="000000"/>
          <w:spacing w:val="0"/>
          <w:w w:val="100"/>
          <w:position w:val="0"/>
        </w:rPr>
        <w:t>安全应急管理办公室并 调整了相关行业部门职责分工，明确了防灾减灾救灾和各类突发事件应急管理职责，构建了公司 安全应急工作责任体系。严格落实安全应急工作考核机制，制定印发了《公司</w:t>
      </w:r>
      <w:r>
        <w:rPr>
          <w:rFonts w:ascii="Arial" w:eastAsia="Arial" w:hAnsi="Arial" w:cs="Arial"/>
          <w:color w:val="000000"/>
          <w:spacing w:val="0"/>
          <w:w w:val="100"/>
          <w:position w:val="0"/>
        </w:rPr>
        <w:t>2020</w:t>
      </w:r>
      <w:r>
        <w:rPr>
          <w:color w:val="000000"/>
          <w:spacing w:val="0"/>
          <w:w w:val="100"/>
          <w:position w:val="0"/>
        </w:rPr>
        <w:t>年度安全应 急工作考核办法》，认真组织开展年度考核工作，并根据考核结果兑现奖惩，提高了各级管理人 员安全责任意识，使</w:t>
      </w:r>
      <w:r>
        <w:rPr>
          <w:rFonts w:ascii="Arial" w:eastAsia="Arial" w:hAnsi="Arial" w:cs="Arial"/>
          <w:color w:val="000000"/>
          <w:spacing w:val="0"/>
          <w:w w:val="100"/>
          <w:position w:val="0"/>
        </w:rPr>
        <w:t>“</w:t>
      </w:r>
      <w:r>
        <w:rPr>
          <w:color w:val="000000"/>
          <w:spacing w:val="0"/>
          <w:w w:val="100"/>
          <w:position w:val="0"/>
        </w:rPr>
        <w:t>层层负责、人人有责、各负其责</w:t>
      </w:r>
      <w:r>
        <w:rPr>
          <w:rFonts w:ascii="Arial" w:eastAsia="Arial" w:hAnsi="Arial" w:cs="Arial"/>
          <w:color w:val="000000"/>
          <w:spacing w:val="0"/>
          <w:w w:val="100"/>
          <w:position w:val="0"/>
        </w:rPr>
        <w:t>”</w:t>
      </w:r>
      <w:r>
        <w:rPr>
          <w:color w:val="000000"/>
          <w:spacing w:val="0"/>
          <w:w w:val="100"/>
          <w:position w:val="0"/>
        </w:rPr>
        <w:t>的工作体系真正落实到位。</w:t>
      </w:r>
    </w:p>
    <w:p>
      <w:pPr>
        <w:pStyle w:val="Style14"/>
        <w:keepNext w:val="0"/>
        <w:keepLines w:val="0"/>
        <w:widowControl w:val="0"/>
        <w:numPr>
          <w:ilvl w:val="0"/>
          <w:numId w:val="43"/>
        </w:numPr>
        <w:shd w:val="clear" w:color="auto" w:fill="auto"/>
        <w:tabs>
          <w:tab w:pos="975" w:val="left"/>
        </w:tabs>
        <w:bidi w:val="0"/>
        <w:spacing w:before="0" w:after="0" w:line="274" w:lineRule="exact"/>
        <w:ind w:left="0" w:right="0" w:firstLine="480"/>
        <w:jc w:val="both"/>
      </w:pPr>
      <w:bookmarkStart w:id="414" w:name="bookmark414"/>
      <w:bookmarkEnd w:id="414"/>
      <w:r>
        <w:rPr>
          <w:b/>
          <w:bCs/>
          <w:color w:val="000000"/>
          <w:spacing w:val="0"/>
          <w:w w:val="100"/>
          <w:position w:val="0"/>
        </w:rPr>
        <w:t>全面抓好疫情防控期间复产复工安全生产工作。</w:t>
      </w:r>
      <w:r>
        <w:rPr>
          <w:color w:val="000000"/>
          <w:spacing w:val="0"/>
          <w:w w:val="100"/>
          <w:position w:val="0"/>
        </w:rPr>
        <w:t>面对突如其来的新冠肺炎疫情，在全 面做好疫情防控的条件下，公司科学有序组织复产复工工作，制定了公司《疫情防控应急响应方 案》《复工疫情防控方案》等重要工作措施、方案，成立了复工疫情防控工作领导小组，督促指 导分、子公司有序复产复工。各分、子按照公司部署，对复产复工疫情防控和安全生产重点工作 进行研究部署，制定了复产复工疫情防控方案，成立了领导组织机构，切实加强了疫情防控和安 全生产工作各项防范措施的制定和落实，保证了疫情防控和安全生产</w:t>
      </w:r>
      <w:r>
        <w:rPr>
          <w:rFonts w:ascii="Arial" w:eastAsia="Arial" w:hAnsi="Arial" w:cs="Arial"/>
          <w:color w:val="000000"/>
          <w:spacing w:val="0"/>
          <w:w w:val="100"/>
          <w:position w:val="0"/>
        </w:rPr>
        <w:t>“</w:t>
      </w:r>
      <w:r>
        <w:rPr>
          <w:color w:val="000000"/>
          <w:spacing w:val="0"/>
          <w:w w:val="100"/>
          <w:position w:val="0"/>
        </w:rPr>
        <w:t>两不误、两促进</w:t>
      </w:r>
      <w:r>
        <w:rPr>
          <w:rFonts w:ascii="Arial" w:eastAsia="Arial" w:hAnsi="Arial" w:cs="Arial"/>
          <w:color w:val="000000"/>
          <w:spacing w:val="0"/>
          <w:w w:val="100"/>
          <w:position w:val="0"/>
        </w:rPr>
        <w:t>”</w:t>
      </w:r>
      <w:r>
        <w:rPr>
          <w:color w:val="000000"/>
          <w:spacing w:val="0"/>
          <w:w w:val="100"/>
          <w:position w:val="0"/>
        </w:rPr>
        <w:t>。</w:t>
      </w:r>
    </w:p>
    <w:p>
      <w:pPr>
        <w:pStyle w:val="Style14"/>
        <w:keepNext w:val="0"/>
        <w:keepLines w:val="0"/>
        <w:widowControl w:val="0"/>
        <w:numPr>
          <w:ilvl w:val="0"/>
          <w:numId w:val="43"/>
        </w:numPr>
        <w:shd w:val="clear" w:color="auto" w:fill="auto"/>
        <w:tabs>
          <w:tab w:pos="975" w:val="left"/>
        </w:tabs>
        <w:bidi w:val="0"/>
        <w:spacing w:before="0" w:after="0" w:line="274" w:lineRule="exact"/>
        <w:ind w:left="0" w:right="0" w:firstLine="480"/>
        <w:jc w:val="both"/>
      </w:pPr>
      <w:bookmarkStart w:id="415" w:name="bookmark415"/>
      <w:bookmarkEnd w:id="415"/>
      <w:r>
        <w:rPr>
          <w:b/>
          <w:bCs/>
          <w:color w:val="000000"/>
          <w:spacing w:val="0"/>
          <w:w w:val="100"/>
          <w:position w:val="0"/>
        </w:rPr>
        <w:t>深入开展安全生产大检查。</w:t>
      </w:r>
      <w:r>
        <w:rPr>
          <w:color w:val="000000"/>
          <w:spacing w:val="0"/>
          <w:w w:val="100"/>
          <w:position w:val="0"/>
        </w:rPr>
        <w:t xml:space="preserve">在安全生产重点时段，结合公司实际，及时下发文件通知、 制定工作方案，对开展大检查工作做出周密安排，明确各阶段的检查重点内容和工作要求。全年 共组织开展了 </w:t>
      </w:r>
      <w:r>
        <w:rPr>
          <w:rFonts w:ascii="Arial" w:eastAsia="Arial" w:hAnsi="Arial" w:cs="Arial"/>
          <w:color w:val="000000"/>
          <w:spacing w:val="0"/>
          <w:w w:val="100"/>
          <w:position w:val="0"/>
        </w:rPr>
        <w:t>8</w:t>
      </w:r>
      <w:r>
        <w:rPr>
          <w:color w:val="000000"/>
          <w:spacing w:val="0"/>
          <w:w w:val="100"/>
          <w:position w:val="0"/>
        </w:rPr>
        <w:t>次安全生产大检查，公司领导</w:t>
      </w:r>
      <w:r>
        <w:rPr>
          <w:rFonts w:ascii="Arial" w:eastAsia="Arial" w:hAnsi="Arial" w:cs="Arial"/>
          <w:color w:val="000000"/>
          <w:spacing w:val="0"/>
          <w:w w:val="100"/>
          <w:position w:val="0"/>
        </w:rPr>
        <w:t>6</w:t>
      </w:r>
      <w:r>
        <w:rPr>
          <w:color w:val="000000"/>
          <w:spacing w:val="0"/>
          <w:w w:val="100"/>
          <w:position w:val="0"/>
        </w:rPr>
        <w:t xml:space="preserve">次带队检查。各分、子公司按照公司部署，积极 组织开展自检自查活动，各农业分公司平均开展了 </w:t>
      </w:r>
      <w:r>
        <w:rPr>
          <w:rFonts w:ascii="Arial" w:eastAsia="Arial" w:hAnsi="Arial" w:cs="Arial"/>
          <w:color w:val="000000"/>
          <w:spacing w:val="0"/>
          <w:w w:val="100"/>
          <w:position w:val="0"/>
        </w:rPr>
        <w:t>12</w:t>
      </w:r>
      <w:r>
        <w:rPr>
          <w:color w:val="000000"/>
          <w:spacing w:val="0"/>
          <w:w w:val="100"/>
          <w:position w:val="0"/>
        </w:rPr>
        <w:t>次大检查，共检查整改重要隐患</w:t>
      </w:r>
      <w:r>
        <w:rPr>
          <w:rFonts w:ascii="Arial" w:eastAsia="Arial" w:hAnsi="Arial" w:cs="Arial"/>
          <w:color w:val="000000"/>
          <w:spacing w:val="0"/>
          <w:w w:val="100"/>
          <w:position w:val="0"/>
        </w:rPr>
        <w:t>234</w:t>
      </w:r>
      <w:r>
        <w:rPr>
          <w:color w:val="000000"/>
          <w:spacing w:val="0"/>
          <w:w w:val="100"/>
          <w:position w:val="0"/>
        </w:rPr>
        <w:t>项， 为确保安全生产奠定了基础。</w:t>
      </w:r>
    </w:p>
    <w:p>
      <w:pPr>
        <w:pStyle w:val="Style14"/>
        <w:keepNext w:val="0"/>
        <w:keepLines w:val="0"/>
        <w:widowControl w:val="0"/>
        <w:numPr>
          <w:ilvl w:val="0"/>
          <w:numId w:val="43"/>
        </w:numPr>
        <w:shd w:val="clear" w:color="auto" w:fill="auto"/>
        <w:tabs>
          <w:tab w:pos="975" w:val="left"/>
        </w:tabs>
        <w:bidi w:val="0"/>
        <w:spacing w:before="0" w:after="0" w:line="274" w:lineRule="exact"/>
        <w:ind w:left="0" w:right="0" w:firstLine="480"/>
        <w:jc w:val="both"/>
      </w:pPr>
      <w:bookmarkStart w:id="416" w:name="bookmark416"/>
      <w:bookmarkEnd w:id="416"/>
      <w:r>
        <w:rPr>
          <w:b/>
          <w:bCs/>
          <w:color w:val="000000"/>
          <w:spacing w:val="0"/>
          <w:w w:val="100"/>
          <w:position w:val="0"/>
        </w:rPr>
        <w:t>扎实开展安全生产专项整治三年行动。</w:t>
      </w:r>
      <w:r>
        <w:rPr>
          <w:color w:val="000000"/>
          <w:spacing w:val="0"/>
          <w:w w:val="100"/>
          <w:position w:val="0"/>
        </w:rPr>
        <w:t>按照国务院安委会、省关于安全生产专项整治 三年行动计划的工作部署，制定了《公司安全生产专项整治三年行动计划》，以习近平总书记关 于安全生产重要论述为指导，以全面落实企业安全生产主体责任为主线，提高思想认识，深化源 头治理、系统治理和综合治理，完善和落实重在</w:t>
      </w:r>
      <w:r>
        <w:rPr>
          <w:rFonts w:ascii="Arial" w:eastAsia="Arial" w:hAnsi="Arial" w:cs="Arial"/>
          <w:color w:val="000000"/>
          <w:spacing w:val="0"/>
          <w:w w:val="100"/>
          <w:position w:val="0"/>
        </w:rPr>
        <w:t>“</w:t>
      </w:r>
      <w:r>
        <w:rPr>
          <w:color w:val="000000"/>
          <w:spacing w:val="0"/>
          <w:w w:val="100"/>
          <w:position w:val="0"/>
        </w:rPr>
        <w:t>从根本上消除事故隐患</w:t>
      </w:r>
      <w:r>
        <w:rPr>
          <w:rFonts w:ascii="Arial" w:eastAsia="Arial" w:hAnsi="Arial" w:cs="Arial"/>
          <w:color w:val="000000"/>
          <w:spacing w:val="0"/>
          <w:w w:val="100"/>
          <w:position w:val="0"/>
        </w:rPr>
        <w:t>”</w:t>
      </w:r>
      <w:r>
        <w:rPr>
          <w:color w:val="000000"/>
          <w:spacing w:val="0"/>
          <w:w w:val="100"/>
          <w:position w:val="0"/>
        </w:rPr>
        <w:t>的责任链条、制度成果、 管理办法、重点工作和工作机制，专项整治工作已取得积极成效，有效防范了各类事故的发生， 推动了安全生产整体水平的提高。</w:t>
      </w:r>
    </w:p>
    <w:p>
      <w:pPr>
        <w:pStyle w:val="Style14"/>
        <w:keepNext w:val="0"/>
        <w:keepLines w:val="0"/>
        <w:widowControl w:val="0"/>
        <w:numPr>
          <w:ilvl w:val="0"/>
          <w:numId w:val="43"/>
        </w:numPr>
        <w:shd w:val="clear" w:color="auto" w:fill="auto"/>
        <w:bidi w:val="0"/>
        <w:spacing w:before="0" w:after="0" w:line="274" w:lineRule="exact"/>
        <w:ind w:left="0" w:right="0" w:firstLine="480"/>
        <w:jc w:val="both"/>
      </w:pPr>
      <w:bookmarkStart w:id="417" w:name="bookmark417"/>
      <w:bookmarkEnd w:id="417"/>
      <w:r>
        <w:rPr>
          <w:b/>
          <w:bCs/>
          <w:color w:val="000000"/>
          <w:spacing w:val="0"/>
          <w:w w:val="100"/>
          <w:position w:val="0"/>
        </w:rPr>
        <w:t xml:space="preserve"> 强化安全文化建设。</w:t>
      </w:r>
      <w:r>
        <w:rPr>
          <w:color w:val="000000"/>
          <w:spacing w:val="0"/>
          <w:w w:val="100"/>
          <w:position w:val="0"/>
        </w:rPr>
        <w:t>在农业备春耕生产阶段，结合疫情防控工作，各农业分公司采取 了灵活多样的安全宣传和培训方式，如与种植户和农机户签订《安全承诺书》《安全责任状》《春 季农机作业</w:t>
      </w:r>
      <w:r>
        <w:rPr>
          <w:rFonts w:ascii="Arial" w:eastAsia="Arial" w:hAnsi="Arial" w:cs="Arial"/>
          <w:color w:val="000000"/>
          <w:spacing w:val="0"/>
          <w:w w:val="100"/>
          <w:position w:val="0"/>
        </w:rPr>
        <w:t>“</w:t>
      </w:r>
      <w:r>
        <w:rPr>
          <w:color w:val="000000"/>
          <w:spacing w:val="0"/>
          <w:w w:val="100"/>
          <w:position w:val="0"/>
        </w:rPr>
        <w:t>十不准</w:t>
      </w:r>
      <w:r>
        <w:rPr>
          <w:rFonts w:ascii="Arial" w:eastAsia="Arial" w:hAnsi="Arial" w:cs="Arial"/>
          <w:color w:val="000000"/>
          <w:spacing w:val="0"/>
          <w:w w:val="100"/>
          <w:position w:val="0"/>
        </w:rPr>
        <w:t>”</w:t>
      </w:r>
      <w:r>
        <w:rPr>
          <w:color w:val="000000"/>
          <w:spacing w:val="0"/>
          <w:w w:val="100"/>
          <w:position w:val="0"/>
        </w:rPr>
        <w:t>保证书》；录制春季安全专题培训课件，利用网络视频方式进行人员培训， 建立从业人员微信群，发布安全知识、作业安全提示、政策法规、事故案例等，开展安全普及教 育，均取得了良好效果。农业分公司还通过聘请专家等方式，对管理人员进行安全应急法律法规 等知识培训。组织开展了以</w:t>
      </w:r>
      <w:r>
        <w:rPr>
          <w:rFonts w:ascii="Arial" w:eastAsia="Arial" w:hAnsi="Arial" w:cs="Arial"/>
          <w:color w:val="000000"/>
          <w:spacing w:val="0"/>
          <w:w w:val="100"/>
          <w:position w:val="0"/>
        </w:rPr>
        <w:t>“</w:t>
      </w:r>
      <w:r>
        <w:rPr>
          <w:color w:val="000000"/>
          <w:spacing w:val="0"/>
          <w:w w:val="100"/>
          <w:position w:val="0"/>
        </w:rPr>
        <w:t>消除事故隐患、筑牢安全防线</w:t>
      </w:r>
      <w:r>
        <w:rPr>
          <w:rFonts w:ascii="Arial" w:eastAsia="Arial" w:hAnsi="Arial" w:cs="Arial"/>
          <w:color w:val="000000"/>
          <w:spacing w:val="0"/>
          <w:w w:val="100"/>
          <w:position w:val="0"/>
        </w:rPr>
        <w:t>”</w:t>
      </w:r>
      <w:r>
        <w:rPr>
          <w:color w:val="000000"/>
          <w:spacing w:val="0"/>
          <w:w w:val="100"/>
          <w:position w:val="0"/>
        </w:rPr>
        <w:t>为主题的</w:t>
      </w:r>
      <w:r>
        <w:rPr>
          <w:rFonts w:ascii="Arial" w:eastAsia="Arial" w:hAnsi="Arial" w:cs="Arial"/>
          <w:color w:val="000000"/>
          <w:spacing w:val="0"/>
          <w:w w:val="100"/>
          <w:position w:val="0"/>
        </w:rPr>
        <w:t>“</w:t>
      </w:r>
      <w:r>
        <w:rPr>
          <w:color w:val="000000"/>
          <w:spacing w:val="0"/>
          <w:w w:val="100"/>
          <w:position w:val="0"/>
        </w:rPr>
        <w:t>安全生产</w:t>
      </w:r>
      <w:r>
        <w:rPr>
          <w:rFonts w:ascii="Arial" w:eastAsia="Arial" w:hAnsi="Arial" w:cs="Arial"/>
          <w:color w:val="000000"/>
          <w:spacing w:val="0"/>
          <w:w w:val="100"/>
          <w:position w:val="0"/>
        </w:rPr>
        <w:t>”</w:t>
      </w:r>
      <w:r>
        <w:rPr>
          <w:color w:val="000000"/>
          <w:spacing w:val="0"/>
          <w:w w:val="100"/>
          <w:position w:val="0"/>
        </w:rPr>
        <w:t>月活动，于</w:t>
      </w:r>
      <w:r>
        <w:rPr>
          <w:rFonts w:ascii="Arial" w:eastAsia="Arial" w:hAnsi="Arial" w:cs="Arial"/>
          <w:color w:val="000000"/>
          <w:spacing w:val="0"/>
          <w:w w:val="100"/>
          <w:position w:val="0"/>
        </w:rPr>
        <w:t>6</w:t>
      </w:r>
      <w:r>
        <w:rPr>
          <w:color w:val="000000"/>
          <w:spacing w:val="0"/>
          <w:w w:val="100"/>
          <w:position w:val="0"/>
        </w:rPr>
        <w:t xml:space="preserve">月 </w:t>
      </w:r>
      <w:r>
        <w:rPr>
          <w:rFonts w:ascii="Arial" w:eastAsia="Arial" w:hAnsi="Arial" w:cs="Arial"/>
          <w:color w:val="000000"/>
          <w:spacing w:val="0"/>
          <w:w w:val="100"/>
          <w:position w:val="0"/>
        </w:rPr>
        <w:t>30</w:t>
      </w:r>
      <w:r>
        <w:rPr>
          <w:color w:val="000000"/>
          <w:spacing w:val="0"/>
          <w:w w:val="100"/>
          <w:position w:val="0"/>
        </w:rPr>
        <w:t>日，在宝泉岭分公司组织举办了</w:t>
      </w:r>
      <w:r>
        <w:rPr>
          <w:rFonts w:ascii="Arial" w:eastAsia="Arial" w:hAnsi="Arial" w:cs="Arial"/>
          <w:color w:val="000000"/>
          <w:spacing w:val="0"/>
          <w:w w:val="100"/>
          <w:position w:val="0"/>
        </w:rPr>
        <w:t>“</w:t>
      </w:r>
      <w:r>
        <w:rPr>
          <w:color w:val="000000"/>
          <w:spacing w:val="0"/>
          <w:w w:val="100"/>
          <w:position w:val="0"/>
        </w:rPr>
        <w:t>安全在我心中</w:t>
      </w:r>
      <w:r>
        <w:rPr>
          <w:rFonts w:ascii="Arial" w:eastAsia="Arial" w:hAnsi="Arial" w:cs="Arial"/>
          <w:color w:val="000000"/>
          <w:spacing w:val="0"/>
          <w:w w:val="100"/>
          <w:position w:val="0"/>
        </w:rPr>
        <w:t>”</w:t>
      </w:r>
      <w:r>
        <w:rPr>
          <w:color w:val="000000"/>
          <w:spacing w:val="0"/>
          <w:w w:val="100"/>
          <w:position w:val="0"/>
        </w:rPr>
        <w:t xml:space="preserve">演讲比赛，各农业分公司和浩化、龙垦麦芽共 </w:t>
      </w:r>
      <w:r>
        <w:rPr>
          <w:rFonts w:ascii="Arial" w:eastAsia="Arial" w:hAnsi="Arial" w:cs="Arial"/>
          <w:color w:val="000000"/>
          <w:spacing w:val="0"/>
          <w:w w:val="100"/>
          <w:position w:val="0"/>
        </w:rPr>
        <w:t>18</w:t>
      </w:r>
      <w:r>
        <w:rPr>
          <w:color w:val="000000"/>
          <w:spacing w:val="0"/>
          <w:w w:val="100"/>
          <w:position w:val="0"/>
        </w:rPr>
        <w:t>个单位参加了比赛。</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日，在七星分公司举办了应急预案编制专题培训活动。进一步加 大了安全培训力度、扩大培训覆盖面，有效提升了员工安全知识水平，增强了安全意识，营造了 良好的安全文化氛围。</w:t>
      </w:r>
    </w:p>
    <w:p>
      <w:pPr>
        <w:pStyle w:val="Style14"/>
        <w:keepNext w:val="0"/>
        <w:keepLines w:val="0"/>
        <w:widowControl w:val="0"/>
        <w:numPr>
          <w:ilvl w:val="0"/>
          <w:numId w:val="43"/>
        </w:numPr>
        <w:shd w:val="clear" w:color="auto" w:fill="auto"/>
        <w:bidi w:val="0"/>
        <w:spacing w:before="0" w:after="40" w:line="274" w:lineRule="exact"/>
        <w:ind w:left="0" w:right="0" w:firstLine="480"/>
        <w:jc w:val="both"/>
      </w:pPr>
      <w:bookmarkStart w:id="418" w:name="bookmark418"/>
      <w:bookmarkEnd w:id="418"/>
      <w:r>
        <w:rPr>
          <w:b/>
          <w:bCs/>
          <w:color w:val="000000"/>
          <w:spacing w:val="0"/>
          <w:w w:val="100"/>
          <w:position w:val="0"/>
        </w:rPr>
        <w:t xml:space="preserve"> 规范和强化突发事件应急管理。</w:t>
      </w:r>
      <w:r>
        <w:rPr>
          <w:color w:val="000000"/>
          <w:spacing w:val="0"/>
          <w:w w:val="100"/>
          <w:position w:val="0"/>
        </w:rPr>
        <w:t>编制印发了公司《突发事件总体应急预案》《自然灾 害综合应急预案》，修订了《生产安全事故应急预案》，建立了公司突发事件应急预案体系。</w:t>
      </w:r>
      <w:r>
        <w:rPr>
          <w:rFonts w:ascii="Arial" w:eastAsia="Arial" w:hAnsi="Arial" w:cs="Arial"/>
          <w:color w:val="000000"/>
          <w:spacing w:val="0"/>
          <w:w w:val="100"/>
          <w:position w:val="0"/>
        </w:rPr>
        <w:t xml:space="preserve">9 </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日，在七星分公司成功举办了消防安全事故应急预案演练，各农业分公司总经理、分管安 全应急和农业生产副总经理及相关部门负责人，参加了观摩学习，检验了预案的科学性和实用性， 磨合了联动协调机制，锻炼了队伍，提高了应急指挥和救援能力。各农业分公司年度共组织开展 应急演练</w:t>
      </w:r>
      <w:r>
        <w:rPr>
          <w:rFonts w:ascii="Arial" w:eastAsia="Arial" w:hAnsi="Arial" w:cs="Arial"/>
          <w:color w:val="000000"/>
          <w:spacing w:val="0"/>
          <w:w w:val="100"/>
          <w:position w:val="0"/>
        </w:rPr>
        <w:t>168</w:t>
      </w:r>
      <w:r>
        <w:rPr>
          <w:color w:val="000000"/>
          <w:spacing w:val="0"/>
          <w:w w:val="100"/>
          <w:position w:val="0"/>
        </w:rPr>
        <w:t>场次，参加演练</w:t>
      </w:r>
      <w:r>
        <w:rPr>
          <w:rFonts w:ascii="Arial" w:eastAsia="Arial" w:hAnsi="Arial" w:cs="Arial"/>
          <w:color w:val="000000"/>
          <w:spacing w:val="0"/>
          <w:w w:val="100"/>
          <w:position w:val="0"/>
        </w:rPr>
        <w:t>5,000</w:t>
      </w:r>
      <w:r>
        <w:rPr>
          <w:color w:val="000000"/>
          <w:spacing w:val="0"/>
          <w:w w:val="100"/>
          <w:position w:val="0"/>
        </w:rPr>
        <w:t>余人次，有效提高了处置各类突发事件的能力。落实应急值 守，全面做好各类突发事件的应急准备工作，严格执行突发事件</w:t>
      </w:r>
      <w:r>
        <w:rPr>
          <w:rFonts w:ascii="Arial" w:eastAsia="Arial" w:hAnsi="Arial" w:cs="Arial"/>
          <w:color w:val="000000"/>
          <w:spacing w:val="0"/>
          <w:w w:val="100"/>
          <w:position w:val="0"/>
        </w:rPr>
        <w:t>“</w:t>
      </w:r>
      <w:r>
        <w:rPr>
          <w:color w:val="000000"/>
          <w:spacing w:val="0"/>
          <w:w w:val="100"/>
          <w:position w:val="0"/>
        </w:rPr>
        <w:t>双报告</w:t>
      </w:r>
      <w:r>
        <w:rPr>
          <w:rFonts w:ascii="Arial" w:eastAsia="Arial" w:hAnsi="Arial" w:cs="Arial"/>
          <w:color w:val="000000"/>
          <w:spacing w:val="0"/>
          <w:w w:val="100"/>
          <w:position w:val="0"/>
        </w:rPr>
        <w:t>”</w:t>
      </w:r>
      <w:r>
        <w:rPr>
          <w:color w:val="000000"/>
          <w:spacing w:val="0"/>
          <w:w w:val="100"/>
          <w:position w:val="0"/>
        </w:rPr>
        <w:t>制度，确保了遇到紧急 情况，能够有效应对、妥善处置，并及时、准确报告有关信息。</w:t>
      </w:r>
    </w:p>
    <w:p>
      <w:pPr>
        <w:pStyle w:val="Style32"/>
        <w:keepNext/>
        <w:keepLines/>
        <w:widowControl w:val="0"/>
        <w:numPr>
          <w:ilvl w:val="0"/>
          <w:numId w:val="41"/>
        </w:numPr>
        <w:shd w:val="clear" w:color="auto" w:fill="auto"/>
        <w:bidi w:val="0"/>
        <w:spacing w:before="0" w:after="0" w:line="286" w:lineRule="auto"/>
        <w:ind w:left="0" w:right="0" w:firstLine="480"/>
        <w:jc w:val="both"/>
      </w:pPr>
      <w:bookmarkStart w:id="419" w:name="bookmark419"/>
      <w:bookmarkStart w:id="420" w:name="bookmark420"/>
      <w:bookmarkStart w:id="421" w:name="bookmark421"/>
      <w:bookmarkStart w:id="422" w:name="bookmark422"/>
      <w:bookmarkEnd w:id="421"/>
      <w:r>
        <w:rPr>
          <w:color w:val="000000"/>
          <w:spacing w:val="0"/>
          <w:w w:val="100"/>
          <w:position w:val="0"/>
        </w:rPr>
        <w:t>产品质量控制</w:t>
      </w:r>
      <w:bookmarkEnd w:id="419"/>
      <w:bookmarkEnd w:id="420"/>
      <w:bookmarkEnd w:id="422"/>
    </w:p>
    <w:p>
      <w:pPr>
        <w:pStyle w:val="Style14"/>
        <w:keepNext w:val="0"/>
        <w:keepLines w:val="0"/>
        <w:widowControl w:val="0"/>
        <w:numPr>
          <w:ilvl w:val="0"/>
          <w:numId w:val="45"/>
        </w:numPr>
        <w:shd w:val="clear" w:color="auto" w:fill="auto"/>
        <w:bidi w:val="0"/>
        <w:spacing w:before="0" w:after="0" w:line="274" w:lineRule="exact"/>
        <w:ind w:left="0" w:right="0" w:firstLine="480"/>
        <w:jc w:val="both"/>
      </w:pPr>
      <w:bookmarkStart w:id="423" w:name="bookmark423"/>
      <w:bookmarkEnd w:id="423"/>
      <w:r>
        <w:rPr>
          <w:b/>
          <w:bCs/>
          <w:color w:val="000000"/>
          <w:spacing w:val="0"/>
          <w:w w:val="100"/>
          <w:position w:val="0"/>
        </w:rPr>
        <w:t>农产品质量控制。</w:t>
      </w:r>
      <w:r>
        <w:rPr>
          <w:color w:val="000000"/>
          <w:spacing w:val="0"/>
          <w:w w:val="100"/>
          <w:position w:val="0"/>
        </w:rPr>
        <w:t>一是推广种植优质作物品种。种植抗病性强、稳定性好的优良品种， 确保作物品质优良。二是推广绿色生产方式，通过科学合理控制种植密度及灌溉施肥，提高作物 自身防病抗病能力；深入推进农业</w:t>
      </w:r>
      <w:r>
        <w:rPr>
          <w:rFonts w:ascii="Arial" w:eastAsia="Arial" w:hAnsi="Arial" w:cs="Arial"/>
          <w:color w:val="000000"/>
          <w:spacing w:val="0"/>
          <w:w w:val="100"/>
          <w:position w:val="0"/>
        </w:rPr>
        <w:t>“</w:t>
      </w:r>
      <w:r>
        <w:rPr>
          <w:color w:val="000000"/>
          <w:spacing w:val="0"/>
          <w:w w:val="100"/>
          <w:position w:val="0"/>
        </w:rPr>
        <w:t>减化肥减农药</w:t>
      </w:r>
      <w:r>
        <w:rPr>
          <w:rFonts w:ascii="Arial" w:eastAsia="Arial" w:hAnsi="Arial" w:cs="Arial"/>
          <w:color w:val="000000"/>
          <w:spacing w:val="0"/>
          <w:w w:val="100"/>
          <w:position w:val="0"/>
        </w:rPr>
        <w:t>”</w:t>
      </w:r>
      <w:r>
        <w:rPr>
          <w:color w:val="000000"/>
          <w:spacing w:val="0"/>
          <w:w w:val="100"/>
          <w:position w:val="0"/>
        </w:rPr>
        <w:t>行动，通过应用测土配方施肥、水稻侧深施肥、 缓释肥、有机肥替代等技术措施，实现化肥农药等农业投入品减量应用，达到改善土壤环境、提</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高农产品品质的目的。</w:t>
      </w:r>
      <w:r>
        <w:rPr>
          <w:rFonts w:ascii="Arial" w:eastAsia="Arial" w:hAnsi="Arial" w:cs="Arial"/>
          <w:color w:val="000000"/>
          <w:spacing w:val="0"/>
          <w:w w:val="100"/>
          <w:position w:val="0"/>
        </w:rPr>
        <w:t>2020</w:t>
      </w:r>
      <w:r>
        <w:rPr>
          <w:color w:val="000000"/>
          <w:spacing w:val="0"/>
          <w:w w:val="100"/>
          <w:position w:val="0"/>
        </w:rPr>
        <w:t>年，区域内各分公司累计落实减化肥面积</w:t>
      </w:r>
      <w:r>
        <w:rPr>
          <w:rFonts w:ascii="Arial" w:eastAsia="Arial" w:hAnsi="Arial" w:cs="Arial"/>
          <w:color w:val="000000"/>
          <w:spacing w:val="0"/>
          <w:w w:val="100"/>
          <w:position w:val="0"/>
        </w:rPr>
        <w:t>459</w:t>
      </w:r>
      <w:r>
        <w:rPr>
          <w:color w:val="000000"/>
          <w:spacing w:val="0"/>
          <w:w w:val="100"/>
          <w:position w:val="0"/>
        </w:rPr>
        <w:t>万亩，减农药面积</w:t>
      </w:r>
      <w:r>
        <w:rPr>
          <w:rFonts w:ascii="Arial" w:eastAsia="Arial" w:hAnsi="Arial" w:cs="Arial"/>
          <w:color w:val="000000"/>
          <w:spacing w:val="0"/>
          <w:w w:val="100"/>
          <w:position w:val="0"/>
        </w:rPr>
        <w:t xml:space="preserve">354 </w:t>
      </w:r>
      <w:r>
        <w:rPr>
          <w:color w:val="000000"/>
          <w:spacing w:val="0"/>
          <w:w w:val="100"/>
          <w:position w:val="0"/>
        </w:rPr>
        <w:t>万亩。三是构建绿色生产基地，依托独特的生态条件，突出优质、绿色、安全导向，构建有机绿 色产品基地，大力发展有机绿色种植，加强绿色有机产品认证管理，规范认证流程，使公司绿色 农业体系建设得到进一步完善，全面提升农产品质量和食品安全水平。四是加大农产品质量安全 的监管力度，有效利用农业物联网手段，结合农业标准化生产要求，从投入品、种植过程、环境 等多方面进行监管，确保产品安全。</w:t>
      </w:r>
    </w:p>
    <w:p>
      <w:pPr>
        <w:pStyle w:val="Style14"/>
        <w:keepNext w:val="0"/>
        <w:keepLines w:val="0"/>
        <w:widowControl w:val="0"/>
        <w:numPr>
          <w:ilvl w:val="0"/>
          <w:numId w:val="47"/>
        </w:numPr>
        <w:shd w:val="clear" w:color="auto" w:fill="auto"/>
        <w:bidi w:val="0"/>
        <w:spacing w:before="0" w:after="40" w:line="274" w:lineRule="exact"/>
        <w:ind w:left="0" w:right="0" w:firstLine="480"/>
        <w:jc w:val="both"/>
      </w:pPr>
      <w:bookmarkStart w:id="424" w:name="bookmark424"/>
      <w:bookmarkEnd w:id="424"/>
      <w:r>
        <w:rPr>
          <w:b/>
          <w:bCs/>
          <w:color w:val="000000"/>
          <w:spacing w:val="0"/>
          <w:w w:val="100"/>
          <w:position w:val="0"/>
        </w:rPr>
        <w:t>工业产品质量控制。</w:t>
      </w:r>
      <w:r>
        <w:rPr>
          <w:color w:val="000000"/>
          <w:spacing w:val="0"/>
          <w:w w:val="100"/>
          <w:position w:val="0"/>
        </w:rPr>
        <w:t>一是公司及下属工业企业严格执行《中华人民共和国产品质量法》 及国家和行业标准，制定了产品质量控制、改进和监督管理等保障和改进产品质量的规章制度。 二是公司及下属工业企业加强生产过程质量管理，严格控制原材料质量、生产流程和具体操作， 确保产品质量达到既定标准。三是公司及下属工业企业加强和完善产品质量检验，严格按照相关 规定对产品进行全检或抽检，防止有瑕疵或缺陷的产品进入销售或使用环节。四是公司及下属工 业企业根据产品特征和销售渠道，选择适当的方式及时获取客户使用产品的信息，并将产品质量 相关的信息及时通报生产部门。</w:t>
      </w:r>
    </w:p>
    <w:p>
      <w:pPr>
        <w:pStyle w:val="Style32"/>
        <w:keepNext/>
        <w:keepLines/>
        <w:widowControl w:val="0"/>
        <w:numPr>
          <w:ilvl w:val="0"/>
          <w:numId w:val="49"/>
        </w:numPr>
        <w:shd w:val="clear" w:color="auto" w:fill="auto"/>
        <w:tabs>
          <w:tab w:pos="769" w:val="left"/>
        </w:tabs>
        <w:bidi w:val="0"/>
        <w:spacing w:before="0" w:after="0" w:line="286" w:lineRule="auto"/>
        <w:ind w:left="0" w:right="0" w:firstLine="480"/>
        <w:jc w:val="both"/>
      </w:pPr>
      <w:bookmarkStart w:id="425" w:name="bookmark425"/>
      <w:bookmarkStart w:id="426" w:name="bookmark426"/>
      <w:bookmarkStart w:id="427" w:name="bookmark427"/>
      <w:bookmarkStart w:id="428" w:name="bookmark428"/>
      <w:bookmarkEnd w:id="427"/>
      <w:r>
        <w:rPr>
          <w:color w:val="000000"/>
          <w:spacing w:val="0"/>
          <w:w w:val="100"/>
          <w:position w:val="0"/>
        </w:rPr>
        <w:t>环境保护与资源节约</w:t>
      </w:r>
      <w:bookmarkEnd w:id="425"/>
      <w:bookmarkEnd w:id="426"/>
      <w:bookmarkEnd w:id="428"/>
    </w:p>
    <w:p>
      <w:pPr>
        <w:pStyle w:val="Style14"/>
        <w:keepNext w:val="0"/>
        <w:keepLines w:val="0"/>
        <w:widowControl w:val="0"/>
        <w:numPr>
          <w:ilvl w:val="0"/>
          <w:numId w:val="51"/>
        </w:numPr>
        <w:shd w:val="clear" w:color="auto" w:fill="auto"/>
        <w:tabs>
          <w:tab w:pos="975" w:val="left"/>
        </w:tabs>
        <w:bidi w:val="0"/>
        <w:spacing w:before="0" w:after="0" w:line="274" w:lineRule="exact"/>
        <w:ind w:left="0" w:right="0" w:firstLine="480"/>
        <w:jc w:val="both"/>
      </w:pPr>
      <w:bookmarkStart w:id="429" w:name="bookmark429"/>
      <w:bookmarkEnd w:id="429"/>
      <w:r>
        <w:rPr>
          <w:b/>
          <w:bCs/>
          <w:color w:val="000000"/>
          <w:spacing w:val="0"/>
          <w:w w:val="100"/>
          <w:position w:val="0"/>
        </w:rPr>
        <w:t>加强组织领导</w:t>
      </w:r>
      <w:r>
        <w:rPr>
          <w:color w:val="000000"/>
          <w:spacing w:val="0"/>
          <w:w w:val="100"/>
          <w:position w:val="0"/>
        </w:rPr>
        <w:t>。公司设有环境保护委员会，由公司总经理担任主任，分管副总经理担 任副主任，负责环境保护工作的领导和管理。公司环境保护委员会办公室设在农业生产部，具体 负责公司的环境保护工作。</w:t>
      </w:r>
    </w:p>
    <w:p>
      <w:pPr>
        <w:pStyle w:val="Style14"/>
        <w:keepNext w:val="0"/>
        <w:keepLines w:val="0"/>
        <w:widowControl w:val="0"/>
        <w:numPr>
          <w:ilvl w:val="0"/>
          <w:numId w:val="51"/>
        </w:numPr>
        <w:shd w:val="clear" w:color="auto" w:fill="auto"/>
        <w:tabs>
          <w:tab w:pos="975" w:val="left"/>
        </w:tabs>
        <w:bidi w:val="0"/>
        <w:spacing w:before="0" w:after="0" w:line="274" w:lineRule="exact"/>
        <w:ind w:left="0" w:right="0" w:firstLine="480"/>
        <w:jc w:val="both"/>
      </w:pPr>
      <w:bookmarkStart w:id="430" w:name="bookmark430"/>
      <w:bookmarkEnd w:id="430"/>
      <w:r>
        <w:rPr>
          <w:b/>
          <w:bCs/>
          <w:color w:val="000000"/>
          <w:spacing w:val="0"/>
          <w:w w:val="100"/>
          <w:position w:val="0"/>
        </w:rPr>
        <w:t>农业环境保护及资源节约。</w:t>
      </w:r>
      <w:r>
        <w:rPr>
          <w:color w:val="000000"/>
          <w:spacing w:val="0"/>
          <w:w w:val="100"/>
          <w:position w:val="0"/>
        </w:rPr>
        <w:t xml:space="preserve">一是建立合理的轮作制度。积极合理调整旱田作物种植结 构，通过玉米、大豆及经济作物等进行合理轮作，提高土壤肥力。二是推广绿色防控技术，通过 加强病情、虫情和天气情况的监测预警，根据不同天气情况有针对性的进行病虫草害的综合防治， 避免盲目施药。三是加大实用型新技术推广，逐步构建低碳环保栽培技术模式，推广保护性耕作 技术，实行免耕、少耕的耕作制度，减少机械进地次数，降低能源消耗；扩大水稻侧深施肥、水 稻分段收获、两年玉米茬轮作大豆免施基肥、控氮减磷稳钾等技术的推广及应用。四是强化科学 施肥施药体系建设，重点推进测土配方施肥体系建设，实现科学施肥、合理施药，提高肥料和农 药利用率，改善产品品质，恢复土壤活力。五是加大低碳环保农机的推广和使用。重点以推广精 量播种机械、卫星智能导航定位、侧深施肥机、棚内及田间轨道机械、割晒拾禾机械等实用型、 节本增效机械为主；同时，加大秸秆粉碎及整地机械的应用，全年实现秸秆还田和综合利用率达 </w:t>
      </w:r>
      <w:r>
        <w:rPr>
          <w:rFonts w:ascii="Arial" w:eastAsia="Arial" w:hAnsi="Arial" w:cs="Arial"/>
          <w:color w:val="000000"/>
          <w:spacing w:val="0"/>
          <w:w w:val="100"/>
          <w:position w:val="0"/>
        </w:rPr>
        <w:t>100%</w:t>
      </w:r>
      <w:r>
        <w:rPr>
          <w:color w:val="000000"/>
          <w:spacing w:val="0"/>
          <w:w w:val="100"/>
          <w:position w:val="0"/>
        </w:rPr>
        <w:t>，有效实现秸秆还田，推动生态农业、循环农业的有效开展，确保农业发展可持续。六是控 制和治理农业面源污染。推广科学施肥技术和合理使用农药技术，大力推广高效、低毒、低残留 农药投入品的使用；强化农业废弃物的处理，对农药残液，农药包装袋、包装瓶等废弃物进行了 集中回收和处理，有效控制了各项污染，全年农用残膜回收率达</w:t>
      </w:r>
      <w:r>
        <w:rPr>
          <w:rFonts w:ascii="Arial" w:eastAsia="Arial" w:hAnsi="Arial" w:cs="Arial"/>
          <w:color w:val="000000"/>
          <w:spacing w:val="0"/>
          <w:w w:val="100"/>
          <w:position w:val="0"/>
        </w:rPr>
        <w:t>95%</w:t>
      </w:r>
      <w:r>
        <w:rPr>
          <w:color w:val="000000"/>
          <w:spacing w:val="0"/>
          <w:w w:val="100"/>
          <w:position w:val="0"/>
        </w:rPr>
        <w:t>以上。七是继续加大宣传和 培训力度，加强对基层农业技术人员、种植户的培训，重点增强技术人员低碳环保责任意识，提 高其服务水平；增强农户环保意识，掌握相关低碳种植技术的应用。</w:t>
      </w:r>
    </w:p>
    <w:p>
      <w:pPr>
        <w:pStyle w:val="Style14"/>
        <w:keepNext w:val="0"/>
        <w:keepLines w:val="0"/>
        <w:widowControl w:val="0"/>
        <w:numPr>
          <w:ilvl w:val="0"/>
          <w:numId w:val="51"/>
        </w:numPr>
        <w:shd w:val="clear" w:color="auto" w:fill="auto"/>
        <w:tabs>
          <w:tab w:pos="975" w:val="left"/>
        </w:tabs>
        <w:bidi w:val="0"/>
        <w:spacing w:before="0" w:after="40" w:line="274" w:lineRule="exact"/>
        <w:ind w:left="0" w:right="0" w:firstLine="480"/>
        <w:jc w:val="both"/>
      </w:pPr>
      <w:bookmarkStart w:id="431" w:name="bookmark431"/>
      <w:bookmarkEnd w:id="431"/>
      <w:r>
        <w:rPr>
          <w:b/>
          <w:bCs/>
          <w:color w:val="000000"/>
          <w:spacing w:val="0"/>
          <w:w w:val="100"/>
          <w:position w:val="0"/>
        </w:rPr>
        <w:t>工业企业环境保护及资源节约。</w:t>
      </w:r>
      <w:r>
        <w:rPr>
          <w:color w:val="000000"/>
          <w:spacing w:val="0"/>
          <w:w w:val="100"/>
          <w:position w:val="0"/>
        </w:rPr>
        <w:t>公司下属工业企业严格遵守《中华人民共和国环境保 护法》《黑龙江省环境保护条例》，依据国家环保标准，保证环保方面的投资，防治污染做到了 技术上可行、经济上合理，坚持综合防治、以防为主、防治结合、以管促治、谁污染谁治理的原 贝</w:t>
      </w:r>
      <w:r>
        <w:rPr>
          <w:rFonts w:ascii="Arial" w:eastAsia="Arial" w:hAnsi="Arial" w:cs="Arial"/>
          <w:color w:val="000000"/>
          <w:spacing w:val="0"/>
          <w:w w:val="100"/>
          <w:position w:val="0"/>
        </w:rPr>
        <w:t>h</w:t>
      </w:r>
      <w:r>
        <w:rPr>
          <w:color w:val="000000"/>
          <w:spacing w:val="0"/>
          <w:w w:val="100"/>
          <w:position w:val="0"/>
        </w:rPr>
        <w:t>报告期内，公司及下属工业企业未发生造成污染事故或者其他突发事件；未有其它新建项目。</w:t>
      </w:r>
    </w:p>
    <w:p>
      <w:pPr>
        <w:pStyle w:val="Style32"/>
        <w:keepNext/>
        <w:keepLines/>
        <w:widowControl w:val="0"/>
        <w:numPr>
          <w:ilvl w:val="0"/>
          <w:numId w:val="49"/>
        </w:numPr>
        <w:shd w:val="clear" w:color="auto" w:fill="auto"/>
        <w:tabs>
          <w:tab w:pos="774" w:val="left"/>
        </w:tabs>
        <w:bidi w:val="0"/>
        <w:spacing w:before="0" w:after="0" w:line="286" w:lineRule="auto"/>
        <w:ind w:left="0" w:right="0" w:firstLine="480"/>
        <w:jc w:val="both"/>
      </w:pPr>
      <w:bookmarkStart w:id="432" w:name="bookmark432"/>
      <w:bookmarkStart w:id="433" w:name="bookmark433"/>
      <w:bookmarkStart w:id="434" w:name="bookmark434"/>
      <w:bookmarkStart w:id="435" w:name="bookmark435"/>
      <w:bookmarkEnd w:id="434"/>
      <w:r>
        <w:rPr>
          <w:color w:val="000000"/>
          <w:spacing w:val="0"/>
          <w:w w:val="100"/>
          <w:position w:val="0"/>
        </w:rPr>
        <w:t>促进就业与员工权益保护</w:t>
      </w:r>
      <w:bookmarkEnd w:id="432"/>
      <w:bookmarkEnd w:id="433"/>
      <w:bookmarkEnd w:id="435"/>
    </w:p>
    <w:p>
      <w:pPr>
        <w:pStyle w:val="Style14"/>
        <w:keepNext w:val="0"/>
        <w:keepLines w:val="0"/>
        <w:widowControl w:val="0"/>
        <w:numPr>
          <w:ilvl w:val="0"/>
          <w:numId w:val="53"/>
        </w:numPr>
        <w:shd w:val="clear" w:color="auto" w:fill="auto"/>
        <w:tabs>
          <w:tab w:pos="975" w:val="left"/>
        </w:tabs>
        <w:bidi w:val="0"/>
        <w:spacing w:before="0" w:after="0" w:line="274" w:lineRule="exact"/>
        <w:ind w:left="0" w:right="0" w:firstLine="480"/>
        <w:jc w:val="both"/>
      </w:pPr>
      <w:bookmarkStart w:id="436" w:name="bookmark436"/>
      <w:bookmarkEnd w:id="436"/>
      <w:r>
        <w:rPr>
          <w:b/>
          <w:bCs/>
          <w:color w:val="000000"/>
          <w:spacing w:val="0"/>
          <w:w w:val="100"/>
          <w:position w:val="0"/>
        </w:rPr>
        <w:t>员工合法权益保护。</w:t>
      </w:r>
      <w:r>
        <w:rPr>
          <w:color w:val="000000"/>
          <w:spacing w:val="0"/>
          <w:w w:val="100"/>
          <w:position w:val="0"/>
        </w:rPr>
        <w:t>公司建立健全科学完善的管理人员聘用、员工薪酬分配、全员业 绩考核制度。遵循按劳分配原则，实行同工同酬，并及时足额支付员工劳动报酬，为每个员工办 理社会保险。严格执行工作时间和休息休假制度，实行法定假日带薪休假与带薪年休假制度。公 司与聘用的</w:t>
      </w:r>
      <w:r>
        <w:rPr>
          <w:rFonts w:ascii="Arial" w:eastAsia="Arial" w:hAnsi="Arial" w:cs="Arial"/>
          <w:color w:val="000000"/>
          <w:spacing w:val="0"/>
          <w:w w:val="100"/>
          <w:position w:val="0"/>
        </w:rPr>
        <w:t>34,157</w:t>
      </w:r>
      <w:r>
        <w:rPr>
          <w:color w:val="000000"/>
          <w:spacing w:val="0"/>
          <w:w w:val="100"/>
          <w:position w:val="0"/>
        </w:rPr>
        <w:t>名员工签订了劳动合同，劳动合同条款符合相关法律法规的要求。公司严禁使 用未成年员工，不得歧视和虐待员工及强制员工从事劳动。积极开展访贫问苦工作，在春节前夕， 公司组织走访慰问</w:t>
      </w:r>
      <w:r>
        <w:rPr>
          <w:rFonts w:ascii="Arial" w:eastAsia="Arial" w:hAnsi="Arial" w:cs="Arial"/>
          <w:color w:val="000000"/>
          <w:spacing w:val="0"/>
          <w:w w:val="100"/>
          <w:position w:val="0"/>
        </w:rPr>
        <w:t>84</w:t>
      </w:r>
      <w:r>
        <w:rPr>
          <w:color w:val="000000"/>
          <w:spacing w:val="0"/>
          <w:w w:val="100"/>
          <w:position w:val="0"/>
        </w:rPr>
        <w:t>名困难员工。</w:t>
      </w:r>
    </w:p>
    <w:p>
      <w:pPr>
        <w:pStyle w:val="Style14"/>
        <w:keepNext w:val="0"/>
        <w:keepLines w:val="0"/>
        <w:widowControl w:val="0"/>
        <w:numPr>
          <w:ilvl w:val="0"/>
          <w:numId w:val="53"/>
        </w:numPr>
        <w:shd w:val="clear" w:color="auto" w:fill="auto"/>
        <w:tabs>
          <w:tab w:pos="975" w:val="left"/>
        </w:tabs>
        <w:bidi w:val="0"/>
        <w:spacing w:before="0" w:after="0" w:line="274" w:lineRule="exact"/>
        <w:ind w:left="0" w:right="0" w:firstLine="480"/>
        <w:jc w:val="both"/>
      </w:pPr>
      <w:bookmarkStart w:id="437" w:name="bookmark437"/>
      <w:bookmarkEnd w:id="437"/>
      <w:r>
        <w:rPr>
          <w:b/>
          <w:bCs/>
          <w:color w:val="000000"/>
          <w:spacing w:val="0"/>
          <w:w w:val="100"/>
          <w:position w:val="0"/>
        </w:rPr>
        <w:t>民主管理。</w:t>
      </w:r>
      <w:r>
        <w:rPr>
          <w:color w:val="000000"/>
          <w:spacing w:val="0"/>
          <w:w w:val="100"/>
          <w:position w:val="0"/>
        </w:rPr>
        <w:t>公司建立健全各级工会组织，并选择员工代表进入公司董事会和监事会， 参与企业民主管理。公司充分履行代表员工利益的职能，公司工会组织相关部门对</w:t>
      </w:r>
      <w:r>
        <w:rPr>
          <w:rFonts w:ascii="Arial" w:eastAsia="Arial" w:hAnsi="Arial" w:cs="Arial"/>
          <w:color w:val="000000"/>
          <w:spacing w:val="0"/>
          <w:w w:val="100"/>
          <w:position w:val="0"/>
        </w:rPr>
        <w:t>19</w:t>
      </w:r>
      <w:r>
        <w:rPr>
          <w:color w:val="000000"/>
          <w:spacing w:val="0"/>
          <w:w w:val="100"/>
          <w:position w:val="0"/>
        </w:rPr>
        <w:t>个分子公 司员工代表大会各项议题内容进行了审核。</w:t>
      </w:r>
    </w:p>
    <w:p>
      <w:pPr>
        <w:pStyle w:val="Style14"/>
        <w:keepNext w:val="0"/>
        <w:keepLines w:val="0"/>
        <w:widowControl w:val="0"/>
        <w:numPr>
          <w:ilvl w:val="0"/>
          <w:numId w:val="53"/>
        </w:numPr>
        <w:shd w:val="clear" w:color="auto" w:fill="auto"/>
        <w:tabs>
          <w:tab w:pos="975" w:val="left"/>
        </w:tabs>
        <w:bidi w:val="0"/>
        <w:spacing w:before="0" w:after="40" w:line="274" w:lineRule="exact"/>
        <w:ind w:left="0" w:right="0" w:firstLine="480"/>
        <w:jc w:val="both"/>
      </w:pPr>
      <w:bookmarkStart w:id="438" w:name="bookmark438"/>
      <w:bookmarkEnd w:id="438"/>
      <w:r>
        <w:rPr>
          <w:b/>
          <w:bCs/>
          <w:color w:val="000000"/>
          <w:spacing w:val="0"/>
          <w:w w:val="100"/>
          <w:position w:val="0"/>
        </w:rPr>
        <w:t>员工培训及素质提升。</w:t>
      </w:r>
      <w:r>
        <w:rPr>
          <w:color w:val="000000"/>
          <w:spacing w:val="0"/>
          <w:w w:val="100"/>
          <w:position w:val="0"/>
        </w:rPr>
        <w:t>公司在</w:t>
      </w:r>
      <w:r>
        <w:rPr>
          <w:rFonts w:ascii="Arial" w:eastAsia="Arial" w:hAnsi="Arial" w:cs="Arial"/>
          <w:color w:val="000000"/>
          <w:spacing w:val="0"/>
          <w:w w:val="100"/>
          <w:position w:val="0"/>
        </w:rPr>
        <w:t>2020</w:t>
      </w:r>
      <w:r>
        <w:rPr>
          <w:color w:val="000000"/>
          <w:spacing w:val="0"/>
          <w:w w:val="100"/>
          <w:position w:val="0"/>
        </w:rPr>
        <w:t>年初，制定了员工培训计划，采取内训和外训结合 的方式进行，培训工作已形成制度化。为进一步优化员工队伍构成，</w:t>
      </w:r>
      <w:r>
        <w:rPr>
          <w:rFonts w:ascii="Arial" w:eastAsia="Arial" w:hAnsi="Arial" w:cs="Arial"/>
          <w:color w:val="000000"/>
          <w:spacing w:val="0"/>
          <w:w w:val="100"/>
          <w:position w:val="0"/>
        </w:rPr>
        <w:t>2020</w:t>
      </w:r>
      <w:r>
        <w:rPr>
          <w:color w:val="000000"/>
          <w:spacing w:val="0"/>
          <w:w w:val="100"/>
          <w:position w:val="0"/>
        </w:rPr>
        <w:t>年，公司人力资源部组 织所属</w:t>
      </w:r>
      <w:r>
        <w:rPr>
          <w:rFonts w:ascii="Arial" w:eastAsia="Arial" w:hAnsi="Arial" w:cs="Arial"/>
          <w:color w:val="000000"/>
          <w:spacing w:val="0"/>
          <w:w w:val="100"/>
          <w:position w:val="0"/>
        </w:rPr>
        <w:t>8</w:t>
      </w:r>
      <w:r>
        <w:rPr>
          <w:color w:val="000000"/>
          <w:spacing w:val="0"/>
          <w:w w:val="100"/>
          <w:position w:val="0"/>
        </w:rPr>
        <w:t>个分公司通过网络招聘等方式招聘应届毕业生，共招聘高校毕业生</w:t>
      </w:r>
      <w:r>
        <w:rPr>
          <w:rFonts w:ascii="Arial" w:eastAsia="Arial" w:hAnsi="Arial" w:cs="Arial"/>
          <w:color w:val="000000"/>
          <w:spacing w:val="0"/>
          <w:w w:val="100"/>
          <w:position w:val="0"/>
        </w:rPr>
        <w:t>41</w:t>
      </w:r>
      <w:r>
        <w:rPr>
          <w:color w:val="000000"/>
          <w:spacing w:val="0"/>
          <w:w w:val="100"/>
          <w:position w:val="0"/>
        </w:rPr>
        <w:t>人。</w:t>
      </w:r>
    </w:p>
    <w:p>
      <w:pPr>
        <w:pStyle w:val="Style32"/>
        <w:keepNext/>
        <w:keepLines/>
        <w:widowControl w:val="0"/>
        <w:numPr>
          <w:ilvl w:val="0"/>
          <w:numId w:val="49"/>
        </w:numPr>
        <w:shd w:val="clear" w:color="auto" w:fill="auto"/>
        <w:bidi w:val="0"/>
        <w:spacing w:before="0" w:after="0" w:line="288" w:lineRule="auto"/>
        <w:ind w:left="0" w:right="0" w:firstLine="480"/>
        <w:jc w:val="both"/>
      </w:pPr>
      <w:bookmarkStart w:id="439" w:name="bookmark439"/>
      <w:bookmarkStart w:id="440" w:name="bookmark440"/>
      <w:bookmarkStart w:id="441" w:name="bookmark441"/>
      <w:bookmarkStart w:id="442" w:name="bookmark442"/>
      <w:bookmarkEnd w:id="441"/>
      <w:r>
        <w:rPr>
          <w:color w:val="000000"/>
          <w:spacing w:val="0"/>
          <w:w w:val="100"/>
          <w:position w:val="0"/>
        </w:rPr>
        <w:t>其他社会责任</w:t>
      </w:r>
      <w:bookmarkEnd w:id="439"/>
      <w:bookmarkEnd w:id="440"/>
      <w:bookmarkEnd w:id="442"/>
    </w:p>
    <w:p>
      <w:pPr>
        <w:pStyle w:val="Style14"/>
        <w:keepNext w:val="0"/>
        <w:keepLines w:val="0"/>
        <w:widowControl w:val="0"/>
        <w:shd w:val="clear" w:color="auto" w:fill="auto"/>
        <w:bidi w:val="0"/>
        <w:spacing w:before="0" w:after="300" w:line="267" w:lineRule="exact"/>
        <w:ind w:left="0" w:right="0" w:firstLine="480"/>
        <w:jc w:val="both"/>
      </w:pPr>
      <w:r>
        <w:rPr>
          <w:color w:val="000000"/>
          <w:spacing w:val="0"/>
          <w:w w:val="100"/>
          <w:position w:val="0"/>
        </w:rPr>
        <w:t>公司始终秉承依法经营、诚信纳税的宗旨，积极履行社会责任，坚持以纳税报国、反哺社会 为己任，严格遵守国家各项税收法律法规，依法履行纳税和代扣代缴税款的义务</w:t>
      </w:r>
      <w:r>
        <w:rPr>
          <w:color w:val="000000"/>
          <w:spacing w:val="0"/>
          <w:w w:val="100"/>
          <w:position w:val="0"/>
          <w:sz w:val="24"/>
          <w:szCs w:val="24"/>
        </w:rPr>
        <w:t>，</w:t>
      </w:r>
      <w:r>
        <w:rPr>
          <w:color w:val="000000"/>
          <w:spacing w:val="0"/>
          <w:w w:val="100"/>
          <w:position w:val="0"/>
        </w:rPr>
        <w:t>及时足额缴纳国 家各项税款。</w:t>
      </w:r>
      <w:r>
        <w:rPr>
          <w:rFonts w:ascii="Arial" w:eastAsia="Arial" w:hAnsi="Arial" w:cs="Arial"/>
          <w:color w:val="000000"/>
          <w:spacing w:val="0"/>
          <w:w w:val="100"/>
          <w:position w:val="0"/>
        </w:rPr>
        <w:t>2020</w:t>
      </w:r>
      <w:r>
        <w:rPr>
          <w:color w:val="000000"/>
          <w:spacing w:val="0"/>
          <w:w w:val="100"/>
          <w:position w:val="0"/>
        </w:rPr>
        <w:t>年，公司缴纳各项税费</w:t>
      </w:r>
      <w:r>
        <w:rPr>
          <w:rFonts w:ascii="Arial" w:eastAsia="Arial" w:hAnsi="Arial" w:cs="Arial"/>
          <w:color w:val="000000"/>
          <w:spacing w:val="0"/>
          <w:w w:val="100"/>
          <w:position w:val="0"/>
        </w:rPr>
        <w:t>3,567</w:t>
      </w:r>
      <w:r>
        <w:rPr>
          <w:color w:val="000000"/>
          <w:spacing w:val="0"/>
          <w:w w:val="100"/>
          <w:position w:val="0"/>
        </w:rPr>
        <w:t>万元；同时履行代扣代缴义务，缴纳代扣个人所 得税</w:t>
      </w:r>
      <w:r>
        <w:rPr>
          <w:rFonts w:ascii="Arial" w:eastAsia="Arial" w:hAnsi="Arial" w:cs="Arial"/>
          <w:color w:val="000000"/>
          <w:spacing w:val="0"/>
          <w:w w:val="100"/>
          <w:position w:val="0"/>
        </w:rPr>
        <w:t>2,622</w:t>
      </w:r>
      <w:r>
        <w:rPr>
          <w:color w:val="000000"/>
          <w:spacing w:val="0"/>
          <w:w w:val="100"/>
          <w:position w:val="0"/>
        </w:rPr>
        <w:t>万元、代扣企业所得税</w:t>
      </w:r>
      <w:r>
        <w:rPr>
          <w:rFonts w:ascii="Arial" w:eastAsia="Arial" w:hAnsi="Arial" w:cs="Arial"/>
          <w:color w:val="000000"/>
          <w:spacing w:val="0"/>
          <w:w w:val="100"/>
          <w:position w:val="0"/>
        </w:rPr>
        <w:t>158</w:t>
      </w:r>
      <w:r>
        <w:rPr>
          <w:color w:val="000000"/>
          <w:spacing w:val="0"/>
          <w:w w:val="100"/>
          <w:position w:val="0"/>
        </w:rPr>
        <w:t>万元。</w:t>
      </w:r>
    </w:p>
    <w:p>
      <w:pPr>
        <w:pStyle w:val="Style32"/>
        <w:keepNext/>
        <w:keepLines/>
        <w:widowControl w:val="0"/>
        <w:numPr>
          <w:ilvl w:val="0"/>
          <w:numId w:val="55"/>
        </w:numPr>
        <w:shd w:val="clear" w:color="auto" w:fill="auto"/>
        <w:bidi w:val="0"/>
        <w:spacing w:before="0" w:after="40" w:line="276" w:lineRule="exact"/>
        <w:ind w:left="0" w:right="0" w:firstLine="0"/>
        <w:jc w:val="left"/>
      </w:pPr>
      <w:bookmarkStart w:id="443" w:name="bookmark443"/>
      <w:bookmarkStart w:id="444" w:name="bookmark444"/>
      <w:bookmarkStart w:id="445" w:name="bookmark445"/>
      <w:bookmarkStart w:id="446" w:name="bookmark446"/>
      <w:bookmarkEnd w:id="445"/>
      <w:r>
        <w:rPr>
          <w:color w:val="000000"/>
          <w:spacing w:val="0"/>
          <w:w w:val="100"/>
          <w:position w:val="0"/>
        </w:rPr>
        <w:t>环境信息情况</w:t>
      </w:r>
      <w:bookmarkEnd w:id="443"/>
      <w:bookmarkEnd w:id="444"/>
      <w:bookmarkEnd w:id="446"/>
    </w:p>
    <w:p>
      <w:pPr>
        <w:pStyle w:val="Style32"/>
        <w:keepNext/>
        <w:keepLines/>
        <w:widowControl w:val="0"/>
        <w:numPr>
          <w:ilvl w:val="0"/>
          <w:numId w:val="57"/>
        </w:numPr>
        <w:shd w:val="clear" w:color="auto" w:fill="auto"/>
        <w:tabs>
          <w:tab w:pos="359" w:val="left"/>
        </w:tabs>
        <w:bidi w:val="0"/>
        <w:spacing w:before="0" w:after="40" w:line="276" w:lineRule="exact"/>
        <w:ind w:left="0" w:right="0" w:firstLine="0"/>
        <w:jc w:val="left"/>
      </w:pPr>
      <w:bookmarkStart w:id="443" w:name="bookmark443"/>
      <w:bookmarkStart w:id="444" w:name="bookmark444"/>
      <w:bookmarkStart w:id="447" w:name="bookmark447"/>
      <w:bookmarkStart w:id="448" w:name="bookmark448"/>
      <w:bookmarkEnd w:id="447"/>
      <w:r>
        <w:rPr>
          <w:color w:val="000000"/>
          <w:spacing w:val="0"/>
          <w:w w:val="100"/>
          <w:position w:val="0"/>
        </w:rPr>
        <w:t>属于环境保护部门公布的重点排污单位的公司及其重要子公司的环保情况说明</w:t>
      </w:r>
      <w:bookmarkEnd w:id="443"/>
      <w:bookmarkEnd w:id="444"/>
      <w:bookmarkEnd w:id="448"/>
    </w:p>
    <w:p>
      <w:pPr>
        <w:pStyle w:val="Style14"/>
        <w:keepNext w:val="0"/>
        <w:keepLines w:val="0"/>
        <w:widowControl w:val="0"/>
        <w:shd w:val="clear" w:color="auto" w:fill="auto"/>
        <w:bidi w:val="0"/>
        <w:spacing w:before="0" w:after="40" w:line="276" w:lineRule="exact"/>
        <w:ind w:left="0" w:right="0" w:firstLine="0"/>
        <w:jc w:val="left"/>
      </w:pPr>
      <w:r>
        <w:rPr>
          <w:color w:val="000000"/>
          <w:spacing w:val="0"/>
          <w:w w:val="100"/>
          <w:position w:val="0"/>
        </w:rPr>
        <w:t>"适用口不适用</w:t>
      </w:r>
    </w:p>
    <w:p>
      <w:pPr>
        <w:pStyle w:val="Style14"/>
        <w:keepNext w:val="0"/>
        <w:keepLines w:val="0"/>
        <w:widowControl w:val="0"/>
        <w:numPr>
          <w:ilvl w:val="0"/>
          <w:numId w:val="59"/>
        </w:numPr>
        <w:shd w:val="clear" w:color="auto" w:fill="auto"/>
        <w:tabs>
          <w:tab w:pos="430" w:val="left"/>
        </w:tabs>
        <w:bidi w:val="0"/>
        <w:spacing w:before="0" w:after="40" w:line="276" w:lineRule="exact"/>
        <w:ind w:left="0" w:right="0" w:firstLine="0"/>
        <w:jc w:val="left"/>
      </w:pPr>
      <w:bookmarkStart w:id="449" w:name="bookmark449"/>
      <w:bookmarkEnd w:id="449"/>
      <w:r>
        <w:rPr>
          <w:b/>
          <w:bCs/>
          <w:color w:val="000000"/>
          <w:spacing w:val="0"/>
          <w:w w:val="100"/>
          <w:position w:val="0"/>
        </w:rPr>
        <w:t>排污信息</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300" w:line="269" w:lineRule="exact"/>
        <w:ind w:left="0" w:right="0" w:firstLine="480"/>
        <w:jc w:val="both"/>
      </w:pPr>
      <w:r>
        <w:rPr>
          <w:color w:val="000000"/>
          <w:spacing w:val="0"/>
          <w:w w:val="100"/>
          <w:position w:val="0"/>
        </w:rPr>
        <w:t>公司及所属企业只有浩良河化肥分公司和北大荒纸业有限公司两家企业属于环保部门公布的 重点排污单位。报告期内，上述两家企业都处于停产状态，没有污染物排放。</w:t>
      </w:r>
    </w:p>
    <w:p>
      <w:pPr>
        <w:pStyle w:val="Style32"/>
        <w:keepNext/>
        <w:keepLines/>
        <w:widowControl w:val="0"/>
        <w:numPr>
          <w:ilvl w:val="0"/>
          <w:numId w:val="59"/>
        </w:numPr>
        <w:shd w:val="clear" w:color="auto" w:fill="auto"/>
        <w:tabs>
          <w:tab w:pos="430" w:val="left"/>
        </w:tabs>
        <w:bidi w:val="0"/>
        <w:spacing w:before="0" w:after="40" w:line="276" w:lineRule="exact"/>
        <w:ind w:left="0" w:right="0" w:firstLine="0"/>
        <w:jc w:val="left"/>
      </w:pPr>
      <w:bookmarkStart w:id="450" w:name="bookmark450"/>
      <w:bookmarkStart w:id="451" w:name="bookmark451"/>
      <w:bookmarkStart w:id="452" w:name="bookmark452"/>
      <w:bookmarkStart w:id="453" w:name="bookmark453"/>
      <w:bookmarkEnd w:id="452"/>
      <w:r>
        <w:rPr>
          <w:color w:val="000000"/>
          <w:spacing w:val="0"/>
          <w:w w:val="100"/>
          <w:position w:val="0"/>
        </w:rPr>
        <w:t>防治污染设施的建设和运行情况</w:t>
      </w:r>
      <w:bookmarkEnd w:id="450"/>
      <w:bookmarkEnd w:id="451"/>
      <w:bookmarkEnd w:id="453"/>
    </w:p>
    <w:p>
      <w:pPr>
        <w:pStyle w:val="Style14"/>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59"/>
        </w:numPr>
        <w:shd w:val="clear" w:color="auto" w:fill="auto"/>
        <w:tabs>
          <w:tab w:pos="430" w:val="left"/>
        </w:tabs>
        <w:bidi w:val="0"/>
        <w:spacing w:before="0" w:after="40" w:line="276" w:lineRule="exact"/>
        <w:ind w:left="0" w:right="0" w:firstLine="0"/>
        <w:jc w:val="left"/>
      </w:pPr>
      <w:bookmarkStart w:id="454" w:name="bookmark454"/>
      <w:bookmarkStart w:id="455" w:name="bookmark455"/>
      <w:bookmarkStart w:id="456" w:name="bookmark456"/>
      <w:bookmarkStart w:id="457" w:name="bookmark457"/>
      <w:bookmarkEnd w:id="456"/>
      <w:r>
        <w:rPr>
          <w:color w:val="000000"/>
          <w:spacing w:val="0"/>
          <w:w w:val="100"/>
          <w:position w:val="0"/>
        </w:rPr>
        <w:t>建设项目环境影响评价及其他环境保护行政许可情况</w:t>
      </w:r>
      <w:bookmarkEnd w:id="454"/>
      <w:bookmarkEnd w:id="455"/>
      <w:bookmarkEnd w:id="457"/>
    </w:p>
    <w:p>
      <w:pPr>
        <w:pStyle w:val="Style14"/>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59"/>
        </w:numPr>
        <w:shd w:val="clear" w:color="auto" w:fill="auto"/>
        <w:tabs>
          <w:tab w:pos="430" w:val="left"/>
        </w:tabs>
        <w:bidi w:val="0"/>
        <w:spacing w:before="0" w:after="40" w:line="276" w:lineRule="exact"/>
        <w:ind w:left="0" w:right="0" w:firstLine="0"/>
        <w:jc w:val="left"/>
      </w:pPr>
      <w:bookmarkStart w:id="458" w:name="bookmark458"/>
      <w:bookmarkStart w:id="459" w:name="bookmark459"/>
      <w:bookmarkStart w:id="460" w:name="bookmark460"/>
      <w:bookmarkStart w:id="461" w:name="bookmark461"/>
      <w:bookmarkEnd w:id="460"/>
      <w:r>
        <w:rPr>
          <w:color w:val="000000"/>
          <w:spacing w:val="0"/>
          <w:w w:val="100"/>
          <w:position w:val="0"/>
        </w:rPr>
        <w:t>突发环境事件应急预案</w:t>
      </w:r>
      <w:bookmarkEnd w:id="458"/>
      <w:bookmarkEnd w:id="459"/>
      <w:bookmarkEnd w:id="461"/>
    </w:p>
    <w:p>
      <w:pPr>
        <w:pStyle w:val="Style14"/>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300" w:line="276" w:lineRule="exact"/>
        <w:ind w:left="0" w:right="0" w:firstLine="480"/>
        <w:jc w:val="both"/>
      </w:pPr>
      <w:r>
        <w:rPr>
          <w:color w:val="000000"/>
          <w:spacing w:val="0"/>
          <w:w w:val="100"/>
          <w:position w:val="0"/>
        </w:rPr>
        <w:t>各企业都制定了突发环境事件应急预案。</w:t>
      </w:r>
    </w:p>
    <w:p>
      <w:pPr>
        <w:pStyle w:val="Style32"/>
        <w:keepNext/>
        <w:keepLines/>
        <w:widowControl w:val="0"/>
        <w:numPr>
          <w:ilvl w:val="0"/>
          <w:numId w:val="59"/>
        </w:numPr>
        <w:shd w:val="clear" w:color="auto" w:fill="auto"/>
        <w:tabs>
          <w:tab w:pos="430" w:val="left"/>
        </w:tabs>
        <w:bidi w:val="0"/>
        <w:spacing w:before="0" w:after="40" w:line="276" w:lineRule="exact"/>
        <w:ind w:left="0" w:right="0" w:firstLine="0"/>
        <w:jc w:val="left"/>
      </w:pPr>
      <w:bookmarkStart w:id="462" w:name="bookmark462"/>
      <w:bookmarkStart w:id="463" w:name="bookmark463"/>
      <w:bookmarkStart w:id="464" w:name="bookmark464"/>
      <w:bookmarkStart w:id="465" w:name="bookmark465"/>
      <w:bookmarkEnd w:id="464"/>
      <w:r>
        <w:rPr>
          <w:color w:val="000000"/>
          <w:spacing w:val="0"/>
          <w:w w:val="100"/>
          <w:position w:val="0"/>
        </w:rPr>
        <w:t>环境自行监测方案</w:t>
      </w:r>
      <w:bookmarkEnd w:id="462"/>
      <w:bookmarkEnd w:id="463"/>
      <w:bookmarkEnd w:id="465"/>
    </w:p>
    <w:p>
      <w:pPr>
        <w:pStyle w:val="Style14"/>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300" w:line="276" w:lineRule="exact"/>
        <w:ind w:left="0" w:right="0" w:firstLine="480"/>
        <w:jc w:val="both"/>
      </w:pPr>
      <w:r>
        <w:rPr>
          <w:color w:val="000000"/>
          <w:spacing w:val="0"/>
          <w:w w:val="100"/>
          <w:position w:val="0"/>
        </w:rPr>
        <w:t>各企业按照环保部门的规定运行环保设施，制定了自行监测方案，确保达标排放。</w:t>
      </w:r>
    </w:p>
    <w:p>
      <w:pPr>
        <w:pStyle w:val="Style32"/>
        <w:keepNext/>
        <w:keepLines/>
        <w:widowControl w:val="0"/>
        <w:numPr>
          <w:ilvl w:val="0"/>
          <w:numId w:val="59"/>
        </w:numPr>
        <w:shd w:val="clear" w:color="auto" w:fill="auto"/>
        <w:tabs>
          <w:tab w:pos="430" w:val="left"/>
        </w:tabs>
        <w:bidi w:val="0"/>
        <w:spacing w:before="0" w:after="40" w:line="276" w:lineRule="exact"/>
        <w:ind w:left="0" w:right="0" w:firstLine="0"/>
        <w:jc w:val="left"/>
      </w:pPr>
      <w:bookmarkStart w:id="466" w:name="bookmark466"/>
      <w:bookmarkStart w:id="467" w:name="bookmark467"/>
      <w:bookmarkStart w:id="468" w:name="bookmark468"/>
      <w:bookmarkStart w:id="469" w:name="bookmark469"/>
      <w:bookmarkEnd w:id="468"/>
      <w:r>
        <w:rPr>
          <w:color w:val="000000"/>
          <w:spacing w:val="0"/>
          <w:w w:val="100"/>
          <w:position w:val="0"/>
        </w:rPr>
        <w:t>其他应当公开的环境信息</w:t>
      </w:r>
      <w:bookmarkEnd w:id="466"/>
      <w:bookmarkEnd w:id="467"/>
      <w:bookmarkEnd w:id="469"/>
    </w:p>
    <w:p>
      <w:pPr>
        <w:pStyle w:val="Style14"/>
        <w:keepNext w:val="0"/>
        <w:keepLines w:val="0"/>
        <w:widowControl w:val="0"/>
        <w:shd w:val="clear" w:color="auto" w:fill="auto"/>
        <w:bidi w:val="0"/>
        <w:spacing w:before="0" w:after="300" w:line="27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57"/>
        </w:numPr>
        <w:shd w:val="clear" w:color="auto" w:fill="auto"/>
        <w:tabs>
          <w:tab w:pos="359" w:val="left"/>
        </w:tabs>
        <w:bidi w:val="0"/>
        <w:spacing w:before="0" w:after="40" w:line="276" w:lineRule="exact"/>
        <w:ind w:left="0" w:right="0" w:firstLine="0"/>
        <w:jc w:val="left"/>
      </w:pPr>
      <w:bookmarkStart w:id="470" w:name="bookmark470"/>
      <w:bookmarkStart w:id="471" w:name="bookmark471"/>
      <w:bookmarkStart w:id="472" w:name="bookmark472"/>
      <w:bookmarkStart w:id="473" w:name="bookmark473"/>
      <w:bookmarkEnd w:id="472"/>
      <w:r>
        <w:rPr>
          <w:color w:val="000000"/>
          <w:spacing w:val="0"/>
          <w:w w:val="100"/>
          <w:position w:val="0"/>
        </w:rPr>
        <w:t>重点排污单位之外的公司的环保情况说明</w:t>
      </w:r>
      <w:bookmarkEnd w:id="470"/>
      <w:bookmarkEnd w:id="471"/>
      <w:bookmarkEnd w:id="473"/>
    </w:p>
    <w:p>
      <w:pPr>
        <w:pStyle w:val="Style14"/>
        <w:keepNext w:val="0"/>
        <w:keepLines w:val="0"/>
        <w:widowControl w:val="0"/>
        <w:shd w:val="clear" w:color="auto" w:fill="auto"/>
        <w:bidi w:val="0"/>
        <w:spacing w:before="0" w:after="0" w:line="276" w:lineRule="exact"/>
        <w:ind w:left="0" w:right="0" w:firstLine="0"/>
        <w:jc w:val="left"/>
      </w:pPr>
      <w:r>
        <w:rPr>
          <w:color w:val="000000"/>
          <w:spacing w:val="0"/>
          <w:w w:val="100"/>
          <w:position w:val="0"/>
        </w:rPr>
        <w:t>"适用口不适用</w:t>
      </w:r>
    </w:p>
    <w:p>
      <w:pPr>
        <w:pStyle w:val="Style14"/>
        <w:keepNext w:val="0"/>
        <w:keepLines w:val="0"/>
        <w:widowControl w:val="0"/>
        <w:numPr>
          <w:ilvl w:val="0"/>
          <w:numId w:val="61"/>
        </w:numPr>
        <w:shd w:val="clear" w:color="auto" w:fill="auto"/>
        <w:bidi w:val="0"/>
        <w:spacing w:before="0" w:after="0" w:line="276" w:lineRule="exact"/>
        <w:ind w:left="0" w:right="0" w:firstLine="480"/>
        <w:jc w:val="both"/>
      </w:pPr>
      <w:bookmarkStart w:id="474" w:name="bookmark474"/>
      <w:bookmarkEnd w:id="474"/>
      <w:r>
        <w:rPr>
          <w:b/>
          <w:bCs/>
          <w:color w:val="000000"/>
          <w:spacing w:val="0"/>
          <w:w w:val="100"/>
          <w:position w:val="0"/>
        </w:rPr>
        <w:t xml:space="preserve"> 农业环保情况。</w:t>
      </w:r>
      <w:r>
        <w:rPr>
          <w:rFonts w:ascii="Arial" w:eastAsia="Arial" w:hAnsi="Arial" w:cs="Arial"/>
          <w:color w:val="000000"/>
          <w:spacing w:val="0"/>
          <w:w w:val="100"/>
          <w:position w:val="0"/>
        </w:rPr>
        <w:t>2020</w:t>
      </w:r>
      <w:r>
        <w:rPr>
          <w:color w:val="000000"/>
          <w:spacing w:val="0"/>
          <w:w w:val="100"/>
          <w:position w:val="0"/>
        </w:rPr>
        <w:t>年，按照黑龙江省提出的</w:t>
      </w:r>
      <w:r>
        <w:rPr>
          <w:rFonts w:ascii="Arial" w:eastAsia="Arial" w:hAnsi="Arial" w:cs="Arial"/>
          <w:color w:val="000000"/>
          <w:spacing w:val="0"/>
          <w:w w:val="100"/>
          <w:position w:val="0"/>
        </w:rPr>
        <w:t>“</w:t>
      </w:r>
      <w:r>
        <w:rPr>
          <w:color w:val="000000"/>
          <w:spacing w:val="0"/>
          <w:w w:val="100"/>
          <w:position w:val="0"/>
        </w:rPr>
        <w:t>全域、全时段、全面禁烧</w:t>
      </w:r>
      <w:r>
        <w:rPr>
          <w:rFonts w:ascii="Arial" w:eastAsia="Arial" w:hAnsi="Arial" w:cs="Arial"/>
          <w:color w:val="000000"/>
          <w:spacing w:val="0"/>
          <w:w w:val="100"/>
          <w:position w:val="0"/>
        </w:rPr>
        <w:t>”</w:t>
      </w:r>
      <w:r>
        <w:rPr>
          <w:color w:val="000000"/>
          <w:spacing w:val="0"/>
          <w:w w:val="100"/>
          <w:position w:val="0"/>
        </w:rPr>
        <w:t>的要求，公 司积极进行部署和落实，进一步调整和优化了秸秆禁烧的网格化管理体系，严格执行</w:t>
      </w:r>
      <w:r>
        <w:rPr>
          <w:rFonts w:ascii="Arial" w:eastAsia="Arial" w:hAnsi="Arial" w:cs="Arial"/>
          <w:color w:val="000000"/>
          <w:spacing w:val="0"/>
          <w:w w:val="100"/>
          <w:position w:val="0"/>
        </w:rPr>
        <w:t>“</w:t>
      </w:r>
      <w:r>
        <w:rPr>
          <w:color w:val="000000"/>
          <w:spacing w:val="0"/>
          <w:w w:val="100"/>
          <w:position w:val="0"/>
        </w:rPr>
        <w:t>定区域、定 人员、定职责、定任务</w:t>
      </w:r>
      <w:r>
        <w:rPr>
          <w:rFonts w:ascii="Arial" w:eastAsia="Arial" w:hAnsi="Arial" w:cs="Arial"/>
          <w:color w:val="000000"/>
          <w:spacing w:val="0"/>
          <w:w w:val="100"/>
          <w:position w:val="0"/>
        </w:rPr>
        <w:t>”</w:t>
      </w:r>
      <w:r>
        <w:rPr>
          <w:color w:val="000000"/>
          <w:spacing w:val="0"/>
          <w:w w:val="100"/>
          <w:position w:val="0"/>
        </w:rPr>
        <w:t>的管理要求，完善了组织架构，加大了管控力度，运用了无人机及高清摄 像头等智能化的监控手段，进行无死角监控；明确了责任分工，逐级签订责任状到管理区(站)， 发放告知书到种植户，全年公司各级累计签订责任状</w:t>
      </w:r>
      <w:r>
        <w:rPr>
          <w:rFonts w:ascii="Arial" w:eastAsia="Arial" w:hAnsi="Arial" w:cs="Arial"/>
          <w:color w:val="000000"/>
          <w:spacing w:val="0"/>
          <w:w w:val="100"/>
          <w:position w:val="0"/>
        </w:rPr>
        <w:t>61,045</w:t>
      </w:r>
      <w:r>
        <w:rPr>
          <w:color w:val="000000"/>
          <w:spacing w:val="0"/>
          <w:w w:val="100"/>
          <w:position w:val="0"/>
        </w:rPr>
        <w:t>份，确保责任到人到位；完善了巡查 队伍建设，加大灭火相关设备配备力度，建立巡查小组</w:t>
      </w:r>
      <w:r>
        <w:rPr>
          <w:rFonts w:ascii="Arial" w:eastAsia="Arial" w:hAnsi="Arial" w:cs="Arial"/>
          <w:color w:val="000000"/>
          <w:spacing w:val="0"/>
          <w:w w:val="100"/>
          <w:position w:val="0"/>
        </w:rPr>
        <w:t>509</w:t>
      </w:r>
      <w:r>
        <w:rPr>
          <w:color w:val="000000"/>
          <w:spacing w:val="0"/>
          <w:w w:val="100"/>
          <w:position w:val="0"/>
        </w:rPr>
        <w:t>个，组建应急灭火小分队</w:t>
      </w:r>
      <w:r>
        <w:rPr>
          <w:rFonts w:ascii="Arial" w:eastAsia="Arial" w:hAnsi="Arial" w:cs="Arial"/>
          <w:color w:val="000000"/>
          <w:spacing w:val="0"/>
          <w:w w:val="100"/>
          <w:position w:val="0"/>
        </w:rPr>
        <w:t>612</w:t>
      </w:r>
      <w:r>
        <w:rPr>
          <w:color w:val="000000"/>
          <w:spacing w:val="0"/>
          <w:w w:val="100"/>
          <w:position w:val="0"/>
        </w:rPr>
        <w:t>个，配 备消防车</w:t>
      </w:r>
      <w:r>
        <w:rPr>
          <w:rFonts w:ascii="Arial" w:eastAsia="Arial" w:hAnsi="Arial" w:cs="Arial"/>
          <w:color w:val="000000"/>
          <w:spacing w:val="0"/>
          <w:w w:val="100"/>
          <w:position w:val="0"/>
        </w:rPr>
        <w:t>210</w:t>
      </w:r>
      <w:r>
        <w:rPr>
          <w:color w:val="000000"/>
          <w:spacing w:val="0"/>
          <w:w w:val="100"/>
          <w:position w:val="0"/>
        </w:rPr>
        <w:t>台，出动巡查车辆</w:t>
      </w:r>
      <w:r>
        <w:rPr>
          <w:rFonts w:ascii="Arial" w:eastAsia="Arial" w:hAnsi="Arial" w:cs="Arial"/>
          <w:color w:val="000000"/>
          <w:spacing w:val="0"/>
          <w:w w:val="100"/>
          <w:position w:val="0"/>
        </w:rPr>
        <w:t>672</w:t>
      </w:r>
      <w:r>
        <w:rPr>
          <w:color w:val="000000"/>
          <w:spacing w:val="0"/>
          <w:w w:val="100"/>
          <w:position w:val="0"/>
        </w:rPr>
        <w:t>台，配备灭火设备</w:t>
      </w:r>
      <w:r>
        <w:rPr>
          <w:rFonts w:ascii="Arial" w:eastAsia="Arial" w:hAnsi="Arial" w:cs="Arial"/>
          <w:color w:val="000000"/>
          <w:spacing w:val="0"/>
          <w:w w:val="100"/>
          <w:position w:val="0"/>
        </w:rPr>
        <w:t>4,122</w:t>
      </w:r>
      <w:r>
        <w:rPr>
          <w:color w:val="000000"/>
          <w:spacing w:val="0"/>
          <w:w w:val="100"/>
          <w:position w:val="0"/>
        </w:rPr>
        <w:t>个，强化了人员和物资保障。与此 同时，公司加大了秸秆还田整地机械的配备及改装力度，为秸秆还田提供了强有力的机械保障， 实现了全年秸秆焚烧</w:t>
      </w:r>
      <w:r>
        <w:rPr>
          <w:rFonts w:ascii="Arial" w:eastAsia="Arial" w:hAnsi="Arial" w:cs="Arial"/>
          <w:color w:val="000000"/>
          <w:spacing w:val="0"/>
          <w:w w:val="100"/>
          <w:position w:val="0"/>
        </w:rPr>
        <w:t>“</w:t>
      </w:r>
      <w:r>
        <w:rPr>
          <w:color w:val="000000"/>
          <w:spacing w:val="0"/>
          <w:w w:val="100"/>
          <w:position w:val="0"/>
        </w:rPr>
        <w:t>零火点</w:t>
      </w:r>
      <w:r>
        <w:rPr>
          <w:rFonts w:ascii="Arial" w:eastAsia="Arial" w:hAnsi="Arial" w:cs="Arial"/>
          <w:color w:val="000000"/>
          <w:spacing w:val="0"/>
          <w:w w:val="100"/>
          <w:position w:val="0"/>
        </w:rPr>
        <w:t>”</w:t>
      </w:r>
      <w:r>
        <w:rPr>
          <w:color w:val="000000"/>
          <w:spacing w:val="0"/>
          <w:w w:val="100"/>
          <w:position w:val="0"/>
        </w:rPr>
        <w:t>的目标。</w:t>
      </w:r>
    </w:p>
    <w:p>
      <w:pPr>
        <w:pStyle w:val="Style14"/>
        <w:keepNext w:val="0"/>
        <w:keepLines w:val="0"/>
        <w:widowControl w:val="0"/>
        <w:numPr>
          <w:ilvl w:val="0"/>
          <w:numId w:val="61"/>
        </w:numPr>
        <w:shd w:val="clear" w:color="auto" w:fill="auto"/>
        <w:tabs>
          <w:tab w:pos="1035" w:val="left"/>
        </w:tabs>
        <w:bidi w:val="0"/>
        <w:spacing w:before="0" w:after="300" w:line="276" w:lineRule="exact"/>
        <w:ind w:left="0" w:right="0" w:firstLine="480"/>
        <w:jc w:val="both"/>
      </w:pPr>
      <w:bookmarkStart w:id="475" w:name="bookmark475"/>
      <w:bookmarkEnd w:id="475"/>
      <w:r>
        <w:rPr>
          <w:b/>
          <w:bCs/>
          <w:color w:val="000000"/>
          <w:spacing w:val="0"/>
          <w:w w:val="100"/>
          <w:position w:val="0"/>
        </w:rPr>
        <w:t>工业环保情况。</w:t>
      </w:r>
      <w:r>
        <w:rPr>
          <w:color w:val="000000"/>
          <w:spacing w:val="0"/>
          <w:w w:val="100"/>
          <w:position w:val="0"/>
        </w:rPr>
        <w:t>公司下属工业企业只有北大荒龙垦麦芽有限公司，该单位严格执行国 家有关法律法规，报告期内，未发生违规排放事件。</w:t>
      </w:r>
    </w:p>
    <w:p>
      <w:pPr>
        <w:pStyle w:val="Style32"/>
        <w:keepNext/>
        <w:keepLines/>
        <w:widowControl w:val="0"/>
        <w:numPr>
          <w:ilvl w:val="0"/>
          <w:numId w:val="57"/>
        </w:numPr>
        <w:shd w:val="clear" w:color="auto" w:fill="auto"/>
        <w:tabs>
          <w:tab w:pos="359" w:val="left"/>
        </w:tabs>
        <w:bidi w:val="0"/>
        <w:spacing w:before="0" w:after="40" w:line="276" w:lineRule="exact"/>
        <w:ind w:left="0" w:right="0" w:firstLine="0"/>
        <w:jc w:val="left"/>
      </w:pPr>
      <w:bookmarkStart w:id="476" w:name="bookmark476"/>
      <w:bookmarkStart w:id="477" w:name="bookmark477"/>
      <w:bookmarkStart w:id="478" w:name="bookmark478"/>
      <w:bookmarkStart w:id="479" w:name="bookmark479"/>
      <w:bookmarkEnd w:id="478"/>
      <w:r>
        <w:rPr>
          <w:color w:val="000000"/>
          <w:spacing w:val="0"/>
          <w:w w:val="100"/>
          <w:position w:val="0"/>
        </w:rPr>
        <w:t>重点排污单位之外的公司未披露环境信息的原因说明</w:t>
      </w:r>
      <w:bookmarkEnd w:id="476"/>
      <w:bookmarkEnd w:id="477"/>
      <w:bookmarkEnd w:id="479"/>
    </w:p>
    <w:p>
      <w:pPr>
        <w:pStyle w:val="Style14"/>
        <w:keepNext w:val="0"/>
        <w:keepLines w:val="0"/>
        <w:widowControl w:val="0"/>
        <w:shd w:val="clear" w:color="auto" w:fill="auto"/>
        <w:bidi w:val="0"/>
        <w:spacing w:before="0" w:after="40" w:line="27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57"/>
        </w:numPr>
        <w:shd w:val="clear" w:color="auto" w:fill="auto"/>
        <w:bidi w:val="0"/>
        <w:spacing w:before="0" w:after="80" w:line="240" w:lineRule="auto"/>
        <w:ind w:left="0" w:right="0" w:firstLine="0"/>
        <w:jc w:val="left"/>
      </w:pPr>
      <w:bookmarkStart w:id="480" w:name="bookmark480"/>
      <w:bookmarkEnd w:id="480"/>
      <w:r>
        <w:rPr>
          <w:b/>
          <w:bCs/>
          <w:color w:val="000000"/>
          <w:spacing w:val="0"/>
          <w:w w:val="100"/>
          <w:position w:val="0"/>
        </w:rPr>
        <w:t>报告期内披露环境信息内容的后续进展或变化情况的说明</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（四）其他说明</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十八、可转换公司债券情况</w:t>
      </w:r>
    </w:p>
    <w:p>
      <w:pPr>
        <w:pStyle w:val="Style14"/>
        <w:keepNext w:val="0"/>
        <w:keepLines w:val="0"/>
        <w:widowControl w:val="0"/>
        <w:shd w:val="clear" w:color="auto" w:fill="auto"/>
        <w:bidi w:val="0"/>
        <w:spacing w:before="0" w:after="360" w:line="240" w:lineRule="auto"/>
        <w:ind w:left="0" w:right="0" w:firstLine="0"/>
        <w:jc w:val="left"/>
      </w:pPr>
      <w:bookmarkStart w:id="481" w:name="bookmark481"/>
      <w:r>
        <w:rPr>
          <w:color w:val="000000"/>
          <w:spacing w:val="0"/>
          <w:w w:val="100"/>
          <w:position w:val="0"/>
        </w:rPr>
        <w:t>口适用</w:t>
      </w:r>
      <w:r>
        <w:rPr>
          <w:color w:val="000000"/>
          <w:spacing w:val="0"/>
          <w:w w:val="100"/>
          <w:position w:val="0"/>
        </w:rPr>
        <w:t>J</w:t>
      </w:r>
      <w:r>
        <w:rPr>
          <w:color w:val="000000"/>
          <w:spacing w:val="0"/>
          <w:w w:val="100"/>
          <w:position w:val="0"/>
        </w:rPr>
        <w:t>不适用</w:t>
      </w:r>
      <w:bookmarkEnd w:id="481"/>
    </w:p>
    <w:p>
      <w:pPr>
        <w:pStyle w:val="Style2"/>
        <w:keepNext/>
        <w:keepLines/>
        <w:widowControl w:val="0"/>
        <w:shd w:val="clear" w:color="auto" w:fill="auto"/>
        <w:bidi w:val="0"/>
        <w:spacing w:before="0" w:after="620" w:line="240" w:lineRule="auto"/>
        <w:ind w:left="0" w:right="0" w:firstLine="0"/>
        <w:jc w:val="center"/>
      </w:pPr>
      <w:bookmarkStart w:id="482" w:name="bookmark482"/>
      <w:bookmarkStart w:id="483" w:name="bookmark483"/>
      <w:bookmarkStart w:id="484" w:name="bookmark484"/>
      <w:r>
        <w:rPr>
          <w:color w:val="000000"/>
          <w:spacing w:val="0"/>
          <w:w w:val="100"/>
          <w:position w:val="0"/>
        </w:rPr>
        <w:t>第六节普通股股份变动及股东情况</w:t>
      </w:r>
      <w:bookmarkEnd w:id="482"/>
      <w:bookmarkEnd w:id="483"/>
      <w:bookmarkEnd w:id="484"/>
    </w:p>
    <w:p>
      <w:pPr>
        <w:pStyle w:val="Style14"/>
        <w:keepNext w:val="0"/>
        <w:keepLines w:val="0"/>
        <w:widowControl w:val="0"/>
        <w:shd w:val="clear" w:color="auto" w:fill="auto"/>
        <w:tabs>
          <w:tab w:pos="478" w:val="left"/>
        </w:tabs>
        <w:bidi w:val="0"/>
        <w:spacing w:before="0" w:after="80" w:line="240" w:lineRule="auto"/>
        <w:ind w:left="0" w:right="0" w:firstLine="0"/>
        <w:jc w:val="left"/>
      </w:pPr>
      <w:bookmarkStart w:id="485" w:name="bookmark485"/>
      <w:r>
        <w:rPr>
          <w:b/>
          <w:bCs/>
          <w:color w:val="000000"/>
          <w:spacing w:val="0"/>
          <w:w w:val="100"/>
          <w:position w:val="0"/>
        </w:rPr>
        <w:t>一</w:t>
      </w:r>
      <w:bookmarkEnd w:id="485"/>
      <w:r>
        <w:rPr>
          <w:b/>
          <w:bCs/>
          <w:color w:val="000000"/>
          <w:spacing w:val="0"/>
          <w:w w:val="100"/>
          <w:position w:val="0"/>
        </w:rPr>
        <w:t>、</w:t>
        <w:tab/>
        <w:t>普通股股本变动情况</w:t>
      </w:r>
    </w:p>
    <w:p>
      <w:pPr>
        <w:pStyle w:val="Style14"/>
        <w:keepNext w:val="0"/>
        <w:keepLines w:val="0"/>
        <w:widowControl w:val="0"/>
        <w:shd w:val="clear" w:color="auto" w:fill="auto"/>
        <w:tabs>
          <w:tab w:pos="526" w:val="left"/>
        </w:tabs>
        <w:bidi w:val="0"/>
        <w:spacing w:before="0" w:after="80" w:line="240" w:lineRule="auto"/>
        <w:ind w:left="0" w:right="0" w:firstLine="0"/>
        <w:jc w:val="left"/>
      </w:pPr>
      <w:bookmarkStart w:id="486" w:name="bookmark486"/>
      <w:r>
        <w:rPr>
          <w:rFonts w:ascii="Calibri" w:eastAsia="Calibri" w:hAnsi="Calibri" w:cs="Calibri"/>
          <w:b/>
          <w:bCs/>
          <w:color w:val="000000"/>
          <w:spacing w:val="0"/>
          <w:w w:val="100"/>
          <w:position w:val="0"/>
          <w:sz w:val="20"/>
          <w:szCs w:val="20"/>
        </w:rPr>
        <w:t>（</w:t>
      </w:r>
      <w:bookmarkEnd w:id="486"/>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普通股股份变动情况表</w:t>
      </w:r>
    </w:p>
    <w:p>
      <w:pPr>
        <w:pStyle w:val="Style14"/>
        <w:keepNext w:val="0"/>
        <w:keepLines w:val="0"/>
        <w:widowControl w:val="0"/>
        <w:shd w:val="clear" w:color="auto" w:fill="auto"/>
        <w:tabs>
          <w:tab w:pos="442" w:val="left"/>
        </w:tabs>
        <w:bidi w:val="0"/>
        <w:spacing w:before="0" w:after="80" w:line="240" w:lineRule="auto"/>
        <w:ind w:left="0" w:right="0" w:firstLine="0"/>
        <w:jc w:val="left"/>
      </w:pPr>
      <w:bookmarkStart w:id="487" w:name="bookmark487"/>
      <w:r>
        <w:rPr>
          <w:b/>
          <w:bCs/>
          <w:color w:val="000000"/>
          <w:spacing w:val="0"/>
          <w:w w:val="100"/>
          <w:position w:val="0"/>
        </w:rPr>
        <w:t>1</w:t>
      </w:r>
      <w:bookmarkEnd w:id="487"/>
      <w:r>
        <w:rPr>
          <w:b/>
          <w:bCs/>
          <w:color w:val="000000"/>
          <w:spacing w:val="0"/>
          <w:w w:val="100"/>
          <w:position w:val="0"/>
        </w:rPr>
        <w:t>、</w:t>
        <w:tab/>
        <w:t>普通股股份变动情况表</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报告期内，公司普通股股份总数及股本结构未发生变化。</w:t>
      </w:r>
    </w:p>
    <w:p>
      <w:pPr>
        <w:pStyle w:val="Style14"/>
        <w:keepNext w:val="0"/>
        <w:keepLines w:val="0"/>
        <w:widowControl w:val="0"/>
        <w:shd w:val="clear" w:color="auto" w:fill="auto"/>
        <w:tabs>
          <w:tab w:pos="442" w:val="left"/>
        </w:tabs>
        <w:bidi w:val="0"/>
        <w:spacing w:before="0" w:after="80" w:line="240" w:lineRule="auto"/>
        <w:ind w:left="0" w:right="0" w:firstLine="0"/>
        <w:jc w:val="left"/>
      </w:pPr>
      <w:bookmarkStart w:id="488" w:name="bookmark488"/>
      <w:r>
        <w:rPr>
          <w:b/>
          <w:bCs/>
          <w:color w:val="000000"/>
          <w:spacing w:val="0"/>
          <w:w w:val="100"/>
          <w:position w:val="0"/>
        </w:rPr>
        <w:t>2</w:t>
      </w:r>
      <w:bookmarkEnd w:id="488"/>
      <w:r>
        <w:rPr>
          <w:b/>
          <w:bCs/>
          <w:color w:val="000000"/>
          <w:spacing w:val="0"/>
          <w:w w:val="100"/>
          <w:position w:val="0"/>
        </w:rPr>
        <w:t>、</w:t>
        <w:tab/>
        <w:t>普通股股份变动情况说明</w:t>
      </w:r>
    </w:p>
    <w:p>
      <w:pPr>
        <w:pStyle w:val="Style14"/>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42" w:val="left"/>
        </w:tabs>
        <w:bidi w:val="0"/>
        <w:spacing w:before="0" w:after="80" w:line="240" w:lineRule="auto"/>
        <w:ind w:left="0" w:right="0" w:firstLine="0"/>
        <w:jc w:val="left"/>
      </w:pPr>
      <w:bookmarkStart w:id="489" w:name="bookmark489"/>
      <w:r>
        <w:rPr>
          <w:b/>
          <w:bCs/>
          <w:color w:val="000000"/>
          <w:spacing w:val="0"/>
          <w:w w:val="100"/>
          <w:position w:val="0"/>
        </w:rPr>
        <w:t>3</w:t>
      </w:r>
      <w:bookmarkEnd w:id="489"/>
      <w:r>
        <w:rPr>
          <w:b/>
          <w:bCs/>
          <w:color w:val="000000"/>
          <w:spacing w:val="0"/>
          <w:w w:val="100"/>
          <w:position w:val="0"/>
        </w:rPr>
        <w:t>、</w:t>
        <w:tab/>
        <w:t>普通股股份变动对最近一年和最近一期每股收益、每股净资产等财务指标的影响（如有）</w:t>
      </w:r>
    </w:p>
    <w:p>
      <w:pPr>
        <w:pStyle w:val="Style14"/>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42" w:val="left"/>
        </w:tabs>
        <w:bidi w:val="0"/>
        <w:spacing w:before="0" w:after="80" w:line="240" w:lineRule="auto"/>
        <w:ind w:left="0" w:right="0" w:firstLine="0"/>
        <w:jc w:val="left"/>
      </w:pPr>
      <w:bookmarkStart w:id="490" w:name="bookmark490"/>
      <w:r>
        <w:rPr>
          <w:b/>
          <w:bCs/>
          <w:color w:val="000000"/>
          <w:spacing w:val="0"/>
          <w:w w:val="100"/>
          <w:position w:val="0"/>
        </w:rPr>
        <w:t>4</w:t>
      </w:r>
      <w:bookmarkEnd w:id="490"/>
      <w:r>
        <w:rPr>
          <w:b/>
          <w:bCs/>
          <w:color w:val="000000"/>
          <w:spacing w:val="0"/>
          <w:w w:val="100"/>
          <w:position w:val="0"/>
        </w:rPr>
        <w:t>、</w:t>
        <w:tab/>
        <w:t>公司认为必要或证券监管机构要求披露的其他内容</w:t>
      </w:r>
    </w:p>
    <w:p>
      <w:pPr>
        <w:pStyle w:val="Style14"/>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526" w:val="left"/>
        </w:tabs>
        <w:bidi w:val="0"/>
        <w:spacing w:before="0" w:after="80" w:line="240" w:lineRule="auto"/>
        <w:ind w:left="0" w:right="0" w:firstLine="0"/>
        <w:jc w:val="left"/>
      </w:pPr>
      <w:bookmarkStart w:id="491" w:name="bookmark491"/>
      <w:r>
        <w:rPr>
          <w:rFonts w:ascii="Calibri" w:eastAsia="Calibri" w:hAnsi="Calibri" w:cs="Calibri"/>
          <w:b/>
          <w:bCs/>
          <w:color w:val="000000"/>
          <w:spacing w:val="0"/>
          <w:w w:val="100"/>
          <w:position w:val="0"/>
          <w:sz w:val="20"/>
          <w:szCs w:val="20"/>
        </w:rPr>
        <w:t>（</w:t>
      </w:r>
      <w:bookmarkEnd w:id="491"/>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限售股份变动情况</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78" w:val="left"/>
        </w:tabs>
        <w:bidi w:val="0"/>
        <w:spacing w:before="0" w:after="80" w:line="240" w:lineRule="auto"/>
        <w:ind w:left="0" w:right="0" w:firstLine="0"/>
        <w:jc w:val="left"/>
      </w:pPr>
      <w:bookmarkStart w:id="492" w:name="bookmark492"/>
      <w:r>
        <w:rPr>
          <w:b/>
          <w:bCs/>
          <w:color w:val="000000"/>
          <w:spacing w:val="0"/>
          <w:w w:val="100"/>
          <w:position w:val="0"/>
        </w:rPr>
        <w:t>二</w:t>
      </w:r>
      <w:bookmarkEnd w:id="492"/>
      <w:r>
        <w:rPr>
          <w:b/>
          <w:bCs/>
          <w:color w:val="000000"/>
          <w:spacing w:val="0"/>
          <w:w w:val="100"/>
          <w:position w:val="0"/>
        </w:rPr>
        <w:t>、</w:t>
        <w:tab/>
        <w:t>证券发行与上市情况</w:t>
      </w:r>
    </w:p>
    <w:p>
      <w:pPr>
        <w:pStyle w:val="Style14"/>
        <w:keepNext w:val="0"/>
        <w:keepLines w:val="0"/>
        <w:widowControl w:val="0"/>
        <w:shd w:val="clear" w:color="auto" w:fill="auto"/>
        <w:tabs>
          <w:tab w:pos="536" w:val="left"/>
        </w:tabs>
        <w:bidi w:val="0"/>
        <w:spacing w:before="0" w:after="80" w:line="240" w:lineRule="auto"/>
        <w:ind w:left="0" w:right="0" w:firstLine="0"/>
        <w:jc w:val="left"/>
      </w:pPr>
      <w:bookmarkStart w:id="493" w:name="bookmark493"/>
      <w:r>
        <w:rPr>
          <w:b/>
          <w:bCs/>
          <w:color w:val="000000"/>
          <w:spacing w:val="0"/>
          <w:w w:val="100"/>
          <w:position w:val="0"/>
        </w:rPr>
        <w:t>（</w:t>
      </w:r>
      <w:bookmarkEnd w:id="493"/>
      <w:r>
        <w:rPr>
          <w:b/>
          <w:bCs/>
          <w:color w:val="000000"/>
          <w:spacing w:val="0"/>
          <w:w w:val="100"/>
          <w:position w:val="0"/>
        </w:rPr>
        <w:t>一）</w:t>
        <w:tab/>
        <w:t>截至报告期内证券发行情况</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截至报告期内证券发行情况的说明（存续期内利率不同的债券，请分别说明）：</w:t>
      </w:r>
    </w:p>
    <w:p>
      <w:pPr>
        <w:pStyle w:val="Style14"/>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536" w:val="left"/>
        </w:tabs>
        <w:bidi w:val="0"/>
        <w:spacing w:before="0" w:after="80" w:line="240" w:lineRule="auto"/>
        <w:ind w:left="0" w:right="0" w:firstLine="0"/>
        <w:jc w:val="left"/>
      </w:pPr>
      <w:bookmarkStart w:id="494" w:name="bookmark494"/>
      <w:r>
        <w:rPr>
          <w:b/>
          <w:bCs/>
          <w:color w:val="000000"/>
          <w:spacing w:val="0"/>
          <w:w w:val="100"/>
          <w:position w:val="0"/>
        </w:rPr>
        <w:t>（</w:t>
      </w:r>
      <w:bookmarkEnd w:id="494"/>
      <w:r>
        <w:rPr>
          <w:b/>
          <w:bCs/>
          <w:color w:val="000000"/>
          <w:spacing w:val="0"/>
          <w:w w:val="100"/>
          <w:position w:val="0"/>
        </w:rPr>
        <w:t>二）</w:t>
        <w:tab/>
        <w:t>公司普通股股份总数及股东结构变动及公司资产和负债结构的变动情况</w:t>
      </w:r>
    </w:p>
    <w:p>
      <w:pPr>
        <w:pStyle w:val="Style14"/>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536" w:val="left"/>
        </w:tabs>
        <w:bidi w:val="0"/>
        <w:spacing w:before="0" w:after="80" w:line="240" w:lineRule="auto"/>
        <w:ind w:left="0" w:right="0" w:firstLine="0"/>
        <w:jc w:val="left"/>
      </w:pPr>
      <w:bookmarkStart w:id="495" w:name="bookmark495"/>
      <w:r>
        <w:rPr>
          <w:b/>
          <w:bCs/>
          <w:color w:val="000000"/>
          <w:spacing w:val="0"/>
          <w:w w:val="100"/>
          <w:position w:val="0"/>
        </w:rPr>
        <w:t>（</w:t>
      </w:r>
      <w:bookmarkEnd w:id="495"/>
      <w:r>
        <w:rPr>
          <w:b/>
          <w:bCs/>
          <w:color w:val="000000"/>
          <w:spacing w:val="0"/>
          <w:w w:val="100"/>
          <w:position w:val="0"/>
        </w:rPr>
        <w:t>三）</w:t>
        <w:tab/>
        <w:t>现存的内部职工股情况</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83" w:val="left"/>
        </w:tabs>
        <w:bidi w:val="0"/>
        <w:spacing w:before="0" w:after="80" w:line="240" w:lineRule="auto"/>
        <w:ind w:left="0" w:right="0" w:firstLine="0"/>
        <w:jc w:val="left"/>
      </w:pPr>
      <w:bookmarkStart w:id="496" w:name="bookmark496"/>
      <w:r>
        <w:rPr>
          <w:b/>
          <w:bCs/>
          <w:color w:val="000000"/>
          <w:spacing w:val="0"/>
          <w:w w:val="100"/>
          <w:position w:val="0"/>
        </w:rPr>
        <w:t>三</w:t>
      </w:r>
      <w:bookmarkEnd w:id="496"/>
      <w:r>
        <w:rPr>
          <w:b/>
          <w:bCs/>
          <w:color w:val="000000"/>
          <w:spacing w:val="0"/>
          <w:w w:val="100"/>
          <w:position w:val="0"/>
        </w:rPr>
        <w:t>、</w:t>
        <w:tab/>
        <w:t>股东和实际控制人情况</w:t>
      </w:r>
    </w:p>
    <w:p>
      <w:pPr>
        <w:pStyle w:val="Style14"/>
        <w:keepNext w:val="0"/>
        <w:keepLines w:val="0"/>
        <w:widowControl w:val="0"/>
        <w:pBdr>
          <w:bottom w:val="single" w:sz="4" w:space="0" w:color="auto"/>
        </w:pBdr>
        <w:shd w:val="clear" w:color="auto" w:fill="auto"/>
        <w:bidi w:val="0"/>
        <w:spacing w:before="0" w:after="1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p>
      <w:pPr>
        <w:pStyle w:val="Style14"/>
        <w:keepNext w:val="0"/>
        <w:keepLines w:val="0"/>
        <w:widowControl w:val="0"/>
        <w:pBdr>
          <w:bottom w:val="single" w:sz="4" w:space="0" w:color="auto"/>
        </w:pBdr>
        <w:shd w:val="clear" w:color="auto" w:fill="auto"/>
        <w:tabs>
          <w:tab w:pos="8083" w:val="left"/>
        </w:tabs>
        <w:bidi w:val="0"/>
        <w:spacing w:before="0" w:after="80" w:line="240" w:lineRule="auto"/>
        <w:ind w:left="0" w:right="0" w:firstLine="0"/>
        <w:jc w:val="left"/>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502" w:right="854" w:bottom="1490" w:left="1341" w:header="0" w:footer="3" w:gutter="0"/>
          <w:cols w:space="720"/>
          <w:noEndnote/>
          <w:rtlGutter w:val="0"/>
          <w:docGrid w:linePitch="360"/>
        </w:sectPr>
      </w:pPr>
      <w:r>
        <w:rPr>
          <w:color w:val="000000"/>
          <w:spacing w:val="0"/>
          <w:w w:val="100"/>
          <w:position w:val="0"/>
        </w:rPr>
        <w:t>截止报告期末普通股股东总数（户）</w:t>
        <w:tab/>
      </w:r>
      <w:r>
        <w:rPr>
          <w:rFonts w:ascii="Arial" w:eastAsia="Arial" w:hAnsi="Arial" w:cs="Arial"/>
          <w:color w:val="000000"/>
          <w:spacing w:val="0"/>
          <w:w w:val="100"/>
          <w:position w:val="0"/>
        </w:rPr>
        <w:t>120,815</w:t>
      </w:r>
    </w:p>
    <w:p>
      <w:pPr>
        <w:widowControl w:val="0"/>
        <w:spacing w:line="1" w:lineRule="exact"/>
      </w:pPr>
      <w:r>
        <mc:AlternateContent>
          <mc:Choice Requires="wps">
            <w:drawing>
              <wp:anchor distT="0" distB="177800" distL="0" distR="0" simplePos="0" relativeHeight="125829382" behindDoc="0" locked="0" layoutInCell="1" allowOverlap="1">
                <wp:simplePos x="0" y="0"/>
                <wp:positionH relativeFrom="page">
                  <wp:posOffset>1131570</wp:posOffset>
                </wp:positionH>
                <wp:positionV relativeFrom="paragraph">
                  <wp:posOffset>0</wp:posOffset>
                </wp:positionV>
                <wp:extent cx="2694305" cy="365760"/>
                <wp:wrapTopAndBottom/>
                <wp:docPr id="251" name="Shape 251"/>
                <a:graphic xmlns:a="http://schemas.openxmlformats.org/drawingml/2006/main">
                  <a:graphicData uri="http://schemas.microsoft.com/office/word/2010/wordprocessingShape">
                    <wps:wsp>
                      <wps:cNvSpPr txBox="1"/>
                      <wps:spPr>
                        <a:xfrm>
                          <a:ext cx="2694305" cy="365760"/>
                        </a:xfrm>
                        <a:prstGeom prst="rect"/>
                        <a:noFill/>
                      </wps:spPr>
                      <wps:txbx>
                        <w:txbxContent>
                          <w:p>
                            <w:pPr>
                              <w:pStyle w:val="Style14"/>
                              <w:keepNext w:val="0"/>
                              <w:keepLines w:val="0"/>
                              <w:widowControl w:val="0"/>
                              <w:pBdr>
                                <w:bottom w:val="single" w:sz="4" w:space="0" w:color="auto"/>
                              </w:pBdr>
                              <w:shd w:val="clear" w:color="auto" w:fill="auto"/>
                              <w:bidi w:val="0"/>
                              <w:spacing w:before="0" w:after="0" w:line="278" w:lineRule="exact"/>
                              <w:ind w:left="0" w:right="0" w:firstLine="0"/>
                              <w:jc w:val="left"/>
                            </w:pPr>
                            <w:r>
                              <w:rPr>
                                <w:color w:val="000000"/>
                                <w:spacing w:val="0"/>
                                <w:w w:val="100"/>
                                <w:position w:val="0"/>
                              </w:rPr>
                              <w:t>年度报告披露日前上一月末的普通股股东总数 （户）</w:t>
                            </w:r>
                          </w:p>
                        </w:txbxContent>
                      </wps:txbx>
                      <wps:bodyPr lIns="0" tIns="0" rIns="0" bIns="0">
                        <a:noAutoFit/>
                      </wps:bodyPr>
                    </wps:wsp>
                  </a:graphicData>
                </a:graphic>
              </wp:anchor>
            </w:drawing>
          </mc:Choice>
          <mc:Fallback>
            <w:pict>
              <v:shape id="_x0000_s1277" type="#_x0000_t202" style="position:absolute;margin-left:89.100000000000009pt;margin-top:0;width:212.15000000000001pt;height:28.800000000000001pt;z-index:-125829371;mso-wrap-distance-left:0;mso-wrap-distance-right:0;mso-wrap-distance-bottom:14.pt;mso-position-horizontal-relative:page" filled="f" stroked="f">
                <v:textbox inset="0,0,0,0">
                  <w:txbxContent>
                    <w:p>
                      <w:pPr>
                        <w:pStyle w:val="Style14"/>
                        <w:keepNext w:val="0"/>
                        <w:keepLines w:val="0"/>
                        <w:widowControl w:val="0"/>
                        <w:pBdr>
                          <w:bottom w:val="single" w:sz="4" w:space="0" w:color="auto"/>
                        </w:pBdr>
                        <w:shd w:val="clear" w:color="auto" w:fill="auto"/>
                        <w:bidi w:val="0"/>
                        <w:spacing w:before="0" w:after="0" w:line="278" w:lineRule="exact"/>
                        <w:ind w:left="0" w:right="0" w:firstLine="0"/>
                        <w:jc w:val="left"/>
                      </w:pPr>
                      <w:r>
                        <w:rPr>
                          <w:color w:val="000000"/>
                          <w:spacing w:val="0"/>
                          <w:w w:val="100"/>
                          <w:position w:val="0"/>
                        </w:rPr>
                        <w:t>年度报告披露日前上一月末的普通股股东总数 （户）</w:t>
                      </w:r>
                    </w:p>
                  </w:txbxContent>
                </v:textbox>
                <w10:wrap type="topAndBottom" anchorx="page"/>
              </v:shape>
            </w:pict>
          </mc:Fallback>
        </mc:AlternateContent>
      </w:r>
      <w:r>
        <mc:AlternateContent>
          <mc:Choice Requires="wps">
            <w:drawing>
              <wp:anchor distT="115570" distB="269240" distL="0" distR="0" simplePos="0" relativeHeight="125829384" behindDoc="0" locked="0" layoutInCell="1" allowOverlap="1">
                <wp:simplePos x="0" y="0"/>
                <wp:positionH relativeFrom="page">
                  <wp:posOffset>6267450</wp:posOffset>
                </wp:positionH>
                <wp:positionV relativeFrom="paragraph">
                  <wp:posOffset>115570</wp:posOffset>
                </wp:positionV>
                <wp:extent cx="496570" cy="158750"/>
                <wp:wrapTopAndBottom/>
                <wp:docPr id="253" name="Shape 253"/>
                <a:graphic xmlns:a="http://schemas.openxmlformats.org/drawingml/2006/main">
                  <a:graphicData uri="http://schemas.microsoft.com/office/word/2010/wordprocessingShape">
                    <wps:wsp>
                      <wps:cNvSpPr txBox="1"/>
                      <wps:spPr>
                        <a:xfrm>
                          <a:ext cx="496570"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122,019</w:t>
                            </w:r>
                          </w:p>
                        </w:txbxContent>
                      </wps:txbx>
                      <wps:bodyPr wrap="none" lIns="0" tIns="0" rIns="0" bIns="0">
                        <a:noAutoFit/>
                      </wps:bodyPr>
                    </wps:wsp>
                  </a:graphicData>
                </a:graphic>
              </wp:anchor>
            </w:drawing>
          </mc:Choice>
          <mc:Fallback>
            <w:pict>
              <v:shape id="_x0000_s1279" type="#_x0000_t202" style="position:absolute;margin-left:493.5pt;margin-top:9.0999999999999996pt;width:39.100000000000001pt;height:12.5pt;z-index:-125829369;mso-wrap-distance-left:0;mso-wrap-distance-top:9.0999999999999996pt;mso-wrap-distance-right:0;mso-wrap-distance-bottom:21.19999999999999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122,019</w:t>
                      </w:r>
                    </w:p>
                  </w:txbxContent>
                </v:textbox>
                <w10:wrap type="topAndBottom" anchorx="page"/>
              </v:shape>
            </w:pict>
          </mc:Fallback>
        </mc:AlternateContent>
      </w:r>
    </w:p>
    <w:p>
      <w:pPr>
        <w:pStyle w:val="Style32"/>
        <w:keepNext/>
        <w:keepLines/>
        <w:widowControl w:val="0"/>
        <w:shd w:val="clear" w:color="auto" w:fill="auto"/>
        <w:bidi w:val="0"/>
        <w:spacing w:before="0" w:line="240" w:lineRule="auto"/>
        <w:ind w:left="0" w:right="0" w:firstLine="460"/>
        <w:jc w:val="left"/>
      </w:pPr>
      <w:bookmarkStart w:id="497" w:name="bookmark497"/>
      <w:bookmarkStart w:id="498" w:name="bookmark498"/>
      <w:bookmarkStart w:id="499" w:name="bookmark499"/>
      <w:bookmarkStart w:id="500" w:name="bookmark500"/>
      <w:r>
        <w:rPr>
          <w:rFonts w:ascii="Calibri" w:eastAsia="Calibri" w:hAnsi="Calibri" w:cs="Calibri"/>
          <w:color w:val="000000"/>
          <w:spacing w:val="0"/>
          <w:w w:val="100"/>
          <w:position w:val="0"/>
          <w:sz w:val="20"/>
          <w:szCs w:val="20"/>
        </w:rPr>
        <w:t>（</w:t>
      </w:r>
      <w:bookmarkEnd w:id="499"/>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497"/>
      <w:bookmarkEnd w:id="498"/>
      <w:bookmarkEnd w:id="500"/>
    </w:p>
    <w:p>
      <w:pPr>
        <w:pStyle w:val="Style14"/>
        <w:keepNext w:val="0"/>
        <w:keepLines w:val="0"/>
        <w:widowControl w:val="0"/>
        <w:pBdr>
          <w:bottom w:val="single" w:sz="4" w:space="0" w:color="auto"/>
        </w:pBdr>
        <w:shd w:val="clear" w:color="auto" w:fill="auto"/>
        <w:bidi w:val="0"/>
        <w:spacing w:before="0" w:after="120" w:line="240" w:lineRule="auto"/>
        <w:ind w:left="8540" w:right="0" w:firstLine="0"/>
        <w:jc w:val="left"/>
      </w:pPr>
      <w:r>
        <w:rPr>
          <w:color w:val="000000"/>
          <w:spacing w:val="0"/>
          <w:w w:val="100"/>
          <w:position w:val="0"/>
        </w:rPr>
        <w:t>单位:股</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bl>
      <w:tblPr>
        <w:tblOverlap w:val="never"/>
        <w:jc w:val="center"/>
        <w:tblLayout w:type="fixed"/>
      </w:tblPr>
      <w:tblGrid>
        <w:gridCol w:w="2726"/>
        <w:gridCol w:w="1277"/>
        <w:gridCol w:w="1555"/>
        <w:gridCol w:w="854"/>
        <w:gridCol w:w="850"/>
        <w:gridCol w:w="706"/>
        <w:gridCol w:w="998"/>
        <w:gridCol w:w="739"/>
      </w:tblGrid>
      <w:tr>
        <w:trPr>
          <w:trHeight w:val="379"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（全称）</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报告期内增 减</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期末持股数量</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220"/>
              <w:jc w:val="left"/>
              <w:rPr>
                <w:sz w:val="20"/>
                <w:szCs w:val="20"/>
              </w:rPr>
            </w:pPr>
            <w:r>
              <w:rPr>
                <w:color w:val="000000"/>
                <w:spacing w:val="0"/>
                <w:w w:val="100"/>
                <w:position w:val="0"/>
                <w:sz w:val="20"/>
                <w:szCs w:val="20"/>
              </w:rPr>
              <w:t>比例</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持有有 限售条 件股份 数量</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质押或冻结情况</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股东 性质</w:t>
            </w:r>
          </w:p>
        </w:tc>
      </w:tr>
      <w:tr>
        <w:trPr>
          <w:trHeight w:val="73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状态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数量</w:t>
            </w:r>
          </w:p>
        </w:tc>
        <w:tc>
          <w:tcPr>
            <w:vMerge/>
            <w:tcBorders>
              <w:left w:val="single" w:sz="4"/>
            </w:tcBorders>
            <w:shd w:val="clear" w:color="auto" w:fill="FFFFFF"/>
            <w:vAlign w:val="center"/>
          </w:tcPr>
          <w:p>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北大荒农垦集团有限公司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1,140,262,121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香港中央结算有限公司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12,800,579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27,054,289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挪威中央银行一自有资金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16,229,756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16,229,756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0.91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中国对外经济贸易信托有 限公司一淡水泉精选</w:t>
            </w:r>
            <w:r>
              <w:rPr>
                <w:rFonts w:ascii="Arial" w:eastAsia="Arial" w:hAnsi="Arial" w:cs="Arial"/>
                <w:color w:val="000000"/>
                <w:spacing w:val="0"/>
                <w:w w:val="100"/>
                <w:position w:val="0"/>
                <w:sz w:val="20"/>
                <w:szCs w:val="20"/>
              </w:rPr>
              <w:t>1</w:t>
            </w:r>
            <w:r>
              <w:rPr>
                <w:color w:val="000000"/>
                <w:spacing w:val="0"/>
                <w:w w:val="100"/>
                <w:position w:val="0"/>
                <w:sz w:val="20"/>
                <w:szCs w:val="20"/>
              </w:rPr>
              <w:t>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9,467,708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9,467,708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0.53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海通证券股份有限公司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8,125,300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8,129,200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0.46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55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平安信托有限责任公司一 投资精英之淡水泉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7,541,900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7,541,900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0.42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张晓夏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7,000,000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0.39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83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华润深国投信托有限公司 —华润信托</w:t>
            </w:r>
            <w:r>
              <w:rPr>
                <w:rFonts w:ascii="Arial" w:eastAsia="Arial" w:hAnsi="Arial" w:cs="Arial"/>
                <w:color w:val="000000"/>
                <w:spacing w:val="0"/>
                <w:w w:val="100"/>
                <w:position w:val="0"/>
                <w:sz w:val="20"/>
                <w:szCs w:val="20"/>
              </w:rPr>
              <w:t>•</w:t>
            </w:r>
            <w:r>
              <w:rPr>
                <w:color w:val="000000"/>
                <w:spacing w:val="0"/>
                <w:w w:val="100"/>
                <w:position w:val="0"/>
                <w:sz w:val="20"/>
                <w:szCs w:val="20"/>
              </w:rPr>
              <w:t>淡水泉平衡</w:t>
            </w:r>
            <w:r>
              <w:rPr>
                <w:rFonts w:ascii="Arial" w:eastAsia="Arial" w:hAnsi="Arial" w:cs="Arial"/>
                <w:color w:val="000000"/>
                <w:spacing w:val="0"/>
                <w:w w:val="100"/>
                <w:position w:val="0"/>
                <w:sz w:val="20"/>
                <w:szCs w:val="20"/>
              </w:rPr>
              <w:t xml:space="preserve">5 </w:t>
            </w:r>
            <w:r>
              <w:rPr>
                <w:color w:val="000000"/>
                <w:spacing w:val="0"/>
                <w:w w:val="100"/>
                <w:position w:val="0"/>
                <w:sz w:val="20"/>
                <w:szCs w:val="20"/>
              </w:rPr>
              <w:t>期集合资金信托计划</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6,568,068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6,568,068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0.37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1099"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中国对外经济贸易信托有 限公司一外贸信托一淡水 泉精选</w:t>
            </w:r>
            <w:r>
              <w:rPr>
                <w:rFonts w:ascii="Arial" w:eastAsia="Arial" w:hAnsi="Arial" w:cs="Arial"/>
                <w:color w:val="000000"/>
                <w:spacing w:val="0"/>
                <w:w w:val="100"/>
                <w:position w:val="0"/>
                <w:sz w:val="20"/>
                <w:szCs w:val="20"/>
              </w:rPr>
              <w:t>3</w:t>
            </w:r>
            <w:r>
              <w:rPr>
                <w:color w:val="000000"/>
                <w:spacing w:val="0"/>
                <w:w w:val="100"/>
                <w:position w:val="0"/>
                <w:sz w:val="20"/>
                <w:szCs w:val="20"/>
              </w:rPr>
              <w:t>期私募证券投资 基金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6,293,329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6,293,329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0.35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r>
        <w:trPr>
          <w:trHeight w:val="835"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上海浦东发展银行股份有 限公司一中欧价值成长混 合型证券投资基金</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5,417,855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5,417,855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0.30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无</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未知</w:t>
            </w:r>
          </w:p>
        </w:tc>
      </w:tr>
    </w:tbl>
    <w:p>
      <w:pPr>
        <w:widowControl w:val="0"/>
        <w:spacing w:after="5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bl>
      <w:tblPr>
        <w:tblOverlap w:val="never"/>
        <w:jc w:val="center"/>
        <w:tblLayout w:type="fixed"/>
      </w:tblPr>
      <w:tblGrid>
        <w:gridCol w:w="4003"/>
        <w:gridCol w:w="2410"/>
        <w:gridCol w:w="1555"/>
        <w:gridCol w:w="1738"/>
      </w:tblGrid>
      <w:tr>
        <w:trPr>
          <w:trHeight w:val="379"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持有无限售条件流通股 的数量</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37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数量</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北大荒农垦集团有限公司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1,140,262,121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1,140,262,121</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香港中央结算有限公司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27,054,289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27,054,289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挪威中央银行一自有资金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16,229,756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16,229,756</w:t>
            </w: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中国对外经济贸易信托有限公司一淡水 泉精选</w:t>
            </w:r>
            <w:r>
              <w:rPr>
                <w:rFonts w:ascii="Arial" w:eastAsia="Arial" w:hAnsi="Arial" w:cs="Arial"/>
                <w:color w:val="000000"/>
                <w:spacing w:val="0"/>
                <w:w w:val="100"/>
                <w:position w:val="0"/>
                <w:sz w:val="20"/>
                <w:szCs w:val="20"/>
              </w:rPr>
              <w:t>1</w:t>
            </w:r>
            <w:r>
              <w:rPr>
                <w:color w:val="000000"/>
                <w:spacing w:val="0"/>
                <w:w w:val="100"/>
                <w:position w:val="0"/>
                <w:sz w:val="20"/>
                <w:szCs w:val="20"/>
              </w:rPr>
              <w:t>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9,467,708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9,467,708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海通证券股份有限公司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8,129,200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8,129,200</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平安信托有限责任公司一投资精英之淡 水泉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7,541,900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7,541,900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张晓夏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7,000,000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7,000,000</w:t>
            </w:r>
          </w:p>
        </w:tc>
      </w:tr>
      <w:tr>
        <w:trPr>
          <w:trHeight w:val="614"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华润深国投信托有限公司一华润信托</w:t>
            </w:r>
            <w:r>
              <w:rPr>
                <w:rFonts w:ascii="Arial" w:eastAsia="Arial" w:hAnsi="Arial" w:cs="Arial"/>
                <w:color w:val="000000"/>
                <w:spacing w:val="0"/>
                <w:w w:val="100"/>
                <w:position w:val="0"/>
                <w:sz w:val="20"/>
                <w:szCs w:val="20"/>
              </w:rPr>
              <w:t>•</w:t>
            </w:r>
            <w:r>
              <w:rPr>
                <w:color w:val="000000"/>
                <w:spacing w:val="0"/>
                <w:w w:val="100"/>
                <w:position w:val="0"/>
                <w:sz w:val="20"/>
                <w:szCs w:val="20"/>
              </w:rPr>
              <w:t>淡</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水泉平衡</w:t>
            </w:r>
            <w:r>
              <w:rPr>
                <w:rFonts w:ascii="Arial" w:eastAsia="Arial" w:hAnsi="Arial" w:cs="Arial"/>
                <w:color w:val="000000"/>
                <w:spacing w:val="0"/>
                <w:w w:val="100"/>
                <w:position w:val="0"/>
                <w:sz w:val="20"/>
                <w:szCs w:val="20"/>
              </w:rPr>
              <w:t>5</w:t>
            </w:r>
            <w:r>
              <w:rPr>
                <w:color w:val="000000"/>
                <w:spacing w:val="0"/>
                <w:w w:val="100"/>
                <w:position w:val="0"/>
                <w:sz w:val="20"/>
                <w:szCs w:val="20"/>
              </w:rPr>
              <w:t>期集合资金信托计划</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6,568,068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6,568,068</w:t>
            </w:r>
          </w:p>
        </w:tc>
      </w:tr>
    </w:tbl>
    <w:p>
      <w:pPr>
        <w:widowControl w:val="0"/>
        <w:spacing w:line="1" w:lineRule="exact"/>
      </w:pPr>
      <w:r>
        <w:br w:type="page"/>
      </w:r>
    </w:p>
    <w:tbl>
      <w:tblPr>
        <w:tblOverlap w:val="never"/>
        <w:jc w:val="center"/>
        <w:tblLayout w:type="fixed"/>
      </w:tblPr>
      <w:tblGrid>
        <w:gridCol w:w="4003"/>
        <w:gridCol w:w="2410"/>
        <w:gridCol w:w="1555"/>
        <w:gridCol w:w="1738"/>
      </w:tblGrid>
      <w:tr>
        <w:trPr>
          <w:trHeight w:val="610"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中国对外经济贸易信托有限公司一外贸 信托一淡水泉精选</w:t>
            </w:r>
            <w:r>
              <w:rPr>
                <w:rFonts w:ascii="Arial" w:eastAsia="Arial" w:hAnsi="Arial" w:cs="Arial"/>
                <w:color w:val="000000"/>
                <w:spacing w:val="0"/>
                <w:w w:val="100"/>
                <w:position w:val="0"/>
                <w:sz w:val="20"/>
                <w:szCs w:val="20"/>
              </w:rPr>
              <w:t>3</w:t>
            </w:r>
            <w:r>
              <w:rPr>
                <w:color w:val="000000"/>
                <w:spacing w:val="0"/>
                <w:w w:val="100"/>
                <w:position w:val="0"/>
                <w:sz w:val="20"/>
                <w:szCs w:val="20"/>
              </w:rPr>
              <w:t>期私募证券投资基金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6,293,329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6,293,329</w:t>
            </w: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上海浦东发展银行股份有限公司一中欧 价值成长混合型证券投资基金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5,417,855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5,417,855</w:t>
            </w:r>
          </w:p>
        </w:tc>
      </w:tr>
      <w:tr>
        <w:trPr>
          <w:trHeight w:val="116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gridSpan w:val="3"/>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75" w:lineRule="exact"/>
              <w:ind w:left="0" w:right="0" w:firstLine="520"/>
              <w:jc w:val="left"/>
              <w:rPr>
                <w:sz w:val="20"/>
                <w:szCs w:val="20"/>
              </w:rPr>
            </w:pPr>
            <w:r>
              <w:rPr>
                <w:color w:val="000000"/>
                <w:spacing w:val="0"/>
                <w:w w:val="100"/>
                <w:position w:val="0"/>
                <w:sz w:val="20"/>
                <w:szCs w:val="20"/>
              </w:rPr>
              <w:t>公司控股股东北大荒农垦集团有限公司与上述其他股 东无关联关系，本公司未知上述其他无限售条件股东之间是 否存在关联关系或属于《上市公司收购管理办法》规定的一 致行动人。</w:t>
            </w:r>
          </w:p>
        </w:tc>
      </w:tr>
    </w:tbl>
    <w:p>
      <w:pPr>
        <w:widowControl w:val="0"/>
        <w:spacing w:after="259" w:line="1" w:lineRule="exact"/>
      </w:pPr>
    </w:p>
    <w:p>
      <w:pPr>
        <w:pStyle w:val="Style14"/>
        <w:keepNext w:val="0"/>
        <w:keepLines w:val="0"/>
        <w:widowControl w:val="0"/>
        <w:shd w:val="clear" w:color="auto" w:fill="auto"/>
        <w:bidi w:val="0"/>
        <w:spacing w:before="0" w:after="260" w:line="274" w:lineRule="exact"/>
        <w:ind w:left="460" w:right="0" w:firstLine="0"/>
        <w:jc w:val="left"/>
      </w:pPr>
      <w:r>
        <w:rPr>
          <w:color w:val="000000"/>
          <w:spacing w:val="0"/>
          <w:w w:val="100"/>
          <w:position w:val="0"/>
        </w:rPr>
        <w:t>前十名有限售条件股东持股数量及限售条件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260" w:line="341" w:lineRule="exact"/>
        <w:ind w:left="460" w:right="0" w:firstLine="0"/>
        <w:jc w:val="left"/>
      </w:pPr>
      <w:bookmarkStart w:id="501" w:name="bookmark501"/>
      <w:r>
        <w:rPr>
          <w:rFonts w:ascii="Calibri" w:eastAsia="Calibri" w:hAnsi="Calibri" w:cs="Calibri"/>
          <w:b/>
          <w:bCs/>
          <w:color w:val="000000"/>
          <w:spacing w:val="0"/>
          <w:w w:val="100"/>
          <w:position w:val="0"/>
          <w:sz w:val="20"/>
          <w:szCs w:val="20"/>
        </w:rPr>
        <w:t>（</w:t>
      </w:r>
      <w:bookmarkEnd w:id="501"/>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341" w:lineRule="exact"/>
        <w:ind w:left="0" w:right="0" w:firstLine="460"/>
        <w:jc w:val="left"/>
      </w:pPr>
      <w:bookmarkStart w:id="502" w:name="bookmark502"/>
      <w:r>
        <w:rPr>
          <w:b/>
          <w:bCs/>
          <w:color w:val="000000"/>
          <w:spacing w:val="0"/>
          <w:w w:val="100"/>
          <w:position w:val="0"/>
        </w:rPr>
        <w:t>四</w:t>
      </w:r>
      <w:bookmarkEnd w:id="502"/>
      <w:r>
        <w:rPr>
          <w:b/>
          <w:bCs/>
          <w:color w:val="000000"/>
          <w:spacing w:val="0"/>
          <w:w w:val="100"/>
          <w:position w:val="0"/>
        </w:rPr>
        <w:t>、控股股东及实际控制人情况</w:t>
      </w:r>
    </w:p>
    <w:p>
      <w:pPr>
        <w:pStyle w:val="Style14"/>
        <w:keepNext w:val="0"/>
        <w:keepLines w:val="0"/>
        <w:widowControl w:val="0"/>
        <w:shd w:val="clear" w:color="auto" w:fill="auto"/>
        <w:bidi w:val="0"/>
        <w:spacing w:before="0" w:after="0" w:line="341" w:lineRule="exact"/>
        <w:ind w:left="0" w:right="0" w:firstLine="46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4"/>
        <w:keepNext w:val="0"/>
        <w:keepLines w:val="0"/>
        <w:widowControl w:val="0"/>
        <w:numPr>
          <w:ilvl w:val="0"/>
          <w:numId w:val="63"/>
        </w:numPr>
        <w:shd w:val="clear" w:color="auto" w:fill="auto"/>
        <w:tabs>
          <w:tab w:pos="876" w:val="left"/>
        </w:tabs>
        <w:bidi w:val="0"/>
        <w:spacing w:before="0" w:after="0" w:line="341" w:lineRule="exact"/>
        <w:ind w:left="0" w:right="0" w:firstLine="460"/>
        <w:jc w:val="left"/>
      </w:pPr>
      <w:bookmarkStart w:id="503" w:name="bookmark503"/>
      <w:bookmarkEnd w:id="503"/>
      <w:r>
        <w:rPr>
          <w:b/>
          <w:bCs/>
          <w:color w:val="000000"/>
          <w:spacing w:val="0"/>
          <w:w w:val="100"/>
          <w:position w:val="0"/>
        </w:rPr>
        <w:t>法人</w:t>
      </w:r>
    </w:p>
    <w:p>
      <w:pPr>
        <w:pStyle w:val="Style14"/>
        <w:keepNext w:val="0"/>
        <w:keepLines w:val="0"/>
        <w:widowControl w:val="0"/>
        <w:shd w:val="clear" w:color="auto" w:fill="auto"/>
        <w:bidi w:val="0"/>
        <w:spacing w:before="0" w:after="0" w:line="341" w:lineRule="exact"/>
        <w:ind w:left="0" w:right="0" w:firstLine="460"/>
        <w:jc w:val="left"/>
      </w:pPr>
      <w:bookmarkStart w:id="504" w:name="bookmark504"/>
      <w:r>
        <w:rPr>
          <w:color w:val="000000"/>
          <w:spacing w:val="0"/>
          <w:w w:val="100"/>
          <w:position w:val="0"/>
        </w:rPr>
        <w:t>"</w:t>
      </w:r>
      <w:bookmarkEnd w:id="504"/>
      <w:r>
        <w:rPr>
          <w:color w:val="000000"/>
          <w:spacing w:val="0"/>
          <w:w w:val="100"/>
          <w:position w:val="0"/>
        </w:rPr>
        <w:t>适用口不适用</w:t>
      </w:r>
    </w:p>
    <w:tbl>
      <w:tblPr>
        <w:tblOverlap w:val="never"/>
        <w:jc w:val="center"/>
        <w:tblLayout w:type="fixed"/>
      </w:tblPr>
      <w:tblGrid>
        <w:gridCol w:w="3398"/>
        <w:gridCol w:w="5712"/>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北大荒农垦集团有限公司</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王守聪</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1994</w:t>
            </w:r>
            <w:r>
              <w:rPr>
                <w:color w:val="000000"/>
                <w:spacing w:val="0"/>
                <w:w w:val="100"/>
                <w:position w:val="0"/>
                <w:sz w:val="20"/>
                <w:szCs w:val="20"/>
              </w:rPr>
              <w:t>年</w:t>
            </w:r>
            <w:r>
              <w:rPr>
                <w:rFonts w:ascii="Arial" w:eastAsia="Arial" w:hAnsi="Arial" w:cs="Arial"/>
                <w:color w:val="000000"/>
                <w:spacing w:val="0"/>
                <w:w w:val="100"/>
                <w:position w:val="0"/>
                <w:sz w:val="20"/>
                <w:szCs w:val="20"/>
              </w:rPr>
              <w:t>4</w:t>
            </w:r>
            <w:r>
              <w:rPr>
                <w:color w:val="000000"/>
                <w:spacing w:val="0"/>
                <w:w w:val="100"/>
                <w:position w:val="0"/>
                <w:sz w:val="20"/>
                <w:szCs w:val="20"/>
              </w:rPr>
              <w:t>月</w:t>
            </w:r>
            <w:r>
              <w:rPr>
                <w:rFonts w:ascii="Arial" w:eastAsia="Arial" w:hAnsi="Arial" w:cs="Arial"/>
                <w:color w:val="000000"/>
                <w:spacing w:val="0"/>
                <w:w w:val="100"/>
                <w:position w:val="0"/>
                <w:sz w:val="20"/>
                <w:szCs w:val="20"/>
              </w:rPr>
              <w:t>10</w:t>
            </w:r>
            <w:r>
              <w:rPr>
                <w:color w:val="000000"/>
                <w:spacing w:val="0"/>
                <w:w w:val="100"/>
                <w:position w:val="0"/>
                <w:sz w:val="20"/>
                <w:szCs w:val="20"/>
              </w:rPr>
              <w:t>日</w:t>
            </w:r>
          </w:p>
        </w:tc>
      </w:tr>
      <w:tr>
        <w:trPr>
          <w:trHeight w:val="112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75" w:lineRule="exact"/>
              <w:ind w:left="0" w:right="0" w:firstLine="520"/>
              <w:jc w:val="both"/>
              <w:rPr>
                <w:sz w:val="20"/>
                <w:szCs w:val="20"/>
              </w:rPr>
            </w:pPr>
            <w:r>
              <w:rPr>
                <w:color w:val="000000"/>
                <w:spacing w:val="0"/>
                <w:w w:val="100"/>
                <w:position w:val="0"/>
                <w:sz w:val="20"/>
                <w:szCs w:val="20"/>
              </w:rPr>
              <w:t>农业及农产品生产经营管理业务，科学研究和技术服务 业，水利、环境和公共设施管理业，制造业，电力、热力、 燃气及水生产和供应业，批发和零售业，信息传输、软件和 信息技术服务业等。投资经营管理业务等。</w:t>
            </w:r>
          </w:p>
        </w:tc>
      </w:tr>
      <w:tr>
        <w:trPr>
          <w:trHeight w:val="955" w:hRule="exact"/>
        </w:trPr>
        <w:tc>
          <w:tcPr>
            <w:gridSpan w:val="2"/>
            <w:tcBorders>
              <w:top w:val="single" w:sz="4"/>
            </w:tcBorders>
            <w:shd w:val="clear" w:color="auto" w:fill="FFFFFF"/>
            <w:vAlign w:val="bottom"/>
          </w:tcPr>
          <w:p>
            <w:pPr>
              <w:pStyle w:val="Style36"/>
              <w:keepNext w:val="0"/>
              <w:keepLines w:val="0"/>
              <w:widowControl w:val="0"/>
              <w:shd w:val="clear" w:color="auto" w:fill="auto"/>
              <w:tabs>
                <w:tab w:pos="451" w:val="left"/>
              </w:tabs>
              <w:bidi w:val="0"/>
              <w:spacing w:before="0" w:after="100" w:line="240" w:lineRule="auto"/>
              <w:ind w:left="0" w:right="0" w:firstLine="0"/>
              <w:jc w:val="left"/>
              <w:rPr>
                <w:sz w:val="20"/>
                <w:szCs w:val="20"/>
              </w:rPr>
            </w:pPr>
            <w:r>
              <w:rPr>
                <w:b/>
                <w:bCs/>
                <w:color w:val="000000"/>
                <w:spacing w:val="0"/>
                <w:w w:val="100"/>
                <w:position w:val="0"/>
                <w:sz w:val="20"/>
                <w:szCs w:val="20"/>
              </w:rPr>
              <w:t>2</w:t>
              <w:tab/>
              <w:t>自然人</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tc>
      </w:tr>
    </w:tbl>
    <w:p>
      <w:pPr>
        <w:widowControl w:val="0"/>
        <w:spacing w:after="359" w:line="1" w:lineRule="exact"/>
      </w:pPr>
    </w:p>
    <w:p>
      <w:pPr>
        <w:pStyle w:val="Style32"/>
        <w:keepNext/>
        <w:keepLines/>
        <w:widowControl w:val="0"/>
        <w:numPr>
          <w:ilvl w:val="0"/>
          <w:numId w:val="65"/>
        </w:numPr>
        <w:shd w:val="clear" w:color="auto" w:fill="auto"/>
        <w:tabs>
          <w:tab w:pos="876" w:val="left"/>
        </w:tabs>
        <w:bidi w:val="0"/>
        <w:spacing w:before="0" w:after="100" w:line="240" w:lineRule="auto"/>
        <w:ind w:left="0" w:right="0" w:firstLine="460"/>
        <w:jc w:val="left"/>
      </w:pPr>
      <w:bookmarkStart w:id="505" w:name="bookmark505"/>
      <w:bookmarkStart w:id="506" w:name="bookmark506"/>
      <w:bookmarkStart w:id="507" w:name="bookmark507"/>
      <w:bookmarkStart w:id="508" w:name="bookmark508"/>
      <w:bookmarkEnd w:id="507"/>
      <w:r>
        <w:rPr>
          <w:color w:val="000000"/>
          <w:spacing w:val="0"/>
          <w:w w:val="100"/>
          <w:position w:val="0"/>
        </w:rPr>
        <w:t>公司不存在控股股东情况的特别说明</w:t>
      </w:r>
      <w:bookmarkEnd w:id="505"/>
      <w:bookmarkEnd w:id="506"/>
      <w:bookmarkEnd w:id="508"/>
    </w:p>
    <w:p>
      <w:pPr>
        <w:pStyle w:val="Style14"/>
        <w:keepNext w:val="0"/>
        <w:keepLines w:val="0"/>
        <w:widowControl w:val="0"/>
        <w:shd w:val="clear" w:color="auto" w:fill="auto"/>
        <w:tabs>
          <w:tab w:pos="1314" w:val="left"/>
        </w:tabs>
        <w:bidi w:val="0"/>
        <w:spacing w:before="0" w:after="360" w:line="240" w:lineRule="auto"/>
        <w:ind w:left="0" w:right="0" w:firstLine="4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2"/>
        <w:keepNext/>
        <w:keepLines/>
        <w:widowControl w:val="0"/>
        <w:numPr>
          <w:ilvl w:val="0"/>
          <w:numId w:val="65"/>
        </w:numPr>
        <w:shd w:val="clear" w:color="auto" w:fill="auto"/>
        <w:tabs>
          <w:tab w:pos="876" w:val="left"/>
        </w:tabs>
        <w:bidi w:val="0"/>
        <w:spacing w:before="0" w:after="100" w:line="240" w:lineRule="auto"/>
        <w:ind w:left="0" w:right="0" w:firstLine="460"/>
        <w:jc w:val="left"/>
      </w:pPr>
      <w:bookmarkStart w:id="509" w:name="bookmark509"/>
      <w:bookmarkStart w:id="510" w:name="bookmark510"/>
      <w:bookmarkStart w:id="511" w:name="bookmark511"/>
      <w:bookmarkStart w:id="512" w:name="bookmark512"/>
      <w:bookmarkEnd w:id="511"/>
      <w:r>
        <w:rPr>
          <w:color w:val="000000"/>
          <w:spacing w:val="0"/>
          <w:w w:val="100"/>
          <w:position w:val="0"/>
        </w:rPr>
        <w:t>报告期内控股股东变更情况索引及日期</w:t>
      </w:r>
      <w:bookmarkEnd w:id="509"/>
      <w:bookmarkEnd w:id="510"/>
      <w:bookmarkEnd w:id="512"/>
    </w:p>
    <w:p>
      <w:pPr>
        <w:pStyle w:val="Style14"/>
        <w:keepNext w:val="0"/>
        <w:keepLines w:val="0"/>
        <w:widowControl w:val="0"/>
        <w:shd w:val="clear" w:color="auto" w:fill="auto"/>
        <w:tabs>
          <w:tab w:pos="1314" w:val="left"/>
        </w:tabs>
        <w:bidi w:val="0"/>
        <w:spacing w:before="0" w:after="360" w:line="240" w:lineRule="auto"/>
        <w:ind w:left="0" w:right="0" w:firstLine="4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2"/>
        <w:keepNext/>
        <w:keepLines/>
        <w:widowControl w:val="0"/>
        <w:numPr>
          <w:ilvl w:val="0"/>
          <w:numId w:val="65"/>
        </w:numPr>
        <w:shd w:val="clear" w:color="auto" w:fill="auto"/>
        <w:tabs>
          <w:tab w:pos="876" w:val="left"/>
        </w:tabs>
        <w:bidi w:val="0"/>
        <w:spacing w:before="0" w:after="100" w:line="240" w:lineRule="auto"/>
        <w:ind w:left="0" w:right="0" w:firstLine="460"/>
        <w:jc w:val="left"/>
      </w:pPr>
      <w:bookmarkStart w:id="513" w:name="bookmark513"/>
      <w:bookmarkStart w:id="514" w:name="bookmark514"/>
      <w:bookmarkStart w:id="515" w:name="bookmark515"/>
      <w:bookmarkStart w:id="516" w:name="bookmark516"/>
      <w:bookmarkEnd w:id="515"/>
      <w:r>
        <w:rPr>
          <w:color w:val="000000"/>
          <w:spacing w:val="0"/>
          <w:w w:val="100"/>
          <w:position w:val="0"/>
        </w:rPr>
        <w:t>公司与控股股东之间的产权及控制关系的方框图</w:t>
      </w:r>
      <w:bookmarkEnd w:id="513"/>
      <w:bookmarkEnd w:id="514"/>
      <w:bookmarkEnd w:id="516"/>
    </w:p>
    <w:p>
      <w:pPr>
        <w:pStyle w:val="Style14"/>
        <w:keepNext w:val="0"/>
        <w:keepLines w:val="0"/>
        <w:widowControl w:val="0"/>
        <w:shd w:val="clear" w:color="auto" w:fill="auto"/>
        <w:bidi w:val="0"/>
        <w:spacing w:before="0" w:after="260" w:line="240" w:lineRule="auto"/>
        <w:ind w:left="0" w:right="0" w:firstLine="460"/>
        <w:jc w:val="both"/>
      </w:pPr>
      <w:r>
        <w:rPr>
          <w:color w:val="000000"/>
          <w:spacing w:val="0"/>
          <w:w w:val="100"/>
          <w:position w:val="0"/>
        </w:rPr>
        <w:t>"适用口不适用</w:t>
      </w:r>
      <w:r>
        <w:br w:type="page"/>
      </w:r>
    </w:p>
    <w:p>
      <w:pPr>
        <w:widowControl w:val="0"/>
        <w:jc w:val="center"/>
        <w:rPr>
          <w:sz w:val="2"/>
          <w:szCs w:val="2"/>
        </w:rPr>
      </w:pPr>
      <w:r>
        <w:drawing>
          <wp:inline>
            <wp:extent cx="3620770" cy="2127250"/>
            <wp:docPr id="255" name="Picutre 255"/>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09"/>
                    <a:stretch/>
                  </pic:blipFill>
                  <pic:spPr>
                    <a:xfrm>
                      <a:ext cx="3620770" cy="2127250"/>
                    </a:xfrm>
                    <a:prstGeom prst="rect"/>
                  </pic:spPr>
                </pic:pic>
              </a:graphicData>
            </a:graphic>
          </wp:inline>
        </w:drawing>
      </w:r>
    </w:p>
    <w:p>
      <w:pPr>
        <w:widowControl w:val="0"/>
        <w:spacing w:after="79" w:line="1" w:lineRule="exact"/>
      </w:pPr>
    </w:p>
    <w:p>
      <w:pPr>
        <w:pStyle w:val="Style14"/>
        <w:keepNext w:val="0"/>
        <w:keepLines w:val="0"/>
        <w:widowControl w:val="0"/>
        <w:shd w:val="clear" w:color="auto" w:fill="auto"/>
        <w:bidi w:val="0"/>
        <w:spacing w:before="0" w:after="80" w:line="240" w:lineRule="auto"/>
        <w:ind w:left="0" w:right="0" w:firstLine="420"/>
        <w:jc w:val="left"/>
      </w:pPr>
      <w:bookmarkStart w:id="517" w:name="bookmark517"/>
      <w:r>
        <w:rPr>
          <w:rFonts w:ascii="Calibri" w:eastAsia="Calibri" w:hAnsi="Calibri" w:cs="Calibri"/>
          <w:b/>
          <w:bCs/>
          <w:color w:val="000000"/>
          <w:spacing w:val="0"/>
          <w:w w:val="100"/>
          <w:position w:val="0"/>
          <w:sz w:val="20"/>
          <w:szCs w:val="20"/>
        </w:rPr>
        <w:t>（</w:t>
      </w:r>
      <w:bookmarkEnd w:id="517"/>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32"/>
        <w:keepNext/>
        <w:keepLines/>
        <w:widowControl w:val="0"/>
        <w:shd w:val="clear" w:color="auto" w:fill="auto"/>
        <w:bidi w:val="0"/>
        <w:spacing w:before="0" w:after="80" w:line="240" w:lineRule="auto"/>
        <w:ind w:left="0" w:right="0" w:firstLine="420"/>
        <w:jc w:val="left"/>
      </w:pPr>
      <w:bookmarkStart w:id="518" w:name="bookmark518"/>
      <w:bookmarkStart w:id="519" w:name="bookmark519"/>
      <w:bookmarkStart w:id="520" w:name="bookmark520"/>
      <w:r>
        <w:rPr>
          <w:color w:val="000000"/>
          <w:spacing w:val="0"/>
          <w:w w:val="100"/>
          <w:position w:val="0"/>
        </w:rPr>
        <w:t>1 法人</w:t>
      </w:r>
      <w:bookmarkEnd w:id="518"/>
      <w:bookmarkEnd w:id="519"/>
      <w:bookmarkEnd w:id="520"/>
    </w:p>
    <w:p>
      <w:pPr>
        <w:pStyle w:val="Style14"/>
        <w:keepNext w:val="0"/>
        <w:keepLines w:val="0"/>
        <w:widowControl w:val="0"/>
        <w:pBdr>
          <w:bottom w:val="single" w:sz="4" w:space="0" w:color="auto"/>
        </w:pBdr>
        <w:shd w:val="clear" w:color="auto" w:fill="auto"/>
        <w:bidi w:val="0"/>
        <w:spacing w:before="0" w:after="120" w:line="240" w:lineRule="auto"/>
        <w:ind w:left="0" w:right="0" w:firstLine="420"/>
        <w:jc w:val="both"/>
      </w:pPr>
      <w:r>
        <w:rPr>
          <w:color w:val="000000"/>
          <w:spacing w:val="0"/>
          <w:w w:val="100"/>
          <w:position w:val="0"/>
        </w:rPr>
        <w:t>"适用口不适用</w:t>
      </w:r>
    </w:p>
    <w:p>
      <w:pPr>
        <w:pStyle w:val="Style14"/>
        <w:keepNext w:val="0"/>
        <w:keepLines w:val="0"/>
        <w:widowControl w:val="0"/>
        <w:pBdr>
          <w:bottom w:val="single" w:sz="4" w:space="0" w:color="auto"/>
        </w:pBdr>
        <w:shd w:val="clear" w:color="auto" w:fill="auto"/>
        <w:tabs>
          <w:tab w:pos="3833" w:val="left"/>
        </w:tabs>
        <w:bidi w:val="0"/>
        <w:spacing w:before="0" w:after="460" w:line="240" w:lineRule="auto"/>
        <w:ind w:left="0" w:right="0" w:firstLine="420"/>
        <w:jc w:val="left"/>
      </w:pPr>
      <w:r>
        <w:rPr>
          <w:color w:val="000000"/>
          <w:spacing w:val="0"/>
          <w:w w:val="100"/>
          <w:position w:val="0"/>
        </w:rPr>
        <w:t>名称</w:t>
        <w:tab/>
        <w:t>中华人民共和国农业农村部</w:t>
      </w:r>
    </w:p>
    <w:p>
      <w:pPr>
        <w:pStyle w:val="Style32"/>
        <w:keepNext/>
        <w:keepLines/>
        <w:widowControl w:val="0"/>
        <w:numPr>
          <w:ilvl w:val="0"/>
          <w:numId w:val="63"/>
        </w:numPr>
        <w:shd w:val="clear" w:color="auto" w:fill="auto"/>
        <w:tabs>
          <w:tab w:pos="857" w:val="left"/>
        </w:tabs>
        <w:bidi w:val="0"/>
        <w:spacing w:before="0" w:after="80" w:line="240" w:lineRule="auto"/>
        <w:ind w:left="0" w:right="0" w:firstLine="420"/>
        <w:jc w:val="left"/>
      </w:pPr>
      <w:bookmarkStart w:id="521" w:name="bookmark521"/>
      <w:bookmarkStart w:id="522" w:name="bookmark522"/>
      <w:bookmarkStart w:id="523" w:name="bookmark523"/>
      <w:bookmarkStart w:id="524" w:name="bookmark524"/>
      <w:bookmarkEnd w:id="523"/>
      <w:r>
        <w:rPr>
          <w:color w:val="000000"/>
          <w:spacing w:val="0"/>
          <w:w w:val="100"/>
          <w:position w:val="0"/>
        </w:rPr>
        <w:t>自然人</w:t>
      </w:r>
      <w:bookmarkEnd w:id="521"/>
      <w:bookmarkEnd w:id="522"/>
      <w:bookmarkEnd w:id="524"/>
    </w:p>
    <w:p>
      <w:pPr>
        <w:pStyle w:val="Style14"/>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63"/>
        </w:numPr>
        <w:shd w:val="clear" w:color="auto" w:fill="auto"/>
        <w:tabs>
          <w:tab w:pos="857" w:val="left"/>
        </w:tabs>
        <w:bidi w:val="0"/>
        <w:spacing w:before="0" w:after="80" w:line="240" w:lineRule="auto"/>
        <w:ind w:left="0" w:right="0" w:firstLine="420"/>
        <w:jc w:val="left"/>
      </w:pPr>
      <w:bookmarkStart w:id="525" w:name="bookmark525"/>
      <w:bookmarkStart w:id="526" w:name="bookmark526"/>
      <w:bookmarkStart w:id="527" w:name="bookmark527"/>
      <w:bookmarkStart w:id="528" w:name="bookmark528"/>
      <w:bookmarkEnd w:id="527"/>
      <w:r>
        <w:rPr>
          <w:color w:val="000000"/>
          <w:spacing w:val="0"/>
          <w:w w:val="100"/>
          <w:position w:val="0"/>
        </w:rPr>
        <w:t>公司不存在实际控制人情况的特别说明</w:t>
      </w:r>
      <w:bookmarkEnd w:id="525"/>
      <w:bookmarkEnd w:id="526"/>
      <w:bookmarkEnd w:id="528"/>
    </w:p>
    <w:p>
      <w:pPr>
        <w:pStyle w:val="Style14"/>
        <w:keepNext w:val="0"/>
        <w:keepLines w:val="0"/>
        <w:widowControl w:val="0"/>
        <w:shd w:val="clear" w:color="auto" w:fill="auto"/>
        <w:tabs>
          <w:tab w:pos="1274" w:val="left"/>
        </w:tabs>
        <w:bidi w:val="0"/>
        <w:spacing w:before="0" w:after="360" w:line="240" w:lineRule="auto"/>
        <w:ind w:left="0" w:right="0" w:firstLine="4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2"/>
        <w:keepNext/>
        <w:keepLines/>
        <w:widowControl w:val="0"/>
        <w:numPr>
          <w:ilvl w:val="0"/>
          <w:numId w:val="63"/>
        </w:numPr>
        <w:shd w:val="clear" w:color="auto" w:fill="auto"/>
        <w:tabs>
          <w:tab w:pos="857" w:val="left"/>
        </w:tabs>
        <w:bidi w:val="0"/>
        <w:spacing w:before="0" w:after="80" w:line="240" w:lineRule="auto"/>
        <w:ind w:left="0" w:right="0" w:firstLine="420"/>
        <w:jc w:val="left"/>
      </w:pPr>
      <w:bookmarkStart w:id="529" w:name="bookmark529"/>
      <w:bookmarkStart w:id="530" w:name="bookmark530"/>
      <w:bookmarkStart w:id="531" w:name="bookmark531"/>
      <w:bookmarkStart w:id="532" w:name="bookmark532"/>
      <w:bookmarkEnd w:id="531"/>
      <w:r>
        <w:rPr>
          <w:color w:val="000000"/>
          <w:spacing w:val="0"/>
          <w:w w:val="100"/>
          <w:position w:val="0"/>
        </w:rPr>
        <w:t>报告期内实际控制人变更情况索引及日期</w:t>
      </w:r>
      <w:bookmarkEnd w:id="529"/>
      <w:bookmarkEnd w:id="530"/>
      <w:bookmarkEnd w:id="532"/>
    </w:p>
    <w:p>
      <w:pPr>
        <w:pStyle w:val="Style14"/>
        <w:keepNext w:val="0"/>
        <w:keepLines w:val="0"/>
        <w:widowControl w:val="0"/>
        <w:shd w:val="clear" w:color="auto" w:fill="auto"/>
        <w:tabs>
          <w:tab w:pos="1274" w:val="left"/>
        </w:tabs>
        <w:bidi w:val="0"/>
        <w:spacing w:before="0" w:after="360" w:line="240" w:lineRule="auto"/>
        <w:ind w:left="0" w:right="0" w:firstLine="42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82"/>
        <w:keepNext w:val="0"/>
        <w:keepLines w:val="0"/>
        <w:widowControl w:val="0"/>
        <w:numPr>
          <w:ilvl w:val="0"/>
          <w:numId w:val="67"/>
        </w:numPr>
        <w:shd w:val="clear" w:color="auto" w:fill="auto"/>
        <w:tabs>
          <w:tab w:pos="427" w:val="left"/>
        </w:tabs>
        <w:bidi w:val="0"/>
        <w:spacing w:before="0" w:after="100" w:line="240" w:lineRule="auto"/>
        <w:ind w:left="0" w:right="0" w:firstLine="0"/>
        <w:jc w:val="left"/>
      </w:pPr>
      <w:r>
        <w:rPr>
          <w:color w:val="000000"/>
          <w:spacing w:val="0"/>
          <w:w w:val="100"/>
          <w:position w:val="0"/>
        </w:rPr>
        <w:t>公司与实际控制人之间的产权及控制关系的方框图</w:t>
      </w:r>
    </w:p>
    <w:p>
      <w:pPr>
        <w:pStyle w:val="Style82"/>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left"/>
        <w:rPr>
          <w:sz w:val="2"/>
          <w:szCs w:val="2"/>
        </w:rPr>
      </w:pPr>
      <w:r>
        <w:drawing>
          <wp:inline>
            <wp:extent cx="3188335" cy="3181985"/>
            <wp:docPr id="256" name="Picutre 256"/>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111"/>
                    <a:stretch/>
                  </pic:blipFill>
                  <pic:spPr>
                    <a:xfrm>
                      <a:ext cx="3188335" cy="3181985"/>
                    </a:xfrm>
                    <a:prstGeom prst="rect"/>
                  </pic:spPr>
                </pic:pic>
              </a:graphicData>
            </a:graphic>
          </wp:inline>
        </w:drawing>
      </w:r>
    </w:p>
    <w:p>
      <w:pPr>
        <w:pStyle w:val="Style32"/>
        <w:keepNext/>
        <w:keepLines/>
        <w:widowControl w:val="0"/>
        <w:numPr>
          <w:ilvl w:val="0"/>
          <w:numId w:val="65"/>
        </w:numPr>
        <w:shd w:val="clear" w:color="auto" w:fill="auto"/>
        <w:tabs>
          <w:tab w:pos="886" w:val="left"/>
        </w:tabs>
        <w:bidi w:val="0"/>
        <w:spacing w:before="0" w:after="40" w:line="273" w:lineRule="exact"/>
        <w:ind w:left="0" w:right="0" w:firstLine="460"/>
        <w:jc w:val="left"/>
      </w:pPr>
      <w:bookmarkStart w:id="533" w:name="bookmark533"/>
      <w:bookmarkStart w:id="534" w:name="bookmark534"/>
      <w:bookmarkStart w:id="535" w:name="bookmark535"/>
      <w:bookmarkStart w:id="536" w:name="bookmark536"/>
      <w:bookmarkEnd w:id="535"/>
      <w:r>
        <w:rPr>
          <w:color w:val="000000"/>
          <w:spacing w:val="0"/>
          <w:w w:val="100"/>
          <w:position w:val="0"/>
        </w:rPr>
        <w:t>实际控制人通过信托或其他资产管理方式控制公司</w:t>
      </w:r>
      <w:bookmarkEnd w:id="533"/>
      <w:bookmarkEnd w:id="534"/>
      <w:bookmarkEnd w:id="536"/>
    </w:p>
    <w:p>
      <w:pPr>
        <w:pStyle w:val="Style14"/>
        <w:keepNext w:val="0"/>
        <w:keepLines w:val="0"/>
        <w:widowControl w:val="0"/>
        <w:shd w:val="clear" w:color="auto" w:fill="auto"/>
        <w:bidi w:val="0"/>
        <w:spacing w:before="0" w:after="340" w:line="273" w:lineRule="exact"/>
        <w:ind w:left="0" w:right="0" w:firstLine="4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40" w:line="273" w:lineRule="exact"/>
        <w:ind w:left="0" w:right="0" w:firstLine="460"/>
        <w:jc w:val="left"/>
      </w:pPr>
      <w:bookmarkStart w:id="537" w:name="bookmark537"/>
      <w:bookmarkStart w:id="538" w:name="bookmark538"/>
      <w:bookmarkStart w:id="539" w:name="bookmark539"/>
      <w:bookmarkStart w:id="540" w:name="bookmark540"/>
      <w:r>
        <w:rPr>
          <w:rFonts w:ascii="Calibri" w:eastAsia="Calibri" w:hAnsi="Calibri" w:cs="Calibri"/>
          <w:color w:val="000000"/>
          <w:spacing w:val="0"/>
          <w:w w:val="100"/>
          <w:position w:val="0"/>
          <w:sz w:val="20"/>
          <w:szCs w:val="20"/>
        </w:rPr>
        <w:t>（</w:t>
      </w:r>
      <w:bookmarkEnd w:id="539"/>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537"/>
      <w:bookmarkEnd w:id="538"/>
      <w:bookmarkEnd w:id="540"/>
    </w:p>
    <w:p>
      <w:pPr>
        <w:pStyle w:val="Style14"/>
        <w:keepNext w:val="0"/>
        <w:keepLines w:val="0"/>
        <w:widowControl w:val="0"/>
        <w:shd w:val="clear" w:color="auto" w:fill="auto"/>
        <w:bidi w:val="0"/>
        <w:spacing w:before="0" w:after="0" w:line="273" w:lineRule="exact"/>
        <w:ind w:left="0" w:right="0" w:firstLine="460"/>
        <w:jc w:val="both"/>
      </w:pPr>
      <w:r>
        <w:rPr>
          <w:color w:val="000000"/>
          <w:spacing w:val="0"/>
          <w:w w:val="100"/>
          <w:position w:val="0"/>
        </w:rPr>
        <w:t>"适用口不适用</w:t>
      </w:r>
    </w:p>
    <w:p>
      <w:pPr>
        <w:pStyle w:val="Style14"/>
        <w:keepNext w:val="0"/>
        <w:keepLines w:val="0"/>
        <w:widowControl w:val="0"/>
        <w:shd w:val="clear" w:color="auto" w:fill="auto"/>
        <w:bidi w:val="0"/>
        <w:spacing w:before="0" w:after="340" w:line="273" w:lineRule="exact"/>
        <w:ind w:left="460" w:right="0"/>
        <w:jc w:val="both"/>
      </w:pPr>
      <w:r>
        <w:rPr>
          <w:color w:val="000000"/>
          <w:spacing w:val="0"/>
          <w:w w:val="100"/>
          <w:position w:val="0"/>
        </w:rPr>
        <w:t xml:space="preserve">北大荒农垦集团有限公司为本公司的控股股东，系经原黑龙江省经济体制改革委员会批准于 </w:t>
      </w:r>
      <w:r>
        <w:rPr>
          <w:rFonts w:ascii="Arial" w:eastAsia="Arial" w:hAnsi="Arial" w:cs="Arial"/>
          <w:color w:val="000000"/>
          <w:spacing w:val="0"/>
          <w:w w:val="100"/>
          <w:position w:val="0"/>
        </w:rPr>
        <w:t>1994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月成立的大型国有资产运营公司，是原国家计委、原国家经贸委、原国家体改委以计规 划〔</w:t>
      </w:r>
      <w:r>
        <w:rPr>
          <w:rFonts w:ascii="Arial" w:eastAsia="Arial" w:hAnsi="Arial" w:cs="Arial"/>
          <w:color w:val="000000"/>
          <w:spacing w:val="0"/>
          <w:w w:val="100"/>
          <w:position w:val="0"/>
        </w:rPr>
        <w:t>1998</w:t>
      </w:r>
      <w:r>
        <w:rPr>
          <w:color w:val="000000"/>
          <w:spacing w:val="0"/>
          <w:w w:val="100"/>
          <w:position w:val="0"/>
        </w:rPr>
        <w:t>）</w:t>
      </w:r>
      <w:r>
        <w:rPr>
          <w:rFonts w:ascii="Arial" w:eastAsia="Arial" w:hAnsi="Arial" w:cs="Arial"/>
          <w:color w:val="000000"/>
          <w:spacing w:val="0"/>
          <w:w w:val="100"/>
          <w:position w:val="0"/>
        </w:rPr>
        <w:t>322</w:t>
      </w:r>
      <w:r>
        <w:rPr>
          <w:color w:val="000000"/>
          <w:spacing w:val="0"/>
          <w:w w:val="100"/>
          <w:position w:val="0"/>
        </w:rPr>
        <w:t>号文批准的国家</w:t>
      </w:r>
      <w:r>
        <w:rPr>
          <w:rFonts w:ascii="Arial" w:eastAsia="Arial" w:hAnsi="Arial" w:cs="Arial"/>
          <w:color w:val="000000"/>
          <w:spacing w:val="0"/>
          <w:w w:val="100"/>
          <w:position w:val="0"/>
        </w:rPr>
        <w:t>120</w:t>
      </w:r>
      <w:r>
        <w:rPr>
          <w:color w:val="000000"/>
          <w:spacing w:val="0"/>
          <w:w w:val="100"/>
          <w:position w:val="0"/>
        </w:rPr>
        <w:t>家大型企业试点集团</w:t>
      </w:r>
      <w:r>
        <w:rPr>
          <w:color w:val="000000"/>
          <w:spacing w:val="0"/>
          <w:w w:val="100"/>
          <w:position w:val="0"/>
          <w:sz w:val="24"/>
          <w:szCs w:val="24"/>
        </w:rPr>
        <w:t>一</w:t>
      </w:r>
      <w:r>
        <w:rPr>
          <w:color w:val="000000"/>
          <w:spacing w:val="0"/>
          <w:w w:val="100"/>
          <w:position w:val="0"/>
          <w:sz w:val="24"/>
          <w:szCs w:val="24"/>
        </w:rPr>
        <w:t>一</w:t>
      </w:r>
      <w:r>
        <w:rPr>
          <w:color w:val="000000"/>
          <w:spacing w:val="0"/>
          <w:w w:val="100"/>
          <w:position w:val="0"/>
        </w:rPr>
        <w:t>原黑龙江农垦总局的核心企业。</w:t>
      </w:r>
      <w:r>
        <w:rPr>
          <w:rFonts w:ascii="Arial" w:eastAsia="Arial" w:hAnsi="Arial" w:cs="Arial"/>
          <w:color w:val="000000"/>
          <w:spacing w:val="0"/>
          <w:w w:val="100"/>
          <w:position w:val="0"/>
        </w:rPr>
        <w:t xml:space="preserve">2018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月，经国务院授权，由财政部代表国务院履行出资人职责，北大荒农垦集团有限公司在黑 龙江省垦区工商行政管理局完成了工商变更登记。集团公司的出资人由中华人民共和国农业农村 部变更为中华人民共和国财政部。</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月，正式更名为北大荒农垦集团有限公司。本公司实 际控制人为中华人民共和国农业农村部。</w:t>
      </w:r>
    </w:p>
    <w:p>
      <w:pPr>
        <w:pStyle w:val="Style32"/>
        <w:keepNext/>
        <w:keepLines/>
        <w:widowControl w:val="0"/>
        <w:shd w:val="clear" w:color="auto" w:fill="auto"/>
        <w:tabs>
          <w:tab w:pos="938" w:val="left"/>
        </w:tabs>
        <w:bidi w:val="0"/>
        <w:spacing w:before="0" w:after="40" w:line="273" w:lineRule="exact"/>
        <w:ind w:left="0" w:right="0" w:firstLine="460"/>
        <w:jc w:val="left"/>
      </w:pPr>
      <w:bookmarkStart w:id="541" w:name="bookmark541"/>
      <w:bookmarkStart w:id="542" w:name="bookmark542"/>
      <w:bookmarkStart w:id="543" w:name="bookmark543"/>
      <w:bookmarkStart w:id="544" w:name="bookmark544"/>
      <w:r>
        <w:rPr>
          <w:color w:val="000000"/>
          <w:spacing w:val="0"/>
          <w:w w:val="100"/>
          <w:position w:val="0"/>
        </w:rPr>
        <w:t>五</w:t>
      </w:r>
      <w:bookmarkEnd w:id="543"/>
      <w:r>
        <w:rPr>
          <w:color w:val="000000"/>
          <w:spacing w:val="0"/>
          <w:w w:val="100"/>
          <w:position w:val="0"/>
        </w:rPr>
        <w:t>、</w:t>
        <w:tab/>
        <w:t>其他持股在百分之十以上的法人股东</w:t>
      </w:r>
      <w:bookmarkEnd w:id="541"/>
      <w:bookmarkEnd w:id="542"/>
      <w:bookmarkEnd w:id="544"/>
    </w:p>
    <w:p>
      <w:pPr>
        <w:pStyle w:val="Style14"/>
        <w:keepNext w:val="0"/>
        <w:keepLines w:val="0"/>
        <w:widowControl w:val="0"/>
        <w:shd w:val="clear" w:color="auto" w:fill="auto"/>
        <w:bidi w:val="0"/>
        <w:spacing w:before="0" w:after="340" w:line="273" w:lineRule="exact"/>
        <w:ind w:left="0" w:right="0" w:firstLine="4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943" w:val="left"/>
        </w:tabs>
        <w:bidi w:val="0"/>
        <w:spacing w:before="0" w:after="40" w:line="273" w:lineRule="exact"/>
        <w:ind w:left="0" w:right="0" w:firstLine="460"/>
        <w:jc w:val="both"/>
      </w:pPr>
      <w:bookmarkStart w:id="545" w:name="bookmark545"/>
      <w:bookmarkStart w:id="546" w:name="bookmark546"/>
      <w:bookmarkStart w:id="547" w:name="bookmark547"/>
      <w:bookmarkStart w:id="548" w:name="bookmark548"/>
      <w:r>
        <w:rPr>
          <w:color w:val="000000"/>
          <w:spacing w:val="0"/>
          <w:w w:val="100"/>
          <w:position w:val="0"/>
        </w:rPr>
        <w:t>六</w:t>
      </w:r>
      <w:bookmarkEnd w:id="547"/>
      <w:r>
        <w:rPr>
          <w:color w:val="000000"/>
          <w:spacing w:val="0"/>
          <w:w w:val="100"/>
          <w:position w:val="0"/>
        </w:rPr>
        <w:t>、</w:t>
        <w:tab/>
        <w:t>股份限制减持情况说明</w:t>
      </w:r>
      <w:bookmarkEnd w:id="545"/>
      <w:bookmarkEnd w:id="546"/>
      <w:bookmarkEnd w:id="548"/>
    </w:p>
    <w:p>
      <w:pPr>
        <w:pStyle w:val="Style14"/>
        <w:keepNext w:val="0"/>
        <w:keepLines w:val="0"/>
        <w:widowControl w:val="0"/>
        <w:shd w:val="clear" w:color="auto" w:fill="auto"/>
        <w:bidi w:val="0"/>
        <w:spacing w:before="0" w:after="340" w:line="273" w:lineRule="exact"/>
        <w:ind w:left="0" w:right="0" w:firstLine="460"/>
        <w:jc w:val="both"/>
      </w:pPr>
      <w:bookmarkStart w:id="549" w:name="bookmark549"/>
      <w:r>
        <w:rPr>
          <w:color w:val="000000"/>
          <w:spacing w:val="0"/>
          <w:w w:val="100"/>
          <w:position w:val="0"/>
        </w:rPr>
        <w:t>口适用</w:t>
      </w:r>
      <w:r>
        <w:rPr>
          <w:color w:val="000000"/>
          <w:spacing w:val="0"/>
          <w:w w:val="100"/>
          <w:position w:val="0"/>
        </w:rPr>
        <w:t>J</w:t>
      </w:r>
      <w:r>
        <w:rPr>
          <w:color w:val="000000"/>
          <w:spacing w:val="0"/>
          <w:w w:val="100"/>
          <w:position w:val="0"/>
        </w:rPr>
        <w:t>不适用</w:t>
      </w:r>
      <w:bookmarkEnd w:id="549"/>
    </w:p>
    <w:p>
      <w:pPr>
        <w:pStyle w:val="Style2"/>
        <w:keepNext/>
        <w:keepLines/>
        <w:widowControl w:val="0"/>
        <w:shd w:val="clear" w:color="auto" w:fill="auto"/>
        <w:bidi w:val="0"/>
        <w:spacing w:before="0" w:line="240" w:lineRule="auto"/>
        <w:ind w:left="0" w:right="0" w:firstLine="0"/>
        <w:jc w:val="center"/>
      </w:pPr>
      <w:bookmarkStart w:id="550" w:name="bookmark550"/>
      <w:bookmarkStart w:id="551" w:name="bookmark551"/>
      <w:bookmarkStart w:id="552" w:name="bookmark552"/>
      <w:r>
        <w:rPr>
          <w:color w:val="000000"/>
          <w:spacing w:val="0"/>
          <w:w w:val="100"/>
          <w:position w:val="0"/>
        </w:rPr>
        <w:t>第七节优先股相关情况</w:t>
      </w:r>
      <w:bookmarkEnd w:id="550"/>
      <w:bookmarkEnd w:id="551"/>
      <w:bookmarkEnd w:id="552"/>
    </w:p>
    <w:p>
      <w:pPr>
        <w:pStyle w:val="Style14"/>
        <w:keepNext w:val="0"/>
        <w:keepLines w:val="0"/>
        <w:widowControl w:val="0"/>
        <w:shd w:val="clear" w:color="auto" w:fill="auto"/>
        <w:bidi w:val="0"/>
        <w:spacing w:before="0" w:after="280" w:line="273" w:lineRule="exact"/>
        <w:ind w:left="0" w:right="0" w:firstLine="460"/>
        <w:jc w:val="both"/>
        <w:sectPr>
          <w:headerReference w:type="default" r:id="rId113"/>
          <w:footerReference w:type="default" r:id="rId114"/>
          <w:headerReference w:type="even" r:id="rId115"/>
          <w:footerReference w:type="even" r:id="rId116"/>
          <w:headerReference w:type="first" r:id="rId117"/>
          <w:footerReference w:type="first" r:id="rId118"/>
          <w:footnotePr>
            <w:pos w:val="pageBottom"/>
            <w:numFmt w:val="decimal"/>
            <w:numRestart w:val="continuous"/>
          </w:footnotePr>
          <w:pgSz w:w="11900" w:h="16840"/>
          <w:pgMar w:top="1502" w:right="854" w:bottom="1490" w:left="1341" w:header="0" w:footer="3" w:gutter="0"/>
          <w:cols w:space="720"/>
          <w:noEndnote/>
          <w:titlePg/>
          <w:rtlGutter w:val="0"/>
          <w:docGrid w:linePitch="360"/>
        </w:sectPr>
      </w:pPr>
      <w:r>
        <w:rPr>
          <w:color w:val="000000"/>
          <w:spacing w:val="0"/>
          <w:w w:val="100"/>
          <w:position w:val="0"/>
        </w:rPr>
        <w:t>口适用”不适用</w:t>
      </w:r>
    </w:p>
    <w:p>
      <w:pPr>
        <w:pStyle w:val="Style2"/>
        <w:keepNext/>
        <w:keepLines/>
        <w:widowControl w:val="0"/>
        <w:shd w:val="clear" w:color="auto" w:fill="auto"/>
        <w:tabs>
          <w:tab w:pos="3239" w:val="left"/>
        </w:tabs>
        <w:bidi w:val="0"/>
        <w:spacing w:before="0" w:after="280" w:line="240" w:lineRule="auto"/>
        <w:ind w:left="1300" w:right="0" w:firstLine="0"/>
        <w:jc w:val="left"/>
      </w:pPr>
      <w:bookmarkStart w:id="553" w:name="bookmark553"/>
      <w:bookmarkStart w:id="554" w:name="bookmark554"/>
      <w:bookmarkStart w:id="555" w:name="bookmark555"/>
      <w:r>
        <w:rPr>
          <w:color w:val="000000"/>
          <w:spacing w:val="0"/>
          <w:w w:val="100"/>
          <w:position w:val="0"/>
        </w:rPr>
        <w:t>~~</w:t>
        <w:tab/>
      </w:r>
      <w:r>
        <w:rPr>
          <w:color w:val="000000"/>
          <w:spacing w:val="0"/>
          <w:w w:val="100"/>
          <w:position w:val="0"/>
        </w:rPr>
        <w:t>-第八节</w:t>
      </w:r>
      <w:r>
        <w:rPr>
          <w:color w:val="000000"/>
          <w:spacing w:val="0"/>
          <w:w w:val="100"/>
          <w:position w:val="0"/>
        </w:rPr>
        <w:t>~~</w:t>
      </w:r>
      <w:r>
        <w:rPr>
          <w:color w:val="000000"/>
          <w:spacing w:val="0"/>
          <w:w w:val="100"/>
          <w:position w:val="0"/>
        </w:rPr>
        <w:t>董事、监事、高级管理人员和员工情况</w:t>
      </w:r>
      <w:bookmarkEnd w:id="553"/>
      <w:bookmarkEnd w:id="554"/>
      <w:bookmarkEnd w:id="555"/>
    </w:p>
    <w:p>
      <w:pPr>
        <w:pStyle w:val="Style32"/>
        <w:keepNext/>
        <w:keepLines/>
        <w:widowControl w:val="0"/>
        <w:shd w:val="clear" w:color="auto" w:fill="auto"/>
        <w:bidi w:val="0"/>
        <w:spacing w:before="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一</w:t>
      </w:r>
      <w:bookmarkEnd w:id="558"/>
      <w:r>
        <w:rPr>
          <w:color w:val="000000"/>
          <w:spacing w:val="0"/>
          <w:w w:val="100"/>
          <w:position w:val="0"/>
        </w:rPr>
        <w:t>、持股变动情况及报酬情况</w:t>
      </w:r>
      <w:bookmarkEnd w:id="556"/>
      <w:bookmarkEnd w:id="557"/>
      <w:bookmarkEnd w:id="559"/>
    </w:p>
    <w:p>
      <w:pPr>
        <w:pStyle w:val="Style32"/>
        <w:keepNext/>
        <w:keepLines/>
        <w:widowControl w:val="0"/>
        <w:shd w:val="clear" w:color="auto" w:fill="auto"/>
        <w:bidi w:val="0"/>
        <w:spacing w:before="0" w:line="240" w:lineRule="auto"/>
        <w:ind w:left="0" w:right="0" w:firstLine="0"/>
        <w:jc w:val="left"/>
      </w:pPr>
      <w:bookmarkStart w:id="556" w:name="bookmark556"/>
      <w:bookmarkStart w:id="557" w:name="bookmark557"/>
      <w:bookmarkStart w:id="560" w:name="bookmark560"/>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56"/>
      <w:bookmarkEnd w:id="557"/>
      <w:bookmarkEnd w:id="560"/>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13157" w:right="0" w:firstLine="0"/>
        <w:jc w:val="left"/>
      </w:pPr>
      <w:r>
        <w:rPr>
          <w:color w:val="000000"/>
          <w:spacing w:val="0"/>
          <w:w w:val="100"/>
          <w:position w:val="0"/>
        </w:rPr>
        <w:t>单位：股</w:t>
      </w:r>
    </w:p>
    <w:tbl>
      <w:tblPr>
        <w:tblOverlap w:val="never"/>
        <w:jc w:val="center"/>
        <w:tblLayout w:type="fixed"/>
      </w:tblPr>
      <w:tblGrid>
        <w:gridCol w:w="1114"/>
        <w:gridCol w:w="1680"/>
        <w:gridCol w:w="566"/>
        <w:gridCol w:w="562"/>
        <w:gridCol w:w="2026"/>
        <w:gridCol w:w="1891"/>
        <w:gridCol w:w="946"/>
        <w:gridCol w:w="902"/>
        <w:gridCol w:w="1118"/>
        <w:gridCol w:w="979"/>
        <w:gridCol w:w="1267"/>
        <w:gridCol w:w="1104"/>
      </w:tblGrid>
      <w:tr>
        <w:trPr>
          <w:trHeight w:val="115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职务（注）</w:t>
            </w:r>
          </w:p>
        </w:tc>
        <w:tc>
          <w:tcPr>
            <w:tcBorders>
              <w:top w:val="single" w:sz="4"/>
              <w:left w:val="single" w:sz="4"/>
            </w:tcBorders>
            <w:shd w:val="clear" w:color="auto" w:fill="FFFFFF"/>
            <w:textDirection w:val="tbRlV"/>
            <w:vAlign w:val="bottom"/>
          </w:tcPr>
          <w:p>
            <w:pPr>
              <w:pStyle w:val="Style86"/>
              <w:keepNext w:val="0"/>
              <w:keepLines w:val="0"/>
              <w:widowControl w:val="0"/>
              <w:shd w:val="clear" w:color="auto" w:fill="auto"/>
              <w:bidi w:val="0"/>
              <w:spacing w:before="0" w:after="0"/>
              <w:ind w:right="0"/>
              <w:jc w:val="left"/>
            </w:pPr>
            <w:r>
              <w:rPr>
                <w:b/>
                <w:bCs/>
                <w:color w:val="000000"/>
                <w:spacing w:val="0"/>
                <w:w w:val="100"/>
                <w:position w:val="0"/>
                <w:sz w:val="8"/>
                <w:szCs w:val="8"/>
                <w:u w:val="single"/>
              </w:rPr>
              <w:t>J-.</w:t>
            </w:r>
            <w:r>
              <w:rPr>
                <w:color w:val="000000"/>
                <w:spacing w:val="0"/>
                <w:w w:val="100"/>
                <w:position w:val="0"/>
                <w:u w:val="single"/>
              </w:rPr>
              <w:t xml:space="preserve">二 </w:t>
            </w:r>
            <w:r>
              <w:rPr>
                <w:color w:val="000000"/>
                <w:spacing w:val="0"/>
                <w:w w:val="100"/>
                <w:position w:val="0"/>
              </w:rPr>
              <w:t>性另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年 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年初持 股数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年末持 股数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年度内股 份增减变 动量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增减变 动原因</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报告期内从 公司获得的 税前报酬总 额（万元）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是否在公 司关联方 获取报酬</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王守聪</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贺天元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董事、总经理</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18,153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18,153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76.93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叶凤仪</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董事、工会主席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13,615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13,615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61.18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彭荣君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王守江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朱启臻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1.67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王吉恒</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1.67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赵世君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1.67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郭丹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1.67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杨宪君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61.44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冯玉斌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李金宝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both"/>
              <w:rPr>
                <w:sz w:val="20"/>
                <w:szCs w:val="20"/>
              </w:rPr>
            </w:pPr>
            <w:r>
              <w:rPr>
                <w:rFonts w:ascii="Arial" w:eastAsia="Arial" w:hAnsi="Arial" w:cs="Arial"/>
                <w:color w:val="000000"/>
                <w:spacing w:val="0"/>
                <w:w w:val="100"/>
                <w:position w:val="0"/>
                <w:sz w:val="20"/>
                <w:szCs w:val="20"/>
              </w:rPr>
              <w:t>6.79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高建国</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副总经理、董事</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会秘书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60.11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葛树峰</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总会计师</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1,734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1,734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59.74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114"/>
        <w:gridCol w:w="1680"/>
        <w:gridCol w:w="566"/>
        <w:gridCol w:w="562"/>
        <w:gridCol w:w="2026"/>
        <w:gridCol w:w="1891"/>
        <w:gridCol w:w="946"/>
        <w:gridCol w:w="902"/>
        <w:gridCol w:w="1118"/>
        <w:gridCol w:w="979"/>
        <w:gridCol w:w="1267"/>
        <w:gridCol w:w="1104"/>
      </w:tblGrid>
      <w:tr>
        <w:trPr>
          <w:trHeight w:val="44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刘长友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原董事长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18,153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18,153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64.57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宋颀年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5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杨占海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原董事、副总经 理</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13,615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13,615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45.87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康学军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王永德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3</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董惠江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3</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史晓丹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原监事会主席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16,338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16,338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57.50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潘正平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原监事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姜秀奇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原监事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2013</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16</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34.53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85,420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85,420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576.29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r>
    </w:tbl>
    <w:p>
      <w:pPr>
        <w:widowControl w:val="0"/>
        <w:spacing w:after="239" w:line="1" w:lineRule="exact"/>
      </w:pPr>
    </w:p>
    <w:p>
      <w:pPr>
        <w:pStyle w:val="Style14"/>
        <w:keepNext w:val="0"/>
        <w:keepLines w:val="0"/>
        <w:widowControl w:val="0"/>
        <w:shd w:val="clear" w:color="auto" w:fill="auto"/>
        <w:bidi w:val="0"/>
        <w:spacing w:before="0" w:after="280" w:line="274" w:lineRule="exact"/>
        <w:ind w:left="0" w:right="0" w:firstLine="540"/>
        <w:jc w:val="left"/>
      </w:pPr>
      <w:r>
        <w:rPr>
          <w:color w:val="000000"/>
          <w:spacing w:val="0"/>
          <w:w w:val="100"/>
          <w:position w:val="0"/>
        </w:rPr>
        <w:t>说明：报告期内从公司获得的税前报酬总额包括经会计师事务所审计认定的当年应发基本年薪、绩效年薪、任期激励、奖金、津贴、补贴和各项企 业承担的公积金、年金以及其他形式从公司获得的报酬。</w:t>
      </w:r>
    </w:p>
    <w:tbl>
      <w:tblPr>
        <w:tblOverlap w:val="never"/>
        <w:jc w:val="center"/>
        <w:tblLayout w:type="fixed"/>
      </w:tblPr>
      <w:tblGrid>
        <w:gridCol w:w="1411"/>
        <w:gridCol w:w="12739"/>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王守聪</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曾任农业部农垦局局长，现任北大荒农垦集团有限公司党委书记、董事长，公司董事长、党委书记。</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贺天元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曾任集团公司哈尔滨分公司总经理、党委副书记，现任公司董事、总经理。</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叶凤仪</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曾任宝泉岭农业分公司总经理，现任公司董事、党委副书记、工会主席。</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彭荣君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曾任黑龙江北大荒农业股份有限公司七星分公司总经理、公司副总经理。现任公司董事、党委委员、副总经理。</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王守江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现任集团公司企业管理部部长、公司董事。</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朱启臻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现任中国农业大学农民问题研究所所长、教授，公司独立董事。</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王吉恒</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现任东北农业大学经济管理学院教授，公司独立董事。</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赵世君</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现任上海对外经贸大学教授，公司独立董事。</w:t>
            </w:r>
          </w:p>
        </w:tc>
      </w:tr>
    </w:tbl>
    <w:tbl>
      <w:tblPr>
        <w:tblOverlap w:val="never"/>
        <w:jc w:val="center"/>
        <w:tblLayout w:type="fixed"/>
      </w:tblPr>
      <w:tblGrid>
        <w:gridCol w:w="1411"/>
        <w:gridCol w:w="12739"/>
      </w:tblGrid>
      <w:tr>
        <w:trPr>
          <w:trHeight w:val="44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现任哈尔滨工业大学人文社科与法学学院法律学系民商法教研室主任，公司独立董事。</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杨宪君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曾任黑龙江省农垦宝泉岭管理局党委委员、组织部部长、公司党委委员、副总经理，现任公司监事会主席、纪委书记。</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冯玉斌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现任集团公司审计部副部长、公司监事。</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李金宝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曾任办公室主办、主管、副主任，现任公司监事、风险控制部部长。</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高建国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曾任集团公司金融投资部部长兼北大荒投资控股有限公司总经理，现任公司党委委员、副总经理、董事会秘书。</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葛树峰</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曾任黑龙江省北大荒米业集团有限公司财务部长，公司财务部副部长、部长，现任公司总会计师兼财务部部长。</w:t>
            </w:r>
          </w:p>
        </w:tc>
      </w:tr>
    </w:tbl>
    <w:p>
      <w:pPr>
        <w:widowControl w:val="0"/>
        <w:spacing w:after="239" w:line="1" w:lineRule="exact"/>
      </w:pP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其它情况说明</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274" w:lineRule="exact"/>
        <w:ind w:left="0" w:right="0" w:firstLine="540"/>
        <w:jc w:val="both"/>
      </w:pPr>
      <w:r>
        <w:rPr>
          <w:rFonts w:ascii="Arial" w:eastAsia="Arial" w:hAnsi="Arial" w:cs="Arial"/>
          <w:color w:val="000000"/>
          <w:spacing w:val="0"/>
          <w:w w:val="100"/>
          <w:position w:val="0"/>
        </w:rPr>
        <w:t>1.</w:t>
      </w:r>
      <w:r>
        <w:rPr>
          <w:color w:val="000000"/>
          <w:spacing w:val="0"/>
          <w:w w:val="100"/>
          <w:position w:val="0"/>
        </w:rPr>
        <w:t>公司董事贺天元先生、叶凤仪先生</w:t>
      </w:r>
      <w:r>
        <w:rPr>
          <w:color w:val="000000"/>
          <w:spacing w:val="0"/>
          <w:w w:val="100"/>
          <w:position w:val="0"/>
          <w:sz w:val="24"/>
          <w:szCs w:val="24"/>
        </w:rPr>
        <w:t>，</w:t>
      </w:r>
      <w:r>
        <w:rPr>
          <w:color w:val="000000"/>
          <w:spacing w:val="0"/>
          <w:w w:val="100"/>
          <w:position w:val="0"/>
        </w:rPr>
        <w:t>高管葛树峰先生</w:t>
      </w:r>
      <w:r>
        <w:rPr>
          <w:color w:val="000000"/>
          <w:spacing w:val="0"/>
          <w:w w:val="100"/>
          <w:position w:val="0"/>
          <w:sz w:val="24"/>
          <w:szCs w:val="24"/>
        </w:rPr>
        <w:t>，</w:t>
      </w:r>
      <w:r>
        <w:rPr>
          <w:color w:val="000000"/>
          <w:spacing w:val="0"/>
          <w:w w:val="100"/>
          <w:position w:val="0"/>
        </w:rPr>
        <w:t>原董事刘长友先生、杨占海先生，原监事史晓丹先生、姜秀奇女士所持公司股票，均为</w:t>
      </w:r>
      <w:r>
        <w:rPr>
          <w:rFonts w:ascii="Arial" w:eastAsia="Arial" w:hAnsi="Arial" w:cs="Arial"/>
          <w:color w:val="000000"/>
          <w:spacing w:val="0"/>
          <w:w w:val="100"/>
          <w:position w:val="0"/>
        </w:rPr>
        <w:t xml:space="preserve">2015 </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日，公司实施员工持股计划时通过二级市场购买，所持股票均在员工持股计划专用账户。经</w:t>
      </w:r>
      <w:r>
        <w:rPr>
          <w:rFonts w:ascii="Arial" w:eastAsia="Arial" w:hAnsi="Arial" w:cs="Arial"/>
          <w:color w:val="000000"/>
          <w:spacing w:val="0"/>
          <w:w w:val="100"/>
          <w:position w:val="0"/>
        </w:rPr>
        <w:t>2018</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日召开的持有人管理委员会会 议决议，决定将本员工持股计划证券账户所持未出售的标的股票</w:t>
      </w:r>
      <w:r>
        <w:rPr>
          <w:rFonts w:ascii="Arial" w:eastAsia="Arial" w:hAnsi="Arial" w:cs="Arial"/>
          <w:color w:val="000000"/>
          <w:spacing w:val="0"/>
          <w:w w:val="100"/>
          <w:position w:val="0"/>
        </w:rPr>
        <w:t>274,000</w:t>
      </w:r>
      <w:r>
        <w:rPr>
          <w:color w:val="000000"/>
          <w:spacing w:val="0"/>
          <w:w w:val="100"/>
          <w:position w:val="0"/>
        </w:rPr>
        <w:t>股过户至员工个人普通股票账户中，其中，参加本员工持股计划的上述董事、 监事和高级管理人员合计持有股票</w:t>
      </w:r>
      <w:r>
        <w:rPr>
          <w:rFonts w:ascii="Arial" w:eastAsia="Arial" w:hAnsi="Arial" w:cs="Arial"/>
          <w:color w:val="000000"/>
          <w:spacing w:val="0"/>
          <w:w w:val="100"/>
          <w:position w:val="0"/>
        </w:rPr>
        <w:t>85,420</w:t>
      </w:r>
      <w:r>
        <w:rPr>
          <w:color w:val="000000"/>
          <w:spacing w:val="0"/>
          <w:w w:val="100"/>
          <w:position w:val="0"/>
        </w:rPr>
        <w:t>股，占公司总股本的比例为</w:t>
      </w:r>
      <w:r>
        <w:rPr>
          <w:rFonts w:ascii="Arial" w:eastAsia="Arial" w:hAnsi="Arial" w:cs="Arial"/>
          <w:color w:val="000000"/>
          <w:spacing w:val="0"/>
          <w:w w:val="100"/>
          <w:position w:val="0"/>
        </w:rPr>
        <w:t>0.0048%</w:t>
      </w:r>
      <w:r>
        <w:rPr>
          <w:color w:val="000000"/>
          <w:spacing w:val="0"/>
          <w:w w:val="100"/>
          <w:position w:val="0"/>
        </w:rPr>
        <w:t>，本员工持股计划届满终止。</w:t>
      </w:r>
    </w:p>
    <w:p>
      <w:pPr>
        <w:pStyle w:val="Style14"/>
        <w:keepNext w:val="0"/>
        <w:keepLines w:val="0"/>
        <w:widowControl w:val="0"/>
        <w:shd w:val="clear" w:color="auto" w:fill="auto"/>
        <w:bidi w:val="0"/>
        <w:spacing w:before="0" w:after="0" w:line="274" w:lineRule="exact"/>
        <w:ind w:left="0" w:right="0" w:firstLine="540"/>
        <w:jc w:val="both"/>
      </w:pPr>
      <w:r>
        <w:rPr>
          <w:rFonts w:ascii="Arial" w:eastAsia="Arial" w:hAnsi="Arial" w:cs="Arial"/>
          <w:color w:val="000000"/>
          <w:spacing w:val="0"/>
          <w:w w:val="100"/>
          <w:position w:val="0"/>
        </w:rPr>
        <w:t>2.2020</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日，公司第六届董事会第七十六次会议（临时），审议并通过了《关于聘任彭荣君先生为公司副总经理的议案》。聘任彭荣君先 生为公司副总经理。（公告编号：</w:t>
      </w:r>
      <w:r>
        <w:rPr>
          <w:rFonts w:ascii="Arial" w:eastAsia="Arial" w:hAnsi="Arial" w:cs="Arial"/>
          <w:color w:val="000000"/>
          <w:spacing w:val="0"/>
          <w:w w:val="100"/>
          <w:position w:val="0"/>
        </w:rPr>
        <w:t>2020-040</w:t>
      </w:r>
      <w:r>
        <w:rPr>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540"/>
        <w:jc w:val="both"/>
      </w:pPr>
      <w:r>
        <w:rPr>
          <w:rFonts w:ascii="Arial" w:eastAsia="Arial" w:hAnsi="Arial" w:cs="Arial"/>
          <w:color w:val="000000"/>
          <w:spacing w:val="0"/>
          <w:w w:val="100"/>
          <w:position w:val="0"/>
        </w:rPr>
        <w:t>3.2020</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日，公司工会委员会组织对第七届董事会职工董事、第六届监事会职工监事进行了选举，选举叶凤仪先生为公司第七届董事会职 工董事；选举李金宝先生为公司第六届监事会职工监事。（公告编号：</w:t>
      </w:r>
      <w:r>
        <w:rPr>
          <w:rFonts w:ascii="Arial" w:eastAsia="Arial" w:hAnsi="Arial" w:cs="Arial"/>
          <w:color w:val="000000"/>
          <w:spacing w:val="0"/>
          <w:w w:val="100"/>
          <w:position w:val="0"/>
        </w:rPr>
        <w:t>2020-052</w:t>
      </w:r>
      <w:r>
        <w:rPr>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540"/>
        <w:jc w:val="both"/>
      </w:pPr>
      <w:r>
        <w:rPr>
          <w:rFonts w:ascii="Arial" w:eastAsia="Arial" w:hAnsi="Arial" w:cs="Arial"/>
          <w:color w:val="000000"/>
          <w:spacing w:val="0"/>
          <w:w w:val="100"/>
          <w:position w:val="0"/>
        </w:rPr>
        <w:t>4.2020</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日，公司</w:t>
      </w:r>
      <w:r>
        <w:rPr>
          <w:rFonts w:ascii="Arial" w:eastAsia="Arial" w:hAnsi="Arial" w:cs="Arial"/>
          <w:color w:val="000000"/>
          <w:spacing w:val="0"/>
          <w:w w:val="100"/>
          <w:position w:val="0"/>
        </w:rPr>
        <w:t>2020</w:t>
      </w:r>
      <w:r>
        <w:rPr>
          <w:color w:val="000000"/>
          <w:spacing w:val="0"/>
          <w:w w:val="100"/>
          <w:position w:val="0"/>
        </w:rPr>
        <w:t>年第二次临时股东大会，审议并通过了《关于选举公司第七届董事会非独立董事的议案》《关于选举公司第七届 董事会独立董事的议案》和《关于增补监事的议案》。王守聪先生、贺天元先生、彭荣君先生和王守江先生当选公司第七届董事会董事；朱启臻先生、 王吉恒先生、赵世君先生和郭丹女士当选公司第七届董事会独立董事；杨宪君先生和冯玉斌先生当选公司第六届监事会监事。（公告编号：</w:t>
      </w:r>
      <w:r>
        <w:rPr>
          <w:rFonts w:ascii="Arial" w:eastAsia="Arial" w:hAnsi="Arial" w:cs="Arial"/>
          <w:color w:val="000000"/>
          <w:spacing w:val="0"/>
          <w:w w:val="100"/>
          <w:position w:val="0"/>
        </w:rPr>
        <w:t>2020-059</w:t>
      </w:r>
      <w:r>
        <w:rPr>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540"/>
        <w:jc w:val="both"/>
      </w:pPr>
      <w:r>
        <w:rPr>
          <w:rFonts w:ascii="Arial" w:eastAsia="Arial" w:hAnsi="Arial" w:cs="Arial"/>
          <w:color w:val="000000"/>
          <w:spacing w:val="0"/>
          <w:w w:val="100"/>
          <w:position w:val="0"/>
        </w:rPr>
        <w:t>5.2020</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日，公司第七届董事会第一次会议（临时），审议并通过了《关于选举董事长的议案》《关于聘任总经理的议案》和《关于聘任 副总经理等高级管理人员的议案》。选举王守聪先生为公司第七届董事会董事长，聘任贺天元先生为公司总经理，聘任高建国先生、彭荣君先生为公司 副总经理，聘任葛树峰先生为公司总会计师。（公告编号：</w:t>
      </w:r>
      <w:r>
        <w:rPr>
          <w:rFonts w:ascii="Arial" w:eastAsia="Arial" w:hAnsi="Arial" w:cs="Arial"/>
          <w:color w:val="000000"/>
          <w:spacing w:val="0"/>
          <w:w w:val="100"/>
          <w:position w:val="0"/>
        </w:rPr>
        <w:t>2020-060</w:t>
      </w:r>
      <w:r>
        <w:rPr>
          <w:color w:val="000000"/>
          <w:spacing w:val="0"/>
          <w:w w:val="100"/>
          <w:position w:val="0"/>
        </w:rPr>
        <w:t>）</w:t>
      </w:r>
    </w:p>
    <w:p>
      <w:pPr>
        <w:pStyle w:val="Style14"/>
        <w:keepNext w:val="0"/>
        <w:keepLines w:val="0"/>
        <w:widowControl w:val="0"/>
        <w:shd w:val="clear" w:color="auto" w:fill="auto"/>
        <w:bidi w:val="0"/>
        <w:spacing w:before="0" w:after="300" w:line="274" w:lineRule="exact"/>
        <w:ind w:left="0" w:right="0" w:firstLine="540"/>
        <w:jc w:val="both"/>
      </w:pPr>
      <w:r>
        <w:rPr>
          <w:rFonts w:ascii="Arial" w:eastAsia="Arial" w:hAnsi="Arial" w:cs="Arial"/>
          <w:color w:val="000000"/>
          <w:spacing w:val="0"/>
          <w:w w:val="100"/>
          <w:position w:val="0"/>
        </w:rPr>
        <w:t>6.2020</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日，公司第六届监事会第一次会议（临时），审议并通过了《关于选举监事会主席的议案》。选举杨宪君先生为公司第六届监事 会主席。（公告编号：</w:t>
      </w:r>
      <w:r>
        <w:rPr>
          <w:rFonts w:ascii="Arial" w:eastAsia="Arial" w:hAnsi="Arial" w:cs="Arial"/>
          <w:color w:val="000000"/>
          <w:spacing w:val="0"/>
          <w:w w:val="100"/>
          <w:position w:val="0"/>
        </w:rPr>
        <w:t>2020-061</w:t>
      </w:r>
      <w:r>
        <w:rPr>
          <w:color w:val="000000"/>
          <w:spacing w:val="0"/>
          <w:w w:val="100"/>
          <w:position w:val="0"/>
        </w:rPr>
        <w:t>）</w:t>
      </w:r>
    </w:p>
    <w:p>
      <w:pPr>
        <w:pStyle w:val="Style32"/>
        <w:keepNext/>
        <w:keepLines/>
        <w:widowControl w:val="0"/>
        <w:shd w:val="clear" w:color="auto" w:fill="auto"/>
        <w:bidi w:val="0"/>
        <w:spacing w:before="0" w:after="40"/>
        <w:ind w:left="0" w:right="0" w:firstLine="0"/>
        <w:jc w:val="both"/>
      </w:pPr>
      <w:bookmarkStart w:id="561" w:name="bookmark561"/>
      <w:bookmarkStart w:id="562" w:name="bookmark562"/>
      <w:bookmarkStart w:id="563" w:name="bookmark563"/>
      <w:bookmarkStart w:id="564" w:name="bookmark564"/>
      <w:r>
        <w:rPr>
          <w:rFonts w:ascii="Calibri" w:eastAsia="Calibri" w:hAnsi="Calibri" w:cs="Calibri"/>
          <w:color w:val="000000"/>
          <w:spacing w:val="0"/>
          <w:w w:val="100"/>
          <w:position w:val="0"/>
          <w:sz w:val="20"/>
          <w:szCs w:val="20"/>
        </w:rPr>
        <w:t>（</w:t>
      </w:r>
      <w:bookmarkEnd w:id="563"/>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561"/>
      <w:bookmarkEnd w:id="562"/>
      <w:bookmarkEnd w:id="564"/>
    </w:p>
    <w:p>
      <w:pPr>
        <w:pStyle w:val="Style14"/>
        <w:keepNext w:val="0"/>
        <w:keepLines w:val="0"/>
        <w:widowControl w:val="0"/>
        <w:shd w:val="clear" w:color="auto" w:fill="auto"/>
        <w:bidi w:val="0"/>
        <w:spacing w:before="0" w:after="140" w:line="274" w:lineRule="exact"/>
        <w:ind w:left="0" w:right="0" w:firstLine="0"/>
        <w:jc w:val="both"/>
        <w:sectPr>
          <w:headerReference w:type="default" r:id="rId119"/>
          <w:footerReference w:type="default" r:id="rId120"/>
          <w:headerReference w:type="even" r:id="rId121"/>
          <w:footerReference w:type="even" r:id="rId122"/>
          <w:footnotePr>
            <w:pos w:val="pageBottom"/>
            <w:numFmt w:val="decimal"/>
            <w:numRestart w:val="continuous"/>
          </w:footnotePr>
          <w:pgSz w:w="16840" w:h="11900" w:orient="landscape"/>
          <w:pgMar w:top="1417" w:right="1298" w:bottom="1828" w:left="138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115" w:right="0" w:firstLine="0"/>
        <w:jc w:val="left"/>
      </w:pPr>
      <w:r>
        <w:rPr>
          <w:b/>
          <w:bCs/>
          <w:color w:val="000000"/>
          <w:spacing w:val="0"/>
          <w:w w:val="100"/>
          <w:position w:val="0"/>
        </w:rPr>
        <w:t>二、现任及报告期内离任董事、监事和高级管理人员的任职情况</w:t>
      </w:r>
    </w:p>
    <w:p>
      <w:pPr>
        <w:pStyle w:val="Style34"/>
        <w:keepNext w:val="0"/>
        <w:keepLines w:val="0"/>
        <w:widowControl w:val="0"/>
        <w:shd w:val="clear" w:color="auto" w:fill="auto"/>
        <w:bidi w:val="0"/>
        <w:spacing w:before="0" w:after="80" w:line="240" w:lineRule="auto"/>
        <w:ind w:left="115"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34"/>
        <w:keepNext w:val="0"/>
        <w:keepLines w:val="0"/>
        <w:widowControl w:val="0"/>
        <w:shd w:val="clear" w:color="auto" w:fill="auto"/>
        <w:bidi w:val="0"/>
        <w:spacing w:before="0" w:after="80" w:line="240" w:lineRule="auto"/>
        <w:ind w:left="115" w:right="0" w:firstLine="0"/>
        <w:jc w:val="left"/>
      </w:pPr>
      <w:r>
        <w:rPr>
          <w:color w:val="000000"/>
          <w:spacing w:val="0"/>
          <w:w w:val="100"/>
          <w:position w:val="0"/>
        </w:rPr>
        <w:t>"适用口不适用</w:t>
      </w:r>
    </w:p>
    <w:tbl>
      <w:tblPr>
        <w:tblOverlap w:val="never"/>
        <w:jc w:val="center"/>
        <w:tblLayout w:type="fixed"/>
      </w:tblPr>
      <w:tblGrid>
        <w:gridCol w:w="2832"/>
        <w:gridCol w:w="3682"/>
        <w:gridCol w:w="2837"/>
        <w:gridCol w:w="2390"/>
        <w:gridCol w:w="2410"/>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在股东单位担任的职务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王守聪</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北大荒农垦集团有限公司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党委书记、董事长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2017</w:t>
            </w:r>
            <w:r>
              <w:rPr>
                <w:color w:val="000000"/>
                <w:spacing w:val="0"/>
                <w:w w:val="100"/>
                <w:position w:val="0"/>
                <w:sz w:val="20"/>
                <w:szCs w:val="20"/>
              </w:rPr>
              <w:t>年</w:t>
            </w:r>
            <w:r>
              <w:rPr>
                <w:rFonts w:ascii="Arial" w:eastAsia="Arial" w:hAnsi="Arial" w:cs="Arial"/>
                <w:color w:val="000000"/>
                <w:spacing w:val="0"/>
                <w:w w:val="100"/>
                <w:position w:val="0"/>
                <w:sz w:val="20"/>
                <w:szCs w:val="20"/>
              </w:rPr>
              <w:t>8</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王守江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北大荒农垦集团有限公司企业管理部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部长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4</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冯玉斌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北大荒农垦集团有限公司审计部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副部长（正部级）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9</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在股东单位任职情况的说明</w:t>
            </w:r>
          </w:p>
        </w:tc>
        <w:tc>
          <w:tcPr>
            <w:gridSpan w:val="4"/>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19" w:line="1" w:lineRule="exact"/>
      </w:pPr>
    </w:p>
    <w:p>
      <w:pPr>
        <w:pStyle w:val="Style34"/>
        <w:keepNext w:val="0"/>
        <w:keepLines w:val="0"/>
        <w:widowControl w:val="0"/>
        <w:shd w:val="clear" w:color="auto" w:fill="auto"/>
        <w:bidi w:val="0"/>
        <w:spacing w:before="0" w:after="80" w:line="240" w:lineRule="auto"/>
        <w:ind w:left="115"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2846"/>
        <w:gridCol w:w="3667"/>
        <w:gridCol w:w="2837"/>
        <w:gridCol w:w="2376"/>
        <w:gridCol w:w="2424"/>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在其他单位担任的职务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朱启臻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中国农业大学农民问题研究所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所长、教授</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2012</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王吉恒</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东北农业大学经济管理学院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教授</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2003</w:t>
            </w:r>
            <w:r>
              <w:rPr>
                <w:color w:val="000000"/>
                <w:spacing w:val="0"/>
                <w:w w:val="100"/>
                <w:position w:val="0"/>
                <w:sz w:val="20"/>
                <w:szCs w:val="20"/>
              </w:rPr>
              <w:t>年</w:t>
            </w:r>
            <w:r>
              <w:rPr>
                <w:rFonts w:ascii="Arial" w:eastAsia="Arial" w:hAnsi="Arial" w:cs="Arial"/>
                <w:color w:val="000000"/>
                <w:spacing w:val="0"/>
                <w:w w:val="100"/>
                <w:position w:val="0"/>
                <w:sz w:val="20"/>
                <w:szCs w:val="20"/>
              </w:rPr>
              <w:t>7</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赵世君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上海对外经贸大学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教授</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2014</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赵世君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宁波兴瑞电子科技股份有限公司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赵世君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上海普利特复合材料股份有限公司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9</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赵世君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上海紫江新材料科技股份有限公司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9</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郭丹</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哈尔滨工业大学人文社科与法学学院 法律学系民商法教研室</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2016</w:t>
            </w:r>
            <w:r>
              <w:rPr>
                <w:color w:val="000000"/>
                <w:spacing w:val="0"/>
                <w:w w:val="100"/>
                <w:position w:val="0"/>
                <w:sz w:val="20"/>
                <w:szCs w:val="20"/>
              </w:rPr>
              <w:t>年</w:t>
            </w:r>
            <w:r>
              <w:rPr>
                <w:rFonts w:ascii="Arial" w:eastAsia="Arial" w:hAnsi="Arial" w:cs="Arial"/>
                <w:color w:val="000000"/>
                <w:spacing w:val="0"/>
                <w:w w:val="100"/>
                <w:position w:val="0"/>
                <w:sz w:val="20"/>
                <w:szCs w:val="20"/>
              </w:rPr>
              <w:t>7</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江海证券有限公司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4</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高建国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哈尔滨哈投投资股份有限公司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 xml:space="preserve">2016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李金宝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黑龙江北大荒投资担保股份有限公司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2018</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在其他单位任职情况的说明</w:t>
            </w:r>
          </w:p>
        </w:tc>
        <w:tc>
          <w:tcPr>
            <w:gridSpan w:val="4"/>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p>
      <w:pPr>
        <w:pStyle w:val="Style34"/>
        <w:keepNext w:val="0"/>
        <w:keepLines w:val="0"/>
        <w:widowControl w:val="0"/>
        <w:shd w:val="clear" w:color="auto" w:fill="auto"/>
        <w:bidi w:val="0"/>
        <w:spacing w:before="0" w:after="100" w:line="240" w:lineRule="auto"/>
        <w:ind w:left="77" w:right="0" w:firstLine="0"/>
        <w:jc w:val="left"/>
      </w:pPr>
      <w:r>
        <w:rPr>
          <w:b/>
          <w:bCs/>
          <w:color w:val="000000"/>
          <w:spacing w:val="0"/>
          <w:w w:val="100"/>
          <w:position w:val="0"/>
        </w:rPr>
        <w:t>三、董事、监事、高级管理人员报酬情况</w:t>
      </w:r>
    </w:p>
    <w:p>
      <w:pPr>
        <w:pStyle w:val="Style34"/>
        <w:keepNext w:val="0"/>
        <w:keepLines w:val="0"/>
        <w:widowControl w:val="0"/>
        <w:shd w:val="clear" w:color="auto" w:fill="auto"/>
        <w:bidi w:val="0"/>
        <w:spacing w:before="0" w:after="0" w:line="240" w:lineRule="auto"/>
        <w:ind w:left="77" w:right="0" w:firstLine="0"/>
        <w:jc w:val="left"/>
      </w:pPr>
      <w:r>
        <w:rPr>
          <w:color w:val="000000"/>
          <w:spacing w:val="0"/>
          <w:w w:val="100"/>
          <w:position w:val="0"/>
        </w:rPr>
        <w:t>"适用口不适用</w:t>
      </w:r>
    </w:p>
    <w:tbl>
      <w:tblPr>
        <w:tblOverlap w:val="never"/>
        <w:jc w:val="center"/>
        <w:tblLayout w:type="fixed"/>
      </w:tblPr>
      <w:tblGrid>
        <w:gridCol w:w="4670"/>
        <w:gridCol w:w="9480"/>
      </w:tblGrid>
      <w:tr>
        <w:trPr>
          <w:trHeight w:val="88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董事、监事、高级管理人员报酬的决策程序</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公司董事与监事的业绩考核与薪酬管理，由公司董事会薪酬与考核委员会参照公司负责人经营业绩考 核与薪酬管理办法提出建议，经董事会审议后，提交股东大会决定。公司其他高级管理人员的经营业 绩考核与薪酬管理，由公司董事会薪酬与考核委员会具体组织，经董事会决议后实施。</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董事、监事、高级管理人员报酬确定依据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依据《黑龙江北大荒农业股份有限公司负责人经营业绩考核与薪酬管理办法》</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董事、监事和高级管理人员报酬的实际支付情况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公司董事、监事和高级管理人员报酬已按规定程序支付。</w:t>
            </w:r>
          </w:p>
        </w:tc>
      </w:tr>
      <w:tr>
        <w:trPr>
          <w:trHeight w:val="614"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报告期末全体董事、监事和高级管理人员实际获 得的报酬合计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576.29</w:t>
            </w:r>
            <w:r>
              <w:rPr>
                <w:color w:val="000000"/>
                <w:spacing w:val="0"/>
                <w:w w:val="100"/>
                <w:position w:val="0"/>
                <w:sz w:val="20"/>
                <w:szCs w:val="20"/>
              </w:rPr>
              <w:t>万元</w:t>
            </w:r>
          </w:p>
        </w:tc>
      </w:tr>
    </w:tbl>
    <w:p>
      <w:pPr>
        <w:widowControl w:val="0"/>
        <w:spacing w:after="319" w:line="1" w:lineRule="exact"/>
      </w:pPr>
    </w:p>
    <w:p>
      <w:pPr>
        <w:pStyle w:val="Style34"/>
        <w:keepNext w:val="0"/>
        <w:keepLines w:val="0"/>
        <w:widowControl w:val="0"/>
        <w:shd w:val="clear" w:color="auto" w:fill="auto"/>
        <w:bidi w:val="0"/>
        <w:spacing w:before="0" w:after="100" w:line="240" w:lineRule="auto"/>
        <w:ind w:left="134" w:right="0" w:firstLine="0"/>
        <w:jc w:val="left"/>
      </w:pPr>
      <w:r>
        <w:rPr>
          <w:b/>
          <w:bCs/>
          <w:color w:val="000000"/>
          <w:spacing w:val="0"/>
          <w:w w:val="100"/>
          <w:position w:val="0"/>
        </w:rPr>
        <w:t>四、公司董事、监事、高级管理人员变动情况</w:t>
      </w:r>
    </w:p>
    <w:p>
      <w:pPr>
        <w:pStyle w:val="Style34"/>
        <w:keepNext w:val="0"/>
        <w:keepLines w:val="0"/>
        <w:widowControl w:val="0"/>
        <w:shd w:val="clear" w:color="auto" w:fill="auto"/>
        <w:bidi w:val="0"/>
        <w:spacing w:before="0" w:after="0" w:line="240" w:lineRule="auto"/>
        <w:ind w:left="134" w:right="0" w:firstLine="0"/>
        <w:jc w:val="left"/>
      </w:pPr>
      <w:r>
        <w:rPr>
          <w:color w:val="000000"/>
          <w:spacing w:val="0"/>
          <w:w w:val="100"/>
          <w:position w:val="0"/>
        </w:rPr>
        <w:t>"适用口不适用</w:t>
      </w:r>
    </w:p>
    <w:tbl>
      <w:tblPr>
        <w:tblOverlap w:val="never"/>
        <w:jc w:val="center"/>
        <w:tblLayout w:type="fixed"/>
      </w:tblPr>
      <w:tblGrid>
        <w:gridCol w:w="3552"/>
        <w:gridCol w:w="3518"/>
        <w:gridCol w:w="3523"/>
        <w:gridCol w:w="3557"/>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变动情形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王守聪</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彭荣君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王守江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朱启臻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王吉恒</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赵世君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杨宪君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冯玉斌</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李金宝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选举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刘长友</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bl>
    <w:p>
      <w:pPr>
        <w:spacing w:lineRule="exact" w:line="1"/>
        <w:rPr>
          <w:sz w:val="2"/>
          <w:szCs w:val="2"/>
        </w:rPr>
      </w:pPr>
      <w:r>
        <w:br w:type="page"/>
      </w:r>
    </w:p>
    <w:tbl>
      <w:tblPr>
        <w:tblOverlap w:val="never"/>
        <w:jc w:val="center"/>
        <w:tblLayout w:type="fixed"/>
      </w:tblPr>
      <w:tblGrid>
        <w:gridCol w:w="3552"/>
        <w:gridCol w:w="3518"/>
        <w:gridCol w:w="3523"/>
        <w:gridCol w:w="3557"/>
      </w:tblGrid>
      <w:tr>
        <w:trPr>
          <w:trHeight w:val="44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宋颀年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杨占海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康学军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王永德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董惠江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董事会换届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史晓丹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潘正平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姜秀奇</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监事会换届</w:t>
            </w:r>
          </w:p>
        </w:tc>
      </w:tr>
    </w:tbl>
    <w:p>
      <w:pPr>
        <w:widowControl w:val="0"/>
        <w:spacing w:after="239" w:line="1" w:lineRule="exact"/>
      </w:pPr>
    </w:p>
    <w:p>
      <w:pPr>
        <w:pStyle w:val="Style14"/>
        <w:keepNext w:val="0"/>
        <w:keepLines w:val="0"/>
        <w:widowControl w:val="0"/>
        <w:shd w:val="clear" w:color="auto" w:fill="auto"/>
        <w:bidi w:val="0"/>
        <w:spacing w:before="0" w:after="0" w:line="336" w:lineRule="exact"/>
        <w:ind w:left="0" w:right="0" w:firstLine="0"/>
        <w:jc w:val="left"/>
        <w:sectPr>
          <w:headerReference w:type="default" r:id="rId123"/>
          <w:footerReference w:type="default" r:id="rId124"/>
          <w:headerReference w:type="even" r:id="rId125"/>
          <w:footerReference w:type="even" r:id="rId126"/>
          <w:headerReference w:type="first" r:id="rId127"/>
          <w:footerReference w:type="first" r:id="rId128"/>
          <w:footnotePr>
            <w:pos w:val="pageBottom"/>
            <w:numFmt w:val="decimal"/>
            <w:numRestart w:val="continuous"/>
          </w:footnotePr>
          <w:pgSz w:w="16840" w:h="11900" w:orient="landscape"/>
          <w:pgMar w:top="1417" w:right="1298" w:bottom="1828" w:left="1386" w:header="0" w:footer="3" w:gutter="0"/>
          <w:cols w:space="720"/>
          <w:noEndnote/>
          <w:titlePg/>
          <w:rtlGutter w:val="0"/>
          <w:docGrid w:linePitch="360"/>
        </w:sectPr>
      </w:pPr>
      <w:bookmarkStart w:id="565" w:name="bookmark565"/>
      <w:r>
        <w:rPr>
          <w:b/>
          <w:bCs/>
          <w:color w:val="000000"/>
          <w:spacing w:val="0"/>
          <w:w w:val="100"/>
          <w:position w:val="0"/>
        </w:rPr>
        <w:t>五</w:t>
      </w:r>
      <w:bookmarkEnd w:id="565"/>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954"/>
        <w:gridCol w:w="4157"/>
      </w:tblGrid>
      <w:tr>
        <w:trPr>
          <w:trHeight w:val="494" w:hRule="exact"/>
        </w:trPr>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6"/>
                <w:szCs w:val="26"/>
              </w:rPr>
            </w:pPr>
            <w:r>
              <w:rPr>
                <w:color w:val="426A32"/>
                <w:spacing w:val="0"/>
                <w:w w:val="100"/>
                <w:position w:val="0"/>
                <w:sz w:val="26"/>
                <w:szCs w:val="26"/>
              </w:rPr>
              <w:t>金</w:t>
            </w:r>
            <w:r>
              <w:rPr>
                <w:color w:val="1C1C1C"/>
                <w:spacing w:val="0"/>
                <w:w w:val="100"/>
                <w:position w:val="0"/>
                <w:sz w:val="26"/>
                <w:szCs w:val="26"/>
              </w:rPr>
              <w:t>黑龙江北大莓农业股份有限公司</w:t>
            </w:r>
          </w:p>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荒原团 </w:t>
            </w:r>
            <w:r>
              <w:rPr>
                <w:rFonts w:ascii="Times New Roman" w:eastAsia="Times New Roman" w:hAnsi="Times New Roman" w:cs="Times New Roman"/>
                <w:b/>
                <w:bCs/>
                <w:color w:val="1C1C1C"/>
                <w:spacing w:val="0"/>
                <w:w w:val="100"/>
                <w:position w:val="0"/>
                <w:sz w:val="14"/>
                <w:szCs w:val="14"/>
              </w:rPr>
              <w:t>Heilongjiang Agriculture Company Limited</w:t>
            </w:r>
          </w:p>
        </w:tc>
        <w:tc>
          <w:tcPr>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right"/>
              <w:rPr>
                <w:sz w:val="28"/>
                <w:szCs w:val="28"/>
              </w:rPr>
            </w:pPr>
            <w:r>
              <w:rPr>
                <w:rFonts w:ascii="Times New Roman" w:eastAsia="Times New Roman" w:hAnsi="Times New Roman" w:cs="Times New Roman"/>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tc>
      </w:tr>
      <w:tr>
        <w:trPr>
          <w:trHeight w:val="91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六、母公司和主要子公司的员工情况</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员工情况</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34,373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34,412</w:t>
            </w:r>
          </w:p>
        </w:tc>
      </w:tr>
      <w:tr>
        <w:trPr>
          <w:trHeight w:val="38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母公司及主要子公司需承担费用的离退休职工人数</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5,378</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p>
      <w:pPr>
        <w:widowControl w:val="0"/>
        <w:spacing w:after="39" w:line="1" w:lineRule="exact"/>
      </w:pPr>
    </w:p>
    <w:tbl>
      <w:tblPr>
        <w:tblOverlap w:val="never"/>
        <w:jc w:val="center"/>
        <w:tblLayout w:type="fixed"/>
      </w:tblPr>
      <w:tblGrid>
        <w:gridCol w:w="4954"/>
        <w:gridCol w:w="4157"/>
      </w:tblGrid>
      <w:tr>
        <w:trPr>
          <w:trHeight w:val="37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60" w:right="0" w:firstLine="0"/>
              <w:jc w:val="left"/>
              <w:rPr>
                <w:sz w:val="20"/>
                <w:szCs w:val="20"/>
              </w:rPr>
            </w:pPr>
            <w:r>
              <w:rPr>
                <w:color w:val="000000"/>
                <w:spacing w:val="0"/>
                <w:w w:val="100"/>
                <w:position w:val="0"/>
                <w:sz w:val="20"/>
                <w:szCs w:val="20"/>
              </w:rPr>
              <w:t>专业构成类别</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60" w:right="0" w:firstLine="0"/>
              <w:jc w:val="both"/>
              <w:rPr>
                <w:sz w:val="20"/>
                <w:szCs w:val="20"/>
              </w:rPr>
            </w:pPr>
            <w:r>
              <w:rPr>
                <w:color w:val="000000"/>
                <w:spacing w:val="0"/>
                <w:w w:val="100"/>
                <w:position w:val="0"/>
                <w:sz w:val="20"/>
                <w:szCs w:val="20"/>
              </w:rPr>
              <w:t>生产人员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30,323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60" w:right="0" w:firstLine="0"/>
              <w:jc w:val="both"/>
              <w:rPr>
                <w:sz w:val="20"/>
                <w:szCs w:val="20"/>
              </w:rPr>
            </w:pPr>
            <w:r>
              <w:rPr>
                <w:color w:val="000000"/>
                <w:spacing w:val="0"/>
                <w:w w:val="100"/>
                <w:position w:val="0"/>
                <w:sz w:val="20"/>
                <w:szCs w:val="20"/>
              </w:rPr>
              <w:t>销售人员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60" w:right="0" w:firstLine="0"/>
              <w:jc w:val="both"/>
              <w:rPr>
                <w:sz w:val="20"/>
                <w:szCs w:val="20"/>
              </w:rPr>
            </w:pPr>
            <w:r>
              <w:rPr>
                <w:color w:val="000000"/>
                <w:spacing w:val="0"/>
                <w:w w:val="100"/>
                <w:position w:val="0"/>
                <w:sz w:val="20"/>
                <w:szCs w:val="20"/>
              </w:rPr>
              <w:t>技术人员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1,967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60" w:right="0" w:firstLine="0"/>
              <w:jc w:val="both"/>
              <w:rPr>
                <w:sz w:val="20"/>
                <w:szCs w:val="20"/>
              </w:rPr>
            </w:pPr>
            <w:r>
              <w:rPr>
                <w:color w:val="000000"/>
                <w:spacing w:val="0"/>
                <w:w w:val="100"/>
                <w:position w:val="0"/>
                <w:sz w:val="20"/>
                <w:szCs w:val="20"/>
              </w:rPr>
              <w:t>财务人员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570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60" w:right="0" w:firstLine="0"/>
              <w:jc w:val="both"/>
              <w:rPr>
                <w:sz w:val="20"/>
                <w:szCs w:val="20"/>
              </w:rPr>
            </w:pPr>
            <w:r>
              <w:rPr>
                <w:color w:val="000000"/>
                <w:spacing w:val="0"/>
                <w:w w:val="100"/>
                <w:position w:val="0"/>
                <w:sz w:val="20"/>
                <w:szCs w:val="20"/>
              </w:rPr>
              <w:t>行政人员</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1,489</w:t>
            </w:r>
          </w:p>
        </w:tc>
      </w:tr>
      <w:tr>
        <w:trPr>
          <w:trHeight w:val="38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34,412</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p>
      <w:pPr>
        <w:widowControl w:val="0"/>
        <w:spacing w:after="39" w:line="1" w:lineRule="exact"/>
      </w:pPr>
    </w:p>
    <w:tbl>
      <w:tblPr>
        <w:tblOverlap w:val="never"/>
        <w:jc w:val="center"/>
        <w:tblLayout w:type="fixed"/>
      </w:tblPr>
      <w:tblGrid>
        <w:gridCol w:w="4954"/>
        <w:gridCol w:w="4157"/>
      </w:tblGrid>
      <w:tr>
        <w:trPr>
          <w:trHeight w:val="37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60" w:right="0" w:firstLine="0"/>
              <w:jc w:val="left"/>
              <w:rPr>
                <w:sz w:val="20"/>
                <w:szCs w:val="20"/>
              </w:rPr>
            </w:pPr>
            <w:r>
              <w:rPr>
                <w:color w:val="000000"/>
                <w:spacing w:val="0"/>
                <w:w w:val="100"/>
                <w:position w:val="0"/>
                <w:sz w:val="20"/>
                <w:szCs w:val="20"/>
              </w:rPr>
              <w:t>教育程度类别</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60" w:right="0" w:firstLine="0"/>
              <w:jc w:val="left"/>
              <w:rPr>
                <w:sz w:val="20"/>
                <w:szCs w:val="20"/>
              </w:rPr>
            </w:pPr>
            <w:r>
              <w:rPr>
                <w:color w:val="000000"/>
                <w:spacing w:val="0"/>
                <w:w w:val="100"/>
                <w:position w:val="0"/>
                <w:sz w:val="20"/>
                <w:szCs w:val="20"/>
              </w:rPr>
              <w:t>研究生及以上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本科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2,777</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专科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2,471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中专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1,830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高中及以下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27,133</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34,412</w:t>
            </w:r>
          </w:p>
        </w:tc>
      </w:tr>
    </w:tbl>
    <w:p>
      <w:pPr>
        <w:widowControl w:val="0"/>
        <w:spacing w:after="339" w:line="1" w:lineRule="exact"/>
      </w:pPr>
    </w:p>
    <w:p>
      <w:pPr>
        <w:pStyle w:val="Style32"/>
        <w:keepNext/>
        <w:keepLines/>
        <w:widowControl w:val="0"/>
        <w:shd w:val="clear" w:color="auto" w:fill="auto"/>
        <w:tabs>
          <w:tab w:pos="507" w:val="left"/>
        </w:tabs>
        <w:bidi w:val="0"/>
        <w:spacing w:before="0" w:after="40" w:line="271" w:lineRule="exact"/>
        <w:ind w:left="0" w:right="0" w:firstLine="0"/>
        <w:jc w:val="left"/>
      </w:pPr>
      <w:bookmarkStart w:id="566" w:name="bookmark566"/>
      <w:bookmarkStart w:id="567" w:name="bookmark567"/>
      <w:bookmarkStart w:id="568" w:name="bookmark568"/>
      <w:bookmarkStart w:id="569" w:name="bookmark569"/>
      <w:r>
        <w:rPr>
          <w:rFonts w:ascii="Calibri" w:eastAsia="Calibri" w:hAnsi="Calibri" w:cs="Calibri"/>
          <w:color w:val="000000"/>
          <w:spacing w:val="0"/>
          <w:w w:val="100"/>
          <w:position w:val="0"/>
          <w:sz w:val="20"/>
          <w:szCs w:val="20"/>
        </w:rPr>
        <w:t>（</w:t>
      </w:r>
      <w:bookmarkEnd w:id="56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66"/>
      <w:bookmarkEnd w:id="567"/>
      <w:bookmarkEnd w:id="569"/>
    </w:p>
    <w:p>
      <w:pPr>
        <w:pStyle w:val="Style14"/>
        <w:keepNext w:val="0"/>
        <w:keepLines w:val="0"/>
        <w:widowControl w:val="0"/>
        <w:shd w:val="clear" w:color="auto" w:fill="auto"/>
        <w:bidi w:val="0"/>
        <w:spacing w:before="0" w:after="340" w:line="270" w:lineRule="exact"/>
        <w:ind w:left="0" w:right="0" w:firstLine="0"/>
        <w:jc w:val="left"/>
      </w:pPr>
      <w:r>
        <w:rPr>
          <w:color w:val="000000"/>
          <w:spacing w:val="0"/>
          <w:w w:val="100"/>
          <w:position w:val="0"/>
        </w:rPr>
        <w:t>"适用口不适用 黑龙江北大荒农业股份有限公司负责人经营业绩考核与薪酬管理办法。 黑龙江北大荒农业股份有限公司总部人员业绩考核与薪酬管理细则（修订）。 黑龙江北大荒农业股份有限公司农业分公司负责人经营业绩考核与绩效薪金管理办法。</w:t>
      </w:r>
    </w:p>
    <w:p>
      <w:pPr>
        <w:pStyle w:val="Style32"/>
        <w:keepNext/>
        <w:keepLines/>
        <w:widowControl w:val="0"/>
        <w:shd w:val="clear" w:color="auto" w:fill="auto"/>
        <w:tabs>
          <w:tab w:pos="507" w:val="left"/>
        </w:tabs>
        <w:bidi w:val="0"/>
        <w:spacing w:before="0" w:after="40" w:line="271" w:lineRule="exact"/>
        <w:ind w:left="0" w:right="0" w:firstLine="0"/>
        <w:jc w:val="left"/>
      </w:pPr>
      <w:bookmarkStart w:id="570" w:name="bookmark570"/>
      <w:bookmarkStart w:id="571" w:name="bookmark571"/>
      <w:bookmarkStart w:id="572" w:name="bookmark572"/>
      <w:bookmarkStart w:id="573" w:name="bookmark573"/>
      <w:r>
        <w:rPr>
          <w:rFonts w:ascii="Calibri" w:eastAsia="Calibri" w:hAnsi="Calibri" w:cs="Calibri"/>
          <w:color w:val="000000"/>
          <w:spacing w:val="0"/>
          <w:w w:val="100"/>
          <w:position w:val="0"/>
          <w:sz w:val="20"/>
          <w:szCs w:val="20"/>
        </w:rPr>
        <w:t>（</w:t>
      </w:r>
      <w:bookmarkEnd w:id="57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70"/>
      <w:bookmarkEnd w:id="571"/>
      <w:bookmarkEnd w:id="573"/>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340" w:line="271" w:lineRule="exact"/>
        <w:ind w:left="0" w:right="0" w:firstLine="540"/>
        <w:jc w:val="both"/>
      </w:pPr>
      <w:r>
        <w:rPr>
          <w:color w:val="000000"/>
          <w:spacing w:val="0"/>
          <w:w w:val="100"/>
          <w:position w:val="0"/>
        </w:rPr>
        <w:t>公司每年年初制定培训计划。根据内控要求，公司实施年度培训计划审批制度。公司人力资 源部于年初对公司总部各部门提交的培训计划进行筛选，特别是对培训班次、主旨及培训费用预 算进行审核，并报公司总经理审批。同时，对分、子公司开展的内部培训工作实施年度培训计划 备案制度。</w:t>
      </w:r>
      <w:r>
        <w:rPr>
          <w:rFonts w:ascii="Arial" w:eastAsia="Arial" w:hAnsi="Arial" w:cs="Arial"/>
          <w:color w:val="000000"/>
          <w:spacing w:val="0"/>
          <w:w w:val="100"/>
          <w:position w:val="0"/>
        </w:rPr>
        <w:t>2020</w:t>
      </w:r>
      <w:r>
        <w:rPr>
          <w:color w:val="000000"/>
          <w:spacing w:val="0"/>
          <w:w w:val="100"/>
          <w:position w:val="0"/>
        </w:rPr>
        <w:t>年，公司年初制定了涉及公司总部</w:t>
      </w:r>
      <w:r>
        <w:rPr>
          <w:rFonts w:ascii="Arial" w:eastAsia="Arial" w:hAnsi="Arial" w:cs="Arial"/>
          <w:color w:val="000000"/>
          <w:spacing w:val="0"/>
          <w:w w:val="100"/>
          <w:position w:val="0"/>
        </w:rPr>
        <w:t>14</w:t>
      </w:r>
      <w:r>
        <w:rPr>
          <w:color w:val="000000"/>
          <w:spacing w:val="0"/>
          <w:w w:val="100"/>
          <w:position w:val="0"/>
        </w:rPr>
        <w:t>个部门的</w:t>
      </w:r>
      <w:r>
        <w:rPr>
          <w:rFonts w:ascii="Arial" w:eastAsia="Arial" w:hAnsi="Arial" w:cs="Arial"/>
          <w:color w:val="000000"/>
          <w:spacing w:val="0"/>
          <w:w w:val="100"/>
          <w:position w:val="0"/>
        </w:rPr>
        <w:t>27</w:t>
      </w:r>
      <w:r>
        <w:rPr>
          <w:color w:val="000000"/>
          <w:spacing w:val="0"/>
          <w:w w:val="100"/>
          <w:position w:val="0"/>
        </w:rPr>
        <w:t>个培训班次的计划，拟培训 管理人员人数为</w:t>
      </w:r>
      <w:r>
        <w:rPr>
          <w:rFonts w:ascii="Arial" w:eastAsia="Arial" w:hAnsi="Arial" w:cs="Arial"/>
          <w:color w:val="000000"/>
          <w:spacing w:val="0"/>
          <w:w w:val="100"/>
          <w:position w:val="0"/>
        </w:rPr>
        <w:t>1,950</w:t>
      </w:r>
      <w:r>
        <w:rPr>
          <w:color w:val="000000"/>
          <w:spacing w:val="0"/>
          <w:w w:val="100"/>
          <w:position w:val="0"/>
        </w:rPr>
        <w:t>人，培训费用预算为</w:t>
      </w:r>
      <w:r>
        <w:rPr>
          <w:rFonts w:ascii="Arial" w:eastAsia="Arial" w:hAnsi="Arial" w:cs="Arial"/>
          <w:color w:val="000000"/>
          <w:spacing w:val="0"/>
          <w:w w:val="100"/>
          <w:position w:val="0"/>
        </w:rPr>
        <w:t>159</w:t>
      </w:r>
      <w:r>
        <w:rPr>
          <w:color w:val="000000"/>
          <w:spacing w:val="0"/>
          <w:w w:val="100"/>
          <w:position w:val="0"/>
        </w:rPr>
        <w:t>万元。截止</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日，公司及所属农 业分公司全年实际举办各类线上、线下培训班</w:t>
      </w:r>
      <w:r>
        <w:rPr>
          <w:rFonts w:ascii="Arial" w:eastAsia="Arial" w:hAnsi="Arial" w:cs="Arial"/>
          <w:color w:val="000000"/>
          <w:spacing w:val="0"/>
          <w:w w:val="100"/>
          <w:position w:val="0"/>
        </w:rPr>
        <w:t>193</w:t>
      </w:r>
      <w:r>
        <w:rPr>
          <w:color w:val="000000"/>
          <w:spacing w:val="0"/>
          <w:w w:val="100"/>
          <w:position w:val="0"/>
        </w:rPr>
        <w:t>期，累计培训员工</w:t>
      </w:r>
      <w:r>
        <w:rPr>
          <w:rFonts w:ascii="Arial" w:eastAsia="Arial" w:hAnsi="Arial" w:cs="Arial"/>
          <w:color w:val="000000"/>
          <w:spacing w:val="0"/>
          <w:w w:val="100"/>
          <w:position w:val="0"/>
        </w:rPr>
        <w:t>26,844</w:t>
      </w:r>
      <w:r>
        <w:rPr>
          <w:color w:val="000000"/>
          <w:spacing w:val="0"/>
          <w:w w:val="100"/>
          <w:position w:val="0"/>
        </w:rPr>
        <w:t>人次。</w:t>
      </w:r>
    </w:p>
    <w:p>
      <w:pPr>
        <w:pStyle w:val="Style32"/>
        <w:keepNext/>
        <w:keepLines/>
        <w:widowControl w:val="0"/>
        <w:shd w:val="clear" w:color="auto" w:fill="auto"/>
        <w:bidi w:val="0"/>
        <w:spacing w:before="0" w:after="40" w:line="240" w:lineRule="auto"/>
        <w:ind w:left="0" w:right="0" w:firstLine="0"/>
        <w:jc w:val="left"/>
      </w:pPr>
      <w:bookmarkStart w:id="574" w:name="bookmark574"/>
      <w:bookmarkStart w:id="575" w:name="bookmark575"/>
      <w:bookmarkStart w:id="576" w:name="bookmark576"/>
      <w:bookmarkStart w:id="577" w:name="bookmark577"/>
      <w:r>
        <w:rPr>
          <w:rFonts w:ascii="Calibri" w:eastAsia="Calibri" w:hAnsi="Calibri" w:cs="Calibri"/>
          <w:color w:val="000000"/>
          <w:spacing w:val="0"/>
          <w:w w:val="100"/>
          <w:position w:val="0"/>
          <w:sz w:val="20"/>
          <w:szCs w:val="20"/>
        </w:rPr>
        <w:t>（</w:t>
      </w:r>
      <w:bookmarkEnd w:id="576"/>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574"/>
      <w:bookmarkEnd w:id="575"/>
      <w:bookmarkEnd w:id="577"/>
    </w:p>
    <w:p>
      <w:pPr>
        <w:pStyle w:val="Style14"/>
        <w:keepNext w:val="0"/>
        <w:keepLines w:val="0"/>
        <w:widowControl w:val="0"/>
        <w:shd w:val="clear" w:color="auto" w:fill="auto"/>
        <w:bidi w:val="0"/>
        <w:spacing w:before="0" w:after="40" w:line="240" w:lineRule="auto"/>
        <w:ind w:left="0" w:right="0" w:firstLine="0"/>
        <w:jc w:val="left"/>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865" w:right="1134" w:bottom="1393" w:left="1656" w:header="437"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七</w:t>
      </w:r>
      <w:bookmarkEnd w:id="580"/>
      <w:r>
        <w:rPr>
          <w:color w:val="000000"/>
          <w:spacing w:val="0"/>
          <w:w w:val="100"/>
          <w:position w:val="0"/>
        </w:rPr>
        <w:t>、其他</w:t>
      </w:r>
      <w:bookmarkEnd w:id="578"/>
      <w:bookmarkEnd w:id="579"/>
      <w:bookmarkEnd w:id="581"/>
    </w:p>
    <w:p>
      <w:pPr>
        <w:pStyle w:val="Style14"/>
        <w:keepNext w:val="0"/>
        <w:keepLines w:val="0"/>
        <w:widowControl w:val="0"/>
        <w:shd w:val="clear" w:color="auto" w:fill="auto"/>
        <w:bidi w:val="0"/>
        <w:spacing w:before="0" w:after="580" w:line="240" w:lineRule="auto"/>
        <w:ind w:left="0" w:right="0" w:firstLine="0"/>
        <w:jc w:val="left"/>
      </w:pPr>
      <w:bookmarkStart w:id="582" w:name="bookmark582"/>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582"/>
    </w:p>
    <w:p>
      <w:pPr>
        <w:pStyle w:val="Style2"/>
        <w:keepNext/>
        <w:keepLines/>
        <w:widowControl w:val="0"/>
        <w:shd w:val="clear" w:color="auto" w:fill="auto"/>
        <w:bidi w:val="0"/>
        <w:spacing w:before="0" w:line="240" w:lineRule="auto"/>
        <w:ind w:left="0" w:right="0" w:firstLine="0"/>
        <w:jc w:val="center"/>
      </w:pPr>
      <w:bookmarkStart w:id="583" w:name="bookmark583"/>
      <w:bookmarkStart w:id="584" w:name="bookmark584"/>
      <w:bookmarkStart w:id="585" w:name="bookmark585"/>
      <w:r>
        <w:rPr>
          <w:color w:val="000000"/>
          <w:spacing w:val="0"/>
          <w:w w:val="100"/>
          <w:position w:val="0"/>
        </w:rPr>
        <w:t>第九节公司治理</w:t>
      </w:r>
      <w:bookmarkEnd w:id="583"/>
      <w:bookmarkEnd w:id="584"/>
      <w:bookmarkEnd w:id="585"/>
    </w:p>
    <w:p>
      <w:pPr>
        <w:pStyle w:val="Style32"/>
        <w:keepNext/>
        <w:keepLines/>
        <w:widowControl w:val="0"/>
        <w:shd w:val="clear" w:color="auto" w:fill="auto"/>
        <w:bidi w:val="0"/>
        <w:spacing w:before="0" w:after="40" w:line="283" w:lineRule="exact"/>
        <w:ind w:left="0" w:right="0" w:firstLine="0"/>
        <w:jc w:val="left"/>
      </w:pPr>
      <w:bookmarkStart w:id="586" w:name="bookmark586"/>
      <w:bookmarkStart w:id="587" w:name="bookmark587"/>
      <w:bookmarkStart w:id="588" w:name="bookmark588"/>
      <w:r>
        <w:rPr>
          <w:color w:val="000000"/>
          <w:spacing w:val="0"/>
          <w:w w:val="100"/>
          <w:position w:val="0"/>
        </w:rPr>
        <w:t>一、公司治理相关情况说明</w:t>
      </w:r>
      <w:bookmarkEnd w:id="586"/>
      <w:bookmarkEnd w:id="587"/>
      <w:bookmarkEnd w:id="588"/>
    </w:p>
    <w:p>
      <w:pPr>
        <w:pStyle w:val="Style14"/>
        <w:keepNext w:val="0"/>
        <w:keepLines w:val="0"/>
        <w:widowControl w:val="0"/>
        <w:shd w:val="clear" w:color="auto" w:fill="auto"/>
        <w:bidi w:val="0"/>
        <w:spacing w:before="0" w:after="0" w:line="283"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283" w:lineRule="exact"/>
        <w:ind w:left="0" w:right="0" w:firstLine="540"/>
        <w:jc w:val="both"/>
      </w:pPr>
      <w:r>
        <w:rPr>
          <w:color w:val="000000"/>
          <w:spacing w:val="0"/>
          <w:w w:val="100"/>
          <w:position w:val="0"/>
        </w:rPr>
        <w:t>公司已建立规范的公司治理结构和议事规则，明确了决策、执行、监督等方面的职责权限， 形成有效的职责分工和制衡机制。</w:t>
      </w:r>
    </w:p>
    <w:p>
      <w:pPr>
        <w:pStyle w:val="Style14"/>
        <w:keepNext w:val="0"/>
        <w:keepLines w:val="0"/>
        <w:widowControl w:val="0"/>
        <w:shd w:val="clear" w:color="auto" w:fill="auto"/>
        <w:bidi w:val="0"/>
        <w:spacing w:before="0" w:after="240" w:line="283" w:lineRule="exact"/>
        <w:ind w:left="0" w:right="0" w:firstLine="540"/>
        <w:jc w:val="both"/>
      </w:pPr>
      <w:r>
        <w:rPr>
          <w:rFonts w:ascii="Arial" w:eastAsia="Arial" w:hAnsi="Arial" w:cs="Arial"/>
          <w:color w:val="000000"/>
          <w:spacing w:val="0"/>
          <w:w w:val="100"/>
          <w:position w:val="0"/>
        </w:rPr>
        <w:t>2020</w:t>
      </w:r>
      <w:r>
        <w:rPr>
          <w:color w:val="000000"/>
          <w:spacing w:val="0"/>
          <w:w w:val="100"/>
          <w:position w:val="0"/>
        </w:rPr>
        <w:t>年公司治理机制有效运作，公司股东大会、董事会、监事会和经理层严格按照公司治理 制度的相关规定开展工作。</w:t>
      </w:r>
    </w:p>
    <w:p>
      <w:pPr>
        <w:pStyle w:val="Style14"/>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120" w:right="0" w:firstLine="0"/>
        <w:jc w:val="left"/>
      </w:pPr>
      <w:r>
        <w:rPr>
          <w:b/>
          <w:bCs/>
          <w:color w:val="000000"/>
          <w:spacing w:val="0"/>
          <w:w w:val="100"/>
          <w:position w:val="0"/>
        </w:rPr>
        <w:t>二、股东大会情况简介</w:t>
      </w:r>
    </w:p>
    <w:tbl>
      <w:tblPr>
        <w:tblOverlap w:val="never"/>
        <w:jc w:val="center"/>
        <w:tblLayout w:type="fixed"/>
      </w:tblPr>
      <w:tblGrid>
        <w:gridCol w:w="2971"/>
        <w:gridCol w:w="1843"/>
        <w:gridCol w:w="2098"/>
        <w:gridCol w:w="2198"/>
      </w:tblGrid>
      <w:tr>
        <w:trPr>
          <w:trHeight w:val="60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决议刊登的指定网 站的查询索引</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决议刊登的披露日期</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年年度股东大会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4</w:t>
            </w:r>
            <w:r>
              <w:rPr>
                <w:color w:val="000000"/>
                <w:spacing w:val="0"/>
                <w:w w:val="100"/>
                <w:position w:val="0"/>
                <w:sz w:val="20"/>
                <w:szCs w:val="20"/>
              </w:rPr>
              <w:t>月</w:t>
            </w:r>
            <w:r>
              <w:rPr>
                <w:rFonts w:ascii="Arial" w:eastAsia="Arial" w:hAnsi="Arial" w:cs="Arial"/>
                <w:color w:val="000000"/>
                <w:spacing w:val="0"/>
                <w:w w:val="100"/>
                <w:position w:val="0"/>
                <w:sz w:val="20"/>
                <w:szCs w:val="20"/>
              </w:rPr>
              <w:t>24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rFonts w:ascii="Arial" w:eastAsia="Arial" w:hAnsi="Arial" w:cs="Arial"/>
                <w:color w:val="000000"/>
                <w:spacing w:val="0"/>
                <w:w w:val="100"/>
                <w:position w:val="0"/>
                <w:sz w:val="20"/>
                <w:szCs w:val="20"/>
              </w:rPr>
              <w:t>www.sse.com.cn</w:t>
            </w:r>
            <w:r>
              <w:fldChar w:fldCharType="end"/>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4</w:t>
            </w:r>
            <w:r>
              <w:rPr>
                <w:color w:val="000000"/>
                <w:spacing w:val="0"/>
                <w:w w:val="100"/>
                <w:position w:val="0"/>
                <w:sz w:val="20"/>
                <w:szCs w:val="20"/>
              </w:rPr>
              <w:t>月</w:t>
            </w:r>
            <w:r>
              <w:rPr>
                <w:rFonts w:ascii="Arial" w:eastAsia="Arial" w:hAnsi="Arial" w:cs="Arial"/>
                <w:color w:val="000000"/>
                <w:spacing w:val="0"/>
                <w:w w:val="100"/>
                <w:position w:val="0"/>
                <w:sz w:val="20"/>
                <w:szCs w:val="20"/>
              </w:rPr>
              <w:t>25</w:t>
            </w:r>
            <w:r>
              <w:rPr>
                <w:color w:val="000000"/>
                <w:spacing w:val="0"/>
                <w:w w:val="100"/>
                <w:position w:val="0"/>
                <w:sz w:val="20"/>
                <w:szCs w:val="20"/>
              </w:rPr>
              <w:t>日</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年第一次临时股东大会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6</w:t>
            </w:r>
            <w:r>
              <w:rPr>
                <w:color w:val="000000"/>
                <w:spacing w:val="0"/>
                <w:w w:val="100"/>
                <w:position w:val="0"/>
                <w:sz w:val="20"/>
                <w:szCs w:val="20"/>
              </w:rPr>
              <w:t>月</w:t>
            </w:r>
            <w:r>
              <w:rPr>
                <w:rFonts w:ascii="Arial" w:eastAsia="Arial" w:hAnsi="Arial" w:cs="Arial"/>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rFonts w:ascii="Arial" w:eastAsia="Arial" w:hAnsi="Arial" w:cs="Arial"/>
                <w:color w:val="000000"/>
                <w:spacing w:val="0"/>
                <w:w w:val="100"/>
                <w:position w:val="0"/>
                <w:sz w:val="20"/>
                <w:szCs w:val="20"/>
              </w:rPr>
              <w:t>www.sse.com.cn</w:t>
            </w:r>
            <w:r>
              <w:fldChar w:fldCharType="end"/>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6</w:t>
            </w:r>
            <w:r>
              <w:rPr>
                <w:color w:val="000000"/>
                <w:spacing w:val="0"/>
                <w:w w:val="100"/>
                <w:position w:val="0"/>
                <w:sz w:val="20"/>
                <w:szCs w:val="20"/>
              </w:rPr>
              <w:t>月</w:t>
            </w:r>
            <w:r>
              <w:rPr>
                <w:rFonts w:ascii="Arial" w:eastAsia="Arial" w:hAnsi="Arial" w:cs="Arial"/>
                <w:color w:val="000000"/>
                <w:spacing w:val="0"/>
                <w:w w:val="100"/>
                <w:position w:val="0"/>
                <w:sz w:val="20"/>
                <w:szCs w:val="20"/>
              </w:rPr>
              <w:t>30</w:t>
            </w:r>
            <w:r>
              <w:rPr>
                <w:color w:val="000000"/>
                <w:spacing w:val="0"/>
                <w:w w:val="100"/>
                <w:position w:val="0"/>
                <w:sz w:val="20"/>
                <w:szCs w:val="20"/>
              </w:rPr>
              <w:t>日</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年第二次临时股东大会</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5</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rFonts w:ascii="Arial" w:eastAsia="Arial" w:hAnsi="Arial" w:cs="Arial"/>
                <w:color w:val="000000"/>
                <w:spacing w:val="0"/>
                <w:w w:val="100"/>
                <w:position w:val="0"/>
                <w:sz w:val="20"/>
                <w:szCs w:val="20"/>
              </w:rPr>
              <w:t>www.sse.com.cn</w:t>
            </w:r>
            <w:r>
              <w:fldChar w:fldCharType="end"/>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6</w:t>
            </w:r>
            <w:r>
              <w:rPr>
                <w:color w:val="000000"/>
                <w:spacing w:val="0"/>
                <w:w w:val="100"/>
                <w:position w:val="0"/>
                <w:sz w:val="20"/>
                <w:szCs w:val="20"/>
              </w:rPr>
              <w:t>日</w:t>
            </w:r>
          </w:p>
        </w:tc>
      </w:tr>
    </w:tbl>
    <w:p>
      <w:pPr>
        <w:widowControl w:val="0"/>
        <w:spacing w:after="239" w:line="1" w:lineRule="exact"/>
      </w:pPr>
    </w:p>
    <w:p>
      <w:pPr>
        <w:pStyle w:val="Style14"/>
        <w:keepNext w:val="0"/>
        <w:keepLines w:val="0"/>
        <w:widowControl w:val="0"/>
        <w:shd w:val="clear" w:color="auto" w:fill="auto"/>
        <w:bidi w:val="0"/>
        <w:spacing w:before="0" w:after="340" w:line="274" w:lineRule="exact"/>
        <w:ind w:left="0" w:right="0" w:firstLine="0"/>
        <w:jc w:val="both"/>
      </w:pPr>
      <w:r>
        <w:rPr>
          <w:color w:val="000000"/>
          <w:spacing w:val="0"/>
          <w:w w:val="100"/>
          <w:position w:val="0"/>
        </w:rPr>
        <w:t>股东大会情况说明 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三、董事履行职责情况</w:t>
      </w:r>
    </w:p>
    <w:p>
      <w:pPr>
        <w:pStyle w:val="Style34"/>
        <w:keepNext w:val="0"/>
        <w:keepLines w:val="0"/>
        <w:widowControl w:val="0"/>
        <w:shd w:val="clear" w:color="auto" w:fill="auto"/>
        <w:bidi w:val="0"/>
        <w:spacing w:before="0" w:after="0" w:line="240" w:lineRule="auto"/>
        <w:ind w:left="12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1008"/>
        <w:gridCol w:w="845"/>
        <w:gridCol w:w="1099"/>
        <w:gridCol w:w="854"/>
        <w:gridCol w:w="970"/>
        <w:gridCol w:w="902"/>
        <w:gridCol w:w="845"/>
        <w:gridCol w:w="1291"/>
        <w:gridCol w:w="1296"/>
      </w:tblGrid>
      <w:tr>
        <w:trPr>
          <w:trHeight w:val="610"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董事 姓名</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是否独</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立董事</w:t>
            </w:r>
          </w:p>
        </w:tc>
        <w:tc>
          <w:tcPr>
            <w:gridSpan w:val="6"/>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参加股东 大会情况</w:t>
            </w:r>
          </w:p>
        </w:tc>
      </w:tr>
      <w:tr>
        <w:trPr>
          <w:trHeight w:val="82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本年应参 加董事会 次数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亲自出 席次数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69" w:lineRule="exact"/>
              <w:ind w:left="200" w:right="0" w:firstLine="0"/>
              <w:jc w:val="left"/>
              <w:rPr>
                <w:sz w:val="20"/>
                <w:szCs w:val="20"/>
              </w:rPr>
            </w:pPr>
            <w:r>
              <w:rPr>
                <w:color w:val="000000"/>
                <w:spacing w:val="0"/>
                <w:w w:val="100"/>
                <w:position w:val="0"/>
                <w:sz w:val="20"/>
                <w:szCs w:val="20"/>
              </w:rPr>
              <w:t>缺席 次数</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是否连续两 次未亲自参 加会议</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出席股东 大会的次 数</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王守聪</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贺天元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叶凤仪</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彭荣君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王守江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朱启臻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王吉恒</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赵世君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郭丹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刘长友</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w:t>
            </w:r>
          </w:p>
        </w:tc>
      </w:tr>
    </w:tbl>
    <w:tbl>
      <w:tblPr>
        <w:tblOverlap w:val="never"/>
        <w:jc w:val="center"/>
        <w:tblLayout w:type="fixed"/>
      </w:tblPr>
      <w:tblGrid>
        <w:gridCol w:w="1008"/>
        <w:gridCol w:w="845"/>
        <w:gridCol w:w="1099"/>
        <w:gridCol w:w="854"/>
        <w:gridCol w:w="970"/>
        <w:gridCol w:w="902"/>
        <w:gridCol w:w="845"/>
        <w:gridCol w:w="1291"/>
        <w:gridCol w:w="1296"/>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宋颀年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杨占海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康学军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王永德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董惠江</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w:t>
            </w:r>
          </w:p>
        </w:tc>
      </w:tr>
    </w:tbl>
    <w:p>
      <w:pPr>
        <w:widowControl w:val="0"/>
        <w:spacing w:after="259" w:line="1" w:lineRule="exact"/>
      </w:pPr>
    </w:p>
    <w:p>
      <w:pPr>
        <w:pStyle w:val="Style14"/>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550"/>
        <w:gridCol w:w="4560"/>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p>
        </w:tc>
      </w:tr>
    </w:tbl>
    <w:p>
      <w:pPr>
        <w:widowControl w:val="0"/>
        <w:spacing w:after="339" w:line="1" w:lineRule="exact"/>
      </w:pPr>
    </w:p>
    <w:p>
      <w:pPr>
        <w:pStyle w:val="Style32"/>
        <w:keepNext/>
        <w:keepLines/>
        <w:widowControl w:val="0"/>
        <w:shd w:val="clear" w:color="auto" w:fill="auto"/>
        <w:tabs>
          <w:tab w:pos="526" w:val="left"/>
        </w:tabs>
        <w:bidi w:val="0"/>
        <w:spacing w:before="0" w:after="40" w:line="274" w:lineRule="exact"/>
        <w:ind w:left="0" w:right="0" w:firstLine="0"/>
        <w:jc w:val="left"/>
      </w:pPr>
      <w:bookmarkStart w:id="589" w:name="bookmark589"/>
      <w:bookmarkStart w:id="590" w:name="bookmark590"/>
      <w:bookmarkStart w:id="591" w:name="bookmark591"/>
      <w:bookmarkStart w:id="592" w:name="bookmark592"/>
      <w:r>
        <w:rPr>
          <w:rFonts w:ascii="Calibri" w:eastAsia="Calibri" w:hAnsi="Calibri" w:cs="Calibri"/>
          <w:color w:val="000000"/>
          <w:spacing w:val="0"/>
          <w:w w:val="100"/>
          <w:position w:val="0"/>
          <w:sz w:val="20"/>
          <w:szCs w:val="20"/>
        </w:rPr>
        <w:t>（</w:t>
      </w:r>
      <w:bookmarkEnd w:id="59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589"/>
      <w:bookmarkEnd w:id="590"/>
      <w:bookmarkEnd w:id="592"/>
    </w:p>
    <w:p>
      <w:pPr>
        <w:pStyle w:val="Style14"/>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26" w:val="left"/>
        </w:tabs>
        <w:bidi w:val="0"/>
        <w:spacing w:before="0" w:after="40" w:line="274" w:lineRule="exact"/>
        <w:ind w:left="0" w:right="0" w:firstLine="0"/>
        <w:jc w:val="left"/>
      </w:pPr>
      <w:bookmarkStart w:id="593" w:name="bookmark593"/>
      <w:bookmarkStart w:id="594" w:name="bookmark594"/>
      <w:bookmarkStart w:id="595" w:name="bookmark595"/>
      <w:bookmarkStart w:id="596" w:name="bookmark596"/>
      <w:r>
        <w:rPr>
          <w:rFonts w:ascii="Calibri" w:eastAsia="Calibri" w:hAnsi="Calibri" w:cs="Calibri"/>
          <w:color w:val="000000"/>
          <w:spacing w:val="0"/>
          <w:w w:val="100"/>
          <w:position w:val="0"/>
          <w:sz w:val="20"/>
          <w:szCs w:val="20"/>
        </w:rPr>
        <w:t>（</w:t>
      </w:r>
      <w:bookmarkEnd w:id="595"/>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593"/>
      <w:bookmarkEnd w:id="594"/>
      <w:bookmarkEnd w:id="596"/>
    </w:p>
    <w:p>
      <w:pPr>
        <w:pStyle w:val="Style14"/>
        <w:keepNext w:val="0"/>
        <w:keepLines w:val="0"/>
        <w:widowControl w:val="0"/>
        <w:shd w:val="clear" w:color="auto" w:fill="auto"/>
        <w:bidi w:val="0"/>
        <w:spacing w:before="0" w:after="34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64" w:val="left"/>
        </w:tabs>
        <w:bidi w:val="0"/>
        <w:spacing w:before="0" w:after="40" w:line="264" w:lineRule="exact"/>
        <w:ind w:left="540" w:right="0" w:hanging="540"/>
        <w:jc w:val="both"/>
      </w:pPr>
      <w:bookmarkStart w:id="597" w:name="bookmark597"/>
      <w:bookmarkStart w:id="598" w:name="bookmark598"/>
      <w:bookmarkStart w:id="599" w:name="bookmark599"/>
      <w:bookmarkStart w:id="600" w:name="bookmark600"/>
      <w:r>
        <w:rPr>
          <w:color w:val="000000"/>
          <w:spacing w:val="0"/>
          <w:w w:val="100"/>
          <w:position w:val="0"/>
        </w:rPr>
        <w:t>四</w:t>
      </w:r>
      <w:bookmarkEnd w:id="599"/>
      <w:r>
        <w:rPr>
          <w:color w:val="000000"/>
          <w:spacing w:val="0"/>
          <w:w w:val="100"/>
          <w:position w:val="0"/>
        </w:rPr>
        <w:t>、</w:t>
        <w:tab/>
        <w:t>董事会下设专门委员会在报告期内履行职责时所提出的重要意见和建议，存在异议事项的， 应当披露具体情况</w:t>
      </w:r>
      <w:bookmarkEnd w:id="597"/>
      <w:bookmarkEnd w:id="598"/>
      <w:bookmarkEnd w:id="600"/>
    </w:p>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278" w:lineRule="exact"/>
        <w:ind w:left="0" w:right="0" w:firstLine="540"/>
        <w:jc w:val="both"/>
      </w:pPr>
      <w:r>
        <w:rPr>
          <w:color w:val="000000"/>
          <w:spacing w:val="0"/>
          <w:w w:val="100"/>
          <w:position w:val="0"/>
        </w:rPr>
        <w:t>公司董事会下设的薪酬与考核委员会，由</w:t>
      </w:r>
      <w:r>
        <w:rPr>
          <w:rFonts w:ascii="Arial" w:eastAsia="Arial" w:hAnsi="Arial" w:cs="Arial"/>
          <w:color w:val="000000"/>
          <w:spacing w:val="0"/>
          <w:w w:val="100"/>
          <w:position w:val="0"/>
        </w:rPr>
        <w:t>3</w:t>
      </w:r>
      <w:r>
        <w:rPr>
          <w:color w:val="000000"/>
          <w:spacing w:val="0"/>
          <w:w w:val="100"/>
          <w:position w:val="0"/>
        </w:rPr>
        <w:t>名董事组成，独立董事占多数，委员会主任由独立 董事担任。报告期内，公司董事会薪酬与考核委员会审查了《</w:t>
      </w:r>
      <w:r>
        <w:rPr>
          <w:rFonts w:ascii="Arial" w:eastAsia="Arial" w:hAnsi="Arial" w:cs="Arial"/>
          <w:color w:val="000000"/>
          <w:spacing w:val="0"/>
          <w:w w:val="100"/>
          <w:position w:val="0"/>
        </w:rPr>
        <w:t>2019</w:t>
      </w:r>
      <w:r>
        <w:rPr>
          <w:color w:val="000000"/>
          <w:spacing w:val="0"/>
          <w:w w:val="100"/>
          <w:position w:val="0"/>
        </w:rPr>
        <w:t>年年度报告》中披露的关于公 司董事、监事和高级管理人员薪酬制度执行情况，确认报告中所披露的薪酬情况与实际发放情况 相符。</w:t>
      </w:r>
    </w:p>
    <w:p>
      <w:pPr>
        <w:pStyle w:val="Style14"/>
        <w:keepNext w:val="0"/>
        <w:keepLines w:val="0"/>
        <w:widowControl w:val="0"/>
        <w:shd w:val="clear" w:color="auto" w:fill="auto"/>
        <w:bidi w:val="0"/>
        <w:spacing w:before="0" w:after="260" w:line="278" w:lineRule="exact"/>
        <w:ind w:left="0" w:right="0" w:firstLine="540"/>
        <w:jc w:val="both"/>
      </w:pPr>
      <w:r>
        <w:rPr>
          <w:color w:val="000000"/>
          <w:spacing w:val="0"/>
          <w:w w:val="100"/>
          <w:position w:val="0"/>
        </w:rPr>
        <w:t>公司董事会审计委员会在报告期内履职时所提出的重要意见和建议，不存在异议事项。</w:t>
      </w:r>
    </w:p>
    <w:p>
      <w:pPr>
        <w:pStyle w:val="Style32"/>
        <w:keepNext/>
        <w:keepLines/>
        <w:widowControl w:val="0"/>
        <w:shd w:val="clear" w:color="auto" w:fill="auto"/>
        <w:tabs>
          <w:tab w:pos="478" w:val="left"/>
        </w:tabs>
        <w:bidi w:val="0"/>
        <w:spacing w:before="0" w:after="40" w:line="274" w:lineRule="exact"/>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五</w:t>
      </w:r>
      <w:bookmarkEnd w:id="603"/>
      <w:r>
        <w:rPr>
          <w:color w:val="000000"/>
          <w:spacing w:val="0"/>
          <w:w w:val="100"/>
          <w:position w:val="0"/>
        </w:rPr>
        <w:t>、</w:t>
        <w:tab/>
        <w:t>监事会发现公司存在风险的说明</w:t>
      </w:r>
      <w:bookmarkEnd w:id="601"/>
      <w:bookmarkEnd w:id="602"/>
      <w:bookmarkEnd w:id="604"/>
    </w:p>
    <w:p>
      <w:pPr>
        <w:pStyle w:val="Style14"/>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40" w:line="274" w:lineRule="exact"/>
        <w:ind w:left="540" w:right="0" w:hanging="540"/>
        <w:jc w:val="both"/>
      </w:pPr>
      <w:bookmarkStart w:id="605" w:name="bookmark605"/>
      <w:bookmarkStart w:id="606" w:name="bookmark606"/>
      <w:bookmarkStart w:id="607" w:name="bookmark607"/>
      <w:bookmarkStart w:id="608" w:name="bookmark608"/>
      <w:r>
        <w:rPr>
          <w:color w:val="000000"/>
          <w:spacing w:val="0"/>
          <w:w w:val="100"/>
          <w:position w:val="0"/>
        </w:rPr>
        <w:t>六</w:t>
      </w:r>
      <w:bookmarkEnd w:id="607"/>
      <w:r>
        <w:rPr>
          <w:color w:val="000000"/>
          <w:spacing w:val="0"/>
          <w:w w:val="100"/>
          <w:position w:val="0"/>
        </w:rPr>
        <w:t>、</w:t>
        <w:tab/>
        <w:t>公司就其与控股股东在业务、人员、资产、机构、财务等方面存在的不能保证独立性、不能 保持自主经营能力的情况说明</w:t>
      </w:r>
      <w:bookmarkEnd w:id="605"/>
      <w:bookmarkEnd w:id="606"/>
      <w:bookmarkEnd w:id="608"/>
    </w:p>
    <w:p>
      <w:pPr>
        <w:pStyle w:val="Style14"/>
        <w:keepNext w:val="0"/>
        <w:keepLines w:val="0"/>
        <w:widowControl w:val="0"/>
        <w:shd w:val="clear" w:color="auto" w:fill="auto"/>
        <w:tabs>
          <w:tab w:pos="862" w:val="left"/>
        </w:tabs>
        <w:bidi w:val="0"/>
        <w:spacing w:before="0" w:after="260" w:line="274"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862" w:val="left"/>
        </w:tabs>
        <w:bidi w:val="0"/>
        <w:spacing w:before="0" w:after="340" w:line="274" w:lineRule="exact"/>
        <w:ind w:left="0" w:right="0" w:firstLine="0"/>
        <w:jc w:val="left"/>
      </w:pPr>
      <w:r>
        <w:rPr>
          <w:color w:val="000000"/>
          <w:spacing w:val="0"/>
          <w:w w:val="100"/>
          <w:position w:val="0"/>
        </w:rPr>
        <w:t>存在同业竞争的，公司相应的解决措施、工作进度及后续工作计划 口适用</w:t>
        <w:tab/>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40" w:line="274" w:lineRule="exact"/>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七</w:t>
      </w:r>
      <w:bookmarkEnd w:id="611"/>
      <w:r>
        <w:rPr>
          <w:color w:val="000000"/>
          <w:spacing w:val="0"/>
          <w:w w:val="100"/>
          <w:position w:val="0"/>
        </w:rPr>
        <w:t>、</w:t>
        <w:tab/>
        <w:t>报告期内对高级管理人员的考评机制，以及激励机制的建立、实施情况</w:t>
      </w:r>
      <w:bookmarkEnd w:id="609"/>
      <w:bookmarkEnd w:id="610"/>
      <w:bookmarkEnd w:id="612"/>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320" w:line="274" w:lineRule="exact"/>
        <w:ind w:left="0" w:right="0" w:firstLine="540"/>
        <w:jc w:val="both"/>
      </w:pPr>
      <w:r>
        <w:rPr>
          <w:color w:val="000000"/>
          <w:spacing w:val="0"/>
          <w:w w:val="100"/>
          <w:position w:val="0"/>
        </w:rPr>
        <w:t xml:space="preserve">公司已经建立高级管理人员的考评机制。报告期内，公司董事会薪酬与考核委员会审查了 </w:t>
      </w:r>
      <w:r>
        <w:rPr>
          <w:rFonts w:ascii="Arial" w:eastAsia="Arial" w:hAnsi="Arial" w:cs="Arial"/>
          <w:color w:val="000000"/>
          <w:spacing w:val="0"/>
          <w:w w:val="100"/>
          <w:position w:val="0"/>
        </w:rPr>
        <w:t>2020</w:t>
      </w:r>
      <w:r>
        <w:rPr>
          <w:color w:val="000000"/>
          <w:spacing w:val="0"/>
          <w:w w:val="100"/>
          <w:position w:val="0"/>
        </w:rPr>
        <w:t xml:space="preserve">年年度报告中披露的关于公司董事、监事和高级管理人员薪酬制度执行情况，并认为：公司 </w:t>
      </w:r>
      <w:r>
        <w:rPr>
          <w:color w:val="000000"/>
          <w:spacing w:val="0"/>
          <w:w w:val="100"/>
          <w:position w:val="0"/>
        </w:rPr>
        <w:t>董事、监事和高级管理人员在公司领取的薪酬，是严格按照《黑龙江北大荒农业股份有限公司负 责人经营业绩考核与薪酬管理办法》规定予以兑现，所披露的薪酬情况与实际发放情况相一致。</w:t>
      </w:r>
    </w:p>
    <w:p>
      <w:pPr>
        <w:pStyle w:val="Style32"/>
        <w:keepNext/>
        <w:keepLines/>
        <w:widowControl w:val="0"/>
        <w:shd w:val="clear" w:color="auto" w:fill="auto"/>
        <w:tabs>
          <w:tab w:pos="618" w:val="left"/>
        </w:tabs>
        <w:bidi w:val="0"/>
        <w:spacing w:before="0" w:after="40" w:line="278" w:lineRule="exact"/>
        <w:ind w:left="0" w:right="0" w:firstLine="140"/>
        <w:jc w:val="left"/>
      </w:pPr>
      <w:bookmarkStart w:id="613" w:name="bookmark613"/>
      <w:bookmarkStart w:id="614" w:name="bookmark614"/>
      <w:bookmarkStart w:id="615" w:name="bookmark615"/>
      <w:bookmarkStart w:id="616" w:name="bookmark616"/>
      <w:r>
        <w:rPr>
          <w:color w:val="000000"/>
          <w:spacing w:val="0"/>
          <w:w w:val="100"/>
          <w:position w:val="0"/>
        </w:rPr>
        <w:t>八</w:t>
      </w:r>
      <w:bookmarkEnd w:id="615"/>
      <w:r>
        <w:rPr>
          <w:color w:val="000000"/>
          <w:spacing w:val="0"/>
          <w:w w:val="100"/>
          <w:position w:val="0"/>
        </w:rPr>
        <w:t>、</w:t>
        <w:tab/>
        <w:t>是否披露内部控制自我评价报告</w:t>
      </w:r>
      <w:bookmarkEnd w:id="613"/>
      <w:bookmarkEnd w:id="614"/>
      <w:bookmarkEnd w:id="616"/>
    </w:p>
    <w:p>
      <w:pPr>
        <w:pStyle w:val="Style14"/>
        <w:keepNext w:val="0"/>
        <w:keepLines w:val="0"/>
        <w:widowControl w:val="0"/>
        <w:shd w:val="clear" w:color="auto" w:fill="auto"/>
        <w:bidi w:val="0"/>
        <w:spacing w:before="0" w:after="0" w:line="278" w:lineRule="exact"/>
        <w:ind w:left="0" w:right="0" w:firstLine="140"/>
        <w:jc w:val="both"/>
      </w:pPr>
      <w:r>
        <w:rPr>
          <w:color w:val="000000"/>
          <w:spacing w:val="0"/>
          <w:w w:val="100"/>
          <w:position w:val="0"/>
        </w:rPr>
        <w:t>"适用口不适用</w:t>
      </w:r>
    </w:p>
    <w:p>
      <w:pPr>
        <w:pStyle w:val="Style14"/>
        <w:keepNext w:val="0"/>
        <w:keepLines w:val="0"/>
        <w:widowControl w:val="0"/>
        <w:shd w:val="clear" w:color="auto" w:fill="auto"/>
        <w:bidi w:val="0"/>
        <w:spacing w:before="0" w:after="240" w:line="278" w:lineRule="exact"/>
        <w:ind w:left="0" w:right="0" w:firstLine="560"/>
        <w:jc w:val="left"/>
      </w:pPr>
      <w:r>
        <w:rPr>
          <w:color w:val="000000"/>
          <w:spacing w:val="0"/>
          <w:w w:val="100"/>
          <w:position w:val="0"/>
        </w:rPr>
        <w:t>公司</w:t>
      </w:r>
      <w:r>
        <w:rPr>
          <w:rFonts w:ascii="Arial" w:eastAsia="Arial" w:hAnsi="Arial" w:cs="Arial"/>
          <w:color w:val="000000"/>
          <w:spacing w:val="0"/>
          <w:w w:val="100"/>
          <w:position w:val="0"/>
        </w:rPr>
        <w:t>2020</w:t>
      </w:r>
      <w:r>
        <w:rPr>
          <w:color w:val="000000"/>
          <w:spacing w:val="0"/>
          <w:w w:val="100"/>
          <w:position w:val="0"/>
        </w:rPr>
        <w:t>年内部控制自我评价报告见上海证券交易所网站(</w:t>
      </w:r>
      <w:r>
        <w:rPr>
          <w:rFonts w:ascii="Arial" w:eastAsia="Arial" w:hAnsi="Arial" w:cs="Arial"/>
          <w:color w:val="000000"/>
          <w:spacing w:val="0"/>
          <w:w w:val="100"/>
          <w:position w:val="0"/>
        </w:rPr>
        <w:t>www.sse.com.cn</w:t>
      </w:r>
      <w:r>
        <w:rPr>
          <w:color w:val="000000"/>
          <w:spacing w:val="0"/>
          <w:w w:val="100"/>
          <w:position w:val="0"/>
        </w:rPr>
        <w:t>)o</w:t>
      </w:r>
    </w:p>
    <w:p>
      <w:pPr>
        <w:pStyle w:val="Style14"/>
        <w:keepNext w:val="0"/>
        <w:keepLines w:val="0"/>
        <w:widowControl w:val="0"/>
        <w:shd w:val="clear" w:color="auto" w:fill="auto"/>
        <w:bidi w:val="0"/>
        <w:spacing w:before="0" w:after="0" w:line="278" w:lineRule="exact"/>
        <w:ind w:left="0" w:right="0" w:firstLine="140"/>
        <w:jc w:val="left"/>
      </w:pPr>
      <w:r>
        <w:rPr>
          <w:color w:val="000000"/>
          <w:spacing w:val="0"/>
          <w:w w:val="100"/>
          <w:position w:val="0"/>
        </w:rPr>
        <w:t>报告期内部控制存在重大缺陷情况的说明</w:t>
      </w:r>
    </w:p>
    <w:p>
      <w:pPr>
        <w:pStyle w:val="Style14"/>
        <w:keepNext w:val="0"/>
        <w:keepLines w:val="0"/>
        <w:widowControl w:val="0"/>
        <w:shd w:val="clear" w:color="auto" w:fill="auto"/>
        <w:bidi w:val="0"/>
        <w:spacing w:before="0" w:after="320" w:line="278"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618" w:val="left"/>
        </w:tabs>
        <w:bidi w:val="0"/>
        <w:spacing w:before="0" w:after="40" w:line="278" w:lineRule="exact"/>
        <w:ind w:left="0" w:right="0" w:firstLine="140"/>
        <w:jc w:val="left"/>
      </w:pPr>
      <w:bookmarkStart w:id="617" w:name="bookmark617"/>
      <w:bookmarkStart w:id="618" w:name="bookmark618"/>
      <w:bookmarkStart w:id="619" w:name="bookmark619"/>
      <w:bookmarkStart w:id="620" w:name="bookmark620"/>
      <w:r>
        <w:rPr>
          <w:color w:val="000000"/>
          <w:spacing w:val="0"/>
          <w:w w:val="100"/>
          <w:position w:val="0"/>
        </w:rPr>
        <w:t>九</w:t>
      </w:r>
      <w:bookmarkEnd w:id="619"/>
      <w:r>
        <w:rPr>
          <w:color w:val="000000"/>
          <w:spacing w:val="0"/>
          <w:w w:val="100"/>
          <w:position w:val="0"/>
        </w:rPr>
        <w:t>、</w:t>
        <w:tab/>
        <w:t>内部控制审计报告的相关情况说明</w:t>
      </w:r>
      <w:bookmarkEnd w:id="617"/>
      <w:bookmarkEnd w:id="618"/>
      <w:bookmarkEnd w:id="620"/>
    </w:p>
    <w:p>
      <w:pPr>
        <w:pStyle w:val="Style14"/>
        <w:keepNext w:val="0"/>
        <w:keepLines w:val="0"/>
        <w:widowControl w:val="0"/>
        <w:shd w:val="clear" w:color="auto" w:fill="auto"/>
        <w:bidi w:val="0"/>
        <w:spacing w:before="0" w:after="0" w:line="278" w:lineRule="exact"/>
        <w:ind w:left="0" w:right="0" w:firstLine="140"/>
        <w:jc w:val="left"/>
      </w:pPr>
      <w:r>
        <w:rPr>
          <w:color w:val="000000"/>
          <w:spacing w:val="0"/>
          <w:w w:val="100"/>
          <w:position w:val="0"/>
        </w:rPr>
        <w:t>"适用口不适用</w:t>
      </w:r>
    </w:p>
    <w:p>
      <w:pPr>
        <w:pStyle w:val="Style14"/>
        <w:keepNext w:val="0"/>
        <w:keepLines w:val="0"/>
        <w:widowControl w:val="0"/>
        <w:shd w:val="clear" w:color="auto" w:fill="auto"/>
        <w:bidi w:val="0"/>
        <w:spacing w:before="0" w:after="240" w:line="288" w:lineRule="exact"/>
        <w:ind w:left="140" w:right="0" w:firstLine="420"/>
        <w:jc w:val="both"/>
      </w:pPr>
      <w:r>
        <w:rPr>
          <w:color w:val="000000"/>
          <w:spacing w:val="0"/>
          <w:w w:val="100"/>
          <w:position w:val="0"/>
        </w:rPr>
        <w:t>公司聘请瑞华会计师事务所对基准日</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日内部控制的有效性进行了审计，瑞 华会计师事务所根据审计结果出具标准无保留意见内部控制审计报告。</w:t>
      </w:r>
    </w:p>
    <w:p>
      <w:pPr>
        <w:pStyle w:val="Style14"/>
        <w:keepNext w:val="0"/>
        <w:keepLines w:val="0"/>
        <w:widowControl w:val="0"/>
        <w:shd w:val="clear" w:color="auto" w:fill="auto"/>
        <w:bidi w:val="0"/>
        <w:spacing w:before="0" w:after="240" w:line="278" w:lineRule="exact"/>
        <w:ind w:left="0" w:right="0" w:firstLine="140"/>
        <w:jc w:val="left"/>
      </w:pPr>
      <w:r>
        <w:rPr>
          <w:color w:val="000000"/>
          <w:spacing w:val="0"/>
          <w:w w:val="100"/>
          <w:position w:val="0"/>
        </w:rPr>
        <w:t>是否披露内部控制审计报告：是</w:t>
      </w:r>
    </w:p>
    <w:p>
      <w:pPr>
        <w:pStyle w:val="Style14"/>
        <w:keepNext w:val="0"/>
        <w:keepLines w:val="0"/>
        <w:widowControl w:val="0"/>
        <w:shd w:val="clear" w:color="auto" w:fill="auto"/>
        <w:bidi w:val="0"/>
        <w:spacing w:before="0" w:after="320" w:line="278" w:lineRule="exact"/>
        <w:ind w:left="0" w:right="0" w:firstLine="140"/>
        <w:jc w:val="left"/>
      </w:pPr>
      <w:r>
        <w:rPr>
          <w:color w:val="000000"/>
          <w:spacing w:val="0"/>
          <w:w w:val="100"/>
          <w:position w:val="0"/>
        </w:rPr>
        <w:t>内部控制审计报告意见类型：标准的无保留意见</w:t>
      </w:r>
    </w:p>
    <w:p>
      <w:pPr>
        <w:pStyle w:val="Style32"/>
        <w:keepNext/>
        <w:keepLines/>
        <w:widowControl w:val="0"/>
        <w:shd w:val="clear" w:color="auto" w:fill="auto"/>
        <w:bidi w:val="0"/>
        <w:spacing w:before="0" w:after="40" w:line="278" w:lineRule="exact"/>
        <w:ind w:left="0" w:right="0" w:firstLine="140"/>
        <w:jc w:val="left"/>
      </w:pPr>
      <w:bookmarkStart w:id="621" w:name="bookmark621"/>
      <w:bookmarkStart w:id="622" w:name="bookmark622"/>
      <w:bookmarkStart w:id="623" w:name="bookmark623"/>
      <w:r>
        <w:rPr>
          <w:color w:val="000000"/>
          <w:spacing w:val="0"/>
          <w:w w:val="100"/>
          <w:position w:val="0"/>
        </w:rPr>
        <w:t>十、其他</w:t>
      </w:r>
      <w:bookmarkEnd w:id="621"/>
      <w:bookmarkEnd w:id="622"/>
      <w:bookmarkEnd w:id="623"/>
    </w:p>
    <w:p>
      <w:pPr>
        <w:pStyle w:val="Style14"/>
        <w:keepNext w:val="0"/>
        <w:keepLines w:val="0"/>
        <w:widowControl w:val="0"/>
        <w:shd w:val="clear" w:color="auto" w:fill="auto"/>
        <w:bidi w:val="0"/>
        <w:spacing w:before="0" w:after="360" w:line="278" w:lineRule="exact"/>
        <w:ind w:left="0" w:right="0" w:firstLine="140"/>
        <w:jc w:val="left"/>
      </w:pPr>
      <w:bookmarkStart w:id="624" w:name="bookmark624"/>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624"/>
    </w:p>
    <w:p>
      <w:pPr>
        <w:pStyle w:val="Style2"/>
        <w:keepNext/>
        <w:keepLines/>
        <w:widowControl w:val="0"/>
        <w:shd w:val="clear" w:color="auto" w:fill="auto"/>
        <w:bidi w:val="0"/>
        <w:spacing w:before="0" w:line="240" w:lineRule="auto"/>
        <w:ind w:left="0" w:right="0" w:firstLine="0"/>
        <w:jc w:val="center"/>
      </w:pPr>
      <w:bookmarkStart w:id="625" w:name="bookmark625"/>
      <w:bookmarkStart w:id="626" w:name="bookmark626"/>
      <w:bookmarkStart w:id="627" w:name="bookmark627"/>
      <w:r>
        <w:rPr>
          <w:color w:val="000000"/>
          <w:spacing w:val="0"/>
          <w:w w:val="100"/>
          <w:position w:val="0"/>
        </w:rPr>
        <w:t>第十节公司债券相关情况</w:t>
      </w:r>
      <w:bookmarkEnd w:id="625"/>
      <w:bookmarkEnd w:id="626"/>
      <w:bookmarkEnd w:id="627"/>
    </w:p>
    <w:p>
      <w:pPr>
        <w:pStyle w:val="Style14"/>
        <w:keepNext w:val="0"/>
        <w:keepLines w:val="0"/>
        <w:widowControl w:val="0"/>
        <w:shd w:val="clear" w:color="auto" w:fill="auto"/>
        <w:bidi w:val="0"/>
        <w:spacing w:before="0" w:after="240" w:line="278" w:lineRule="exact"/>
        <w:ind w:left="0" w:right="0" w:firstLine="140"/>
        <w:jc w:val="both"/>
        <w:sectPr>
          <w:headerReference w:type="default" r:id="rId133"/>
          <w:footerReference w:type="default" r:id="rId134"/>
          <w:headerReference w:type="even" r:id="rId135"/>
          <w:footerReference w:type="even" r:id="rId136"/>
          <w:headerReference w:type="first" r:id="rId137"/>
          <w:footerReference w:type="first" r:id="rId138"/>
          <w:footnotePr>
            <w:pos w:val="pageBottom"/>
            <w:numFmt w:val="decimal"/>
            <w:numRestart w:val="continuous"/>
          </w:footnotePr>
          <w:pgSz w:w="11900" w:h="16840"/>
          <w:pgMar w:top="1522" w:right="1139" w:bottom="1546" w:left="1651" w:header="0" w:footer="3" w:gutter="0"/>
          <w:cols w:space="720"/>
          <w:noEndnote/>
          <w:titlePg/>
          <w:rtlGutter w:val="0"/>
          <w:docGrid w:linePitch="360"/>
        </w:sectPr>
      </w:pPr>
      <w:r>
        <w:rPr>
          <w:color w:val="000000"/>
          <w:spacing w:val="0"/>
          <w:w w:val="100"/>
          <w:position w:val="0"/>
        </w:rPr>
        <w:t>口适用”不适用</w:t>
      </w:r>
    </w:p>
    <w:p>
      <w:pPr>
        <w:pStyle w:val="Style2"/>
        <w:keepNext/>
        <w:keepLines/>
        <w:widowControl w:val="0"/>
        <w:shd w:val="clear" w:color="auto" w:fill="auto"/>
        <w:bidi w:val="0"/>
        <w:spacing w:before="80" w:line="240" w:lineRule="auto"/>
        <w:ind w:left="0" w:right="0" w:firstLine="0"/>
        <w:jc w:val="center"/>
      </w:pPr>
      <w:bookmarkStart w:id="628" w:name="bookmark628"/>
      <w:bookmarkStart w:id="629" w:name="bookmark629"/>
      <w:bookmarkStart w:id="630" w:name="bookmark630"/>
      <w:r>
        <w:rPr>
          <w:rFonts w:ascii="SimSun" w:eastAsia="SimSun" w:hAnsi="SimSun" w:cs="SimSun"/>
          <w:color w:val="000000"/>
          <w:spacing w:val="0"/>
          <w:w w:val="100"/>
          <w:position w:val="0"/>
        </w:rPr>
        <w:t>第十一节财务报告</w:t>
      </w:r>
      <w:bookmarkEnd w:id="628"/>
      <w:bookmarkEnd w:id="629"/>
      <w:bookmarkEnd w:id="630"/>
    </w:p>
    <w:p>
      <w:pPr>
        <w:pStyle w:val="Style14"/>
        <w:keepNext w:val="0"/>
        <w:keepLines w:val="0"/>
        <w:widowControl w:val="0"/>
        <w:shd w:val="clear" w:color="auto" w:fill="auto"/>
        <w:bidi w:val="0"/>
        <w:spacing w:before="0" w:after="60" w:line="274" w:lineRule="exact"/>
        <w:ind w:left="0" w:right="0" w:firstLine="0"/>
        <w:jc w:val="left"/>
      </w:pPr>
      <w:r>
        <w:rPr>
          <w:b/>
          <w:bCs/>
          <w:color w:val="000000"/>
          <w:spacing w:val="0"/>
          <w:w w:val="100"/>
          <w:position w:val="0"/>
        </w:rPr>
        <w:t>一、审计报告</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103"/>
        <w:keepNext/>
        <w:keepLines/>
        <w:widowControl w:val="0"/>
        <w:shd w:val="clear" w:color="auto" w:fill="auto"/>
        <w:bidi w:val="0"/>
        <w:spacing w:before="0" w:after="0" w:line="240" w:lineRule="auto"/>
        <w:ind w:left="0" w:right="0" w:firstLine="0"/>
        <w:jc w:val="center"/>
      </w:pPr>
      <w:bookmarkStart w:id="631" w:name="bookmark631"/>
      <w:bookmarkStart w:id="632" w:name="bookmark632"/>
      <w:bookmarkStart w:id="633" w:name="bookmark633"/>
      <w:r>
        <w:rPr>
          <w:color w:val="000000"/>
          <w:spacing w:val="0"/>
          <w:w w:val="100"/>
          <w:position w:val="0"/>
        </w:rPr>
        <w:t>审计报告</w:t>
      </w:r>
      <w:bookmarkEnd w:id="631"/>
      <w:bookmarkEnd w:id="632"/>
      <w:bookmarkEnd w:id="633"/>
    </w:p>
    <w:p>
      <w:pPr>
        <w:pStyle w:val="Style105"/>
        <w:keepNext w:val="0"/>
        <w:keepLines w:val="0"/>
        <w:widowControl w:val="0"/>
        <w:shd w:val="clear" w:color="auto" w:fill="auto"/>
        <w:bidi w:val="0"/>
        <w:spacing w:before="0" w:after="0"/>
        <w:ind w:left="0" w:right="0" w:firstLine="0"/>
        <w:jc w:val="right"/>
      </w:pPr>
      <w:r>
        <w:rPr>
          <w:rFonts w:ascii="SimSun" w:eastAsia="SimSun" w:hAnsi="SimSun" w:cs="SimSun"/>
          <w:color w:val="000000"/>
          <w:spacing w:val="0"/>
          <w:w w:val="100"/>
          <w:position w:val="0"/>
          <w:sz w:val="24"/>
          <w:szCs w:val="24"/>
        </w:rPr>
        <w:t>瑞华审字〔</w:t>
      </w:r>
      <w:r>
        <w:rPr>
          <w:color w:val="000000"/>
          <w:spacing w:val="0"/>
          <w:w w:val="100"/>
          <w:position w:val="0"/>
          <w:sz w:val="24"/>
          <w:szCs w:val="24"/>
        </w:rPr>
        <w:t>2021</w:t>
      </w:r>
      <w:r>
        <w:rPr>
          <w:rFonts w:ascii="SimSun" w:eastAsia="SimSun" w:hAnsi="SimSun" w:cs="SimSun"/>
          <w:color w:val="000000"/>
          <w:spacing w:val="0"/>
          <w:w w:val="100"/>
          <w:position w:val="0"/>
          <w:sz w:val="24"/>
          <w:szCs w:val="24"/>
        </w:rPr>
        <w:t xml:space="preserve">） </w:t>
      </w:r>
      <w:r>
        <w:rPr>
          <w:color w:val="000000"/>
          <w:spacing w:val="0"/>
          <w:w w:val="100"/>
          <w:position w:val="0"/>
          <w:sz w:val="24"/>
          <w:szCs w:val="24"/>
        </w:rPr>
        <w:t>23030001</w:t>
      </w:r>
      <w:r>
        <w:rPr>
          <w:rFonts w:ascii="SimSun" w:eastAsia="SimSun" w:hAnsi="SimSun" w:cs="SimSun"/>
          <w:color w:val="000000"/>
          <w:spacing w:val="0"/>
          <w:w w:val="100"/>
          <w:position w:val="0"/>
          <w:sz w:val="24"/>
          <w:szCs w:val="24"/>
        </w:rPr>
        <w:t>号</w:t>
      </w:r>
    </w:p>
    <w:p>
      <w:pPr>
        <w:pStyle w:val="Style14"/>
        <w:keepNext w:val="0"/>
        <w:keepLines w:val="0"/>
        <w:widowControl w:val="0"/>
        <w:shd w:val="clear" w:color="auto" w:fill="auto"/>
        <w:bidi w:val="0"/>
        <w:spacing w:before="0" w:after="0" w:line="307" w:lineRule="exact"/>
        <w:ind w:left="0" w:right="0" w:firstLine="0"/>
        <w:jc w:val="left"/>
      </w:pPr>
      <w:r>
        <w:rPr>
          <w:b/>
          <w:bCs/>
          <w:color w:val="000000"/>
          <w:spacing w:val="0"/>
          <w:w w:val="100"/>
          <w:position w:val="0"/>
        </w:rPr>
        <w:t>黑龙江北大荒农业股份有限公司全体股东：</w:t>
      </w:r>
    </w:p>
    <w:p>
      <w:pPr>
        <w:pStyle w:val="Style14"/>
        <w:keepNext w:val="0"/>
        <w:keepLines w:val="0"/>
        <w:widowControl w:val="0"/>
        <w:shd w:val="clear" w:color="auto" w:fill="auto"/>
        <w:bidi w:val="0"/>
        <w:spacing w:before="0" w:after="0" w:line="274" w:lineRule="exact"/>
        <w:ind w:left="0" w:right="0" w:firstLine="360"/>
        <w:jc w:val="left"/>
      </w:pPr>
      <w:r>
        <w:rPr>
          <w:b/>
          <w:bCs/>
          <w:color w:val="000000"/>
          <w:spacing w:val="0"/>
          <w:w w:val="100"/>
          <w:position w:val="0"/>
        </w:rPr>
        <w:t>一、审计意见</w:t>
      </w:r>
    </w:p>
    <w:p>
      <w:pPr>
        <w:pStyle w:val="Style14"/>
        <w:keepNext w:val="0"/>
        <w:keepLines w:val="0"/>
        <w:widowControl w:val="0"/>
        <w:shd w:val="clear" w:color="auto" w:fill="auto"/>
        <w:bidi w:val="0"/>
        <w:spacing w:before="0" w:after="0" w:line="274" w:lineRule="exact"/>
        <w:ind w:left="0" w:right="0" w:firstLine="360"/>
        <w:jc w:val="left"/>
      </w:pPr>
      <w:r>
        <w:rPr>
          <w:color w:val="000000"/>
          <w:spacing w:val="0"/>
          <w:w w:val="100"/>
          <w:position w:val="0"/>
        </w:rPr>
        <w:t>我们审计了黑龙江北大荒农业股份有限公司（以下简称“北大荒股份公司”）财务报表，包 括</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日的合并及公司资产负债表，</w:t>
      </w:r>
      <w:r>
        <w:rPr>
          <w:rFonts w:ascii="Arial" w:eastAsia="Arial" w:hAnsi="Arial" w:cs="Arial"/>
          <w:color w:val="000000"/>
          <w:spacing w:val="0"/>
          <w:w w:val="100"/>
          <w:position w:val="0"/>
        </w:rPr>
        <w:t>2020</w:t>
      </w:r>
      <w:r>
        <w:rPr>
          <w:color w:val="000000"/>
          <w:spacing w:val="0"/>
          <w:w w:val="100"/>
          <w:position w:val="0"/>
        </w:rPr>
        <w:t>年度的合并及公司利润表、合并及公司现 金流量表、合并及公司股东权益变动表以及相关财务报表附注。</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我们认为，后附的财务报表在所有重大方面按照企业会计准则的规定编制，公允反映了北大 荒股份公司</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日合并及公司的财务状况以及</w:t>
      </w:r>
      <w:r>
        <w:rPr>
          <w:rFonts w:ascii="Arial" w:eastAsia="Arial" w:hAnsi="Arial" w:cs="Arial"/>
          <w:color w:val="000000"/>
          <w:spacing w:val="0"/>
          <w:w w:val="100"/>
          <w:position w:val="0"/>
        </w:rPr>
        <w:t>2020</w:t>
      </w:r>
      <w:r>
        <w:rPr>
          <w:color w:val="000000"/>
          <w:spacing w:val="0"/>
          <w:w w:val="100"/>
          <w:position w:val="0"/>
        </w:rPr>
        <w:t>年度合并及公司的经营成果和 现金流量。</w:t>
      </w:r>
    </w:p>
    <w:p>
      <w:pPr>
        <w:pStyle w:val="Style14"/>
        <w:keepNext w:val="0"/>
        <w:keepLines w:val="0"/>
        <w:widowControl w:val="0"/>
        <w:shd w:val="clear" w:color="auto" w:fill="auto"/>
        <w:tabs>
          <w:tab w:pos="963" w:val="left"/>
        </w:tabs>
        <w:bidi w:val="0"/>
        <w:spacing w:before="0" w:after="0" w:line="274" w:lineRule="exact"/>
        <w:ind w:left="0" w:right="0" w:firstLine="480"/>
        <w:jc w:val="both"/>
      </w:pPr>
      <w:bookmarkStart w:id="634" w:name="bookmark634"/>
      <w:r>
        <w:rPr>
          <w:b/>
          <w:bCs/>
          <w:color w:val="000000"/>
          <w:spacing w:val="0"/>
          <w:w w:val="100"/>
          <w:position w:val="0"/>
        </w:rPr>
        <w:t>二</w:t>
      </w:r>
      <w:bookmarkEnd w:id="634"/>
      <w:r>
        <w:rPr>
          <w:b/>
          <w:bCs/>
          <w:color w:val="000000"/>
          <w:spacing w:val="0"/>
          <w:w w:val="100"/>
          <w:position w:val="0"/>
        </w:rPr>
        <w:t>、</w:t>
        <w:tab/>
        <w:t>形成审计意见的基础</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则，我们独立于北大荒股份公司，并履行了职业道德方面的其他责任。我们相信，我们获取的审 计证据是充分、适当的，为发表审计意见提供了基础。</w:t>
      </w:r>
    </w:p>
    <w:p>
      <w:pPr>
        <w:pStyle w:val="Style14"/>
        <w:keepNext w:val="0"/>
        <w:keepLines w:val="0"/>
        <w:widowControl w:val="0"/>
        <w:shd w:val="clear" w:color="auto" w:fill="auto"/>
        <w:tabs>
          <w:tab w:pos="963" w:val="left"/>
        </w:tabs>
        <w:bidi w:val="0"/>
        <w:spacing w:before="0" w:after="0" w:line="274" w:lineRule="exact"/>
        <w:ind w:left="0" w:right="0" w:firstLine="480"/>
        <w:jc w:val="both"/>
      </w:pPr>
      <w:bookmarkStart w:id="635" w:name="bookmark635"/>
      <w:r>
        <w:rPr>
          <w:b/>
          <w:bCs/>
          <w:color w:val="000000"/>
          <w:spacing w:val="0"/>
          <w:w w:val="100"/>
          <w:position w:val="0"/>
        </w:rPr>
        <w:t>三</w:t>
      </w:r>
      <w:bookmarkEnd w:id="635"/>
      <w:r>
        <w:rPr>
          <w:b/>
          <w:bCs/>
          <w:color w:val="000000"/>
          <w:spacing w:val="0"/>
          <w:w w:val="100"/>
          <w:position w:val="0"/>
        </w:rPr>
        <w:t>、</w:t>
        <w:tab/>
        <w:t>关键审计事项</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应对以对财务报表整体进行审计并形成审计意见为背景，我们不对这些事项单独发表意见。我们 确定下列事项是需要在审计报告中沟通的关键审计事项。</w:t>
      </w:r>
    </w:p>
    <w:p>
      <w:pPr>
        <w:pStyle w:val="Style14"/>
        <w:keepNext w:val="0"/>
        <w:keepLines w:val="0"/>
        <w:widowControl w:val="0"/>
        <w:shd w:val="clear" w:color="auto" w:fill="auto"/>
        <w:bidi w:val="0"/>
        <w:spacing w:before="0" w:after="0" w:line="274" w:lineRule="exact"/>
        <w:ind w:left="0" w:right="0" w:firstLine="480"/>
        <w:jc w:val="both"/>
      </w:pPr>
      <w:r>
        <w:rPr>
          <w:b/>
          <w:bCs/>
          <w:color w:val="000000"/>
          <w:spacing w:val="0"/>
          <w:w w:val="100"/>
          <w:position w:val="0"/>
        </w:rPr>
        <w:t>土地承包收入的确认</w:t>
      </w:r>
    </w:p>
    <w:p>
      <w:pPr>
        <w:pStyle w:val="Style14"/>
        <w:keepNext w:val="0"/>
        <w:keepLines w:val="0"/>
        <w:widowControl w:val="0"/>
        <w:shd w:val="clear" w:color="auto" w:fill="auto"/>
        <w:tabs>
          <w:tab w:pos="893" w:val="left"/>
        </w:tabs>
        <w:bidi w:val="0"/>
        <w:spacing w:before="0" w:after="0" w:line="274" w:lineRule="exact"/>
        <w:ind w:left="0" w:right="0" w:firstLine="480"/>
        <w:jc w:val="both"/>
      </w:pPr>
      <w:bookmarkStart w:id="636" w:name="bookmark636"/>
      <w:r>
        <w:rPr>
          <w:b/>
          <w:bCs/>
          <w:color w:val="000000"/>
          <w:spacing w:val="0"/>
          <w:w w:val="100"/>
          <w:position w:val="0"/>
        </w:rPr>
        <w:t>1</w:t>
      </w:r>
      <w:bookmarkEnd w:id="636"/>
      <w:r>
        <w:rPr>
          <w:b/>
          <w:bCs/>
          <w:color w:val="000000"/>
          <w:spacing w:val="0"/>
          <w:w w:val="100"/>
          <w:position w:val="0"/>
        </w:rPr>
        <w:t>、</w:t>
        <w:tab/>
        <w:t>事项描述</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如“附注七、</w:t>
      </w:r>
      <w:r>
        <w:rPr>
          <w:rFonts w:ascii="Arial" w:eastAsia="Arial" w:hAnsi="Arial" w:cs="Arial"/>
          <w:color w:val="000000"/>
          <w:spacing w:val="0"/>
          <w:w w:val="100"/>
          <w:position w:val="0"/>
        </w:rPr>
        <w:t>61</w:t>
      </w:r>
      <w:r>
        <w:rPr>
          <w:color w:val="000000"/>
          <w:spacing w:val="0"/>
          <w:w w:val="100"/>
          <w:position w:val="0"/>
        </w:rPr>
        <w:t>”所示，北大荒股份公司</w:t>
      </w:r>
      <w:r>
        <w:rPr>
          <w:rFonts w:ascii="Arial" w:eastAsia="Arial" w:hAnsi="Arial" w:cs="Arial"/>
          <w:color w:val="000000"/>
          <w:spacing w:val="0"/>
          <w:w w:val="100"/>
          <w:position w:val="0"/>
        </w:rPr>
        <w:t>2020</w:t>
      </w:r>
      <w:r>
        <w:rPr>
          <w:color w:val="000000"/>
          <w:spacing w:val="0"/>
          <w:w w:val="100"/>
          <w:position w:val="0"/>
        </w:rPr>
        <w:t>年度营业收入人民币</w:t>
      </w:r>
      <w:r>
        <w:rPr>
          <w:rFonts w:ascii="Arial" w:eastAsia="Arial" w:hAnsi="Arial" w:cs="Arial"/>
          <w:color w:val="000000"/>
          <w:spacing w:val="0"/>
          <w:w w:val="100"/>
          <w:position w:val="0"/>
        </w:rPr>
        <w:t>324,089.10</w:t>
      </w:r>
      <w:r>
        <w:rPr>
          <w:color w:val="000000"/>
          <w:spacing w:val="0"/>
          <w:w w:val="100"/>
          <w:position w:val="0"/>
        </w:rPr>
        <w:t>万元，其中： 土地承包费收入金额重大且为关键业绩指标，根据“附注五、</w:t>
      </w:r>
      <w:r>
        <w:rPr>
          <w:rFonts w:ascii="Arial" w:eastAsia="Arial" w:hAnsi="Arial" w:cs="Arial"/>
          <w:color w:val="000000"/>
          <w:spacing w:val="0"/>
          <w:w w:val="100"/>
          <w:position w:val="0"/>
        </w:rPr>
        <w:t>38</w:t>
      </w:r>
      <w:r>
        <w:rPr>
          <w:color w:val="000000"/>
          <w:spacing w:val="0"/>
          <w:w w:val="100"/>
          <w:position w:val="0"/>
        </w:rPr>
        <w:t>”所述的会计政策，可能存在收 入确认的相关风险。因此，我们将土地承包费收入的确认作为关键审计事项。</w:t>
      </w:r>
    </w:p>
    <w:p>
      <w:pPr>
        <w:pStyle w:val="Style14"/>
        <w:keepNext w:val="0"/>
        <w:keepLines w:val="0"/>
        <w:widowControl w:val="0"/>
        <w:shd w:val="clear" w:color="auto" w:fill="auto"/>
        <w:tabs>
          <w:tab w:pos="893" w:val="left"/>
        </w:tabs>
        <w:bidi w:val="0"/>
        <w:spacing w:before="0" w:after="0" w:line="274" w:lineRule="exact"/>
        <w:ind w:left="0" w:right="0" w:firstLine="480"/>
        <w:jc w:val="left"/>
      </w:pPr>
      <w:bookmarkStart w:id="637" w:name="bookmark637"/>
      <w:r>
        <w:rPr>
          <w:b/>
          <w:bCs/>
          <w:color w:val="000000"/>
          <w:spacing w:val="0"/>
          <w:w w:val="100"/>
          <w:position w:val="0"/>
        </w:rPr>
        <w:t>2</w:t>
      </w:r>
      <w:bookmarkEnd w:id="637"/>
      <w:r>
        <w:rPr>
          <w:b/>
          <w:bCs/>
          <w:color w:val="000000"/>
          <w:spacing w:val="0"/>
          <w:w w:val="100"/>
          <w:position w:val="0"/>
        </w:rPr>
        <w:t>、</w:t>
        <w:tab/>
        <w:t>审计应对</w:t>
      </w:r>
    </w:p>
    <w:p>
      <w:pPr>
        <w:pStyle w:val="Style14"/>
        <w:keepNext w:val="0"/>
        <w:keepLines w:val="0"/>
        <w:widowControl w:val="0"/>
        <w:shd w:val="clear" w:color="auto" w:fill="auto"/>
        <w:bidi w:val="0"/>
        <w:spacing w:before="0" w:after="0" w:line="274" w:lineRule="exact"/>
        <w:ind w:left="0" w:right="0" w:firstLine="480"/>
        <w:jc w:val="left"/>
      </w:pPr>
      <w:r>
        <w:rPr>
          <w:color w:val="000000"/>
          <w:spacing w:val="0"/>
          <w:w w:val="100"/>
          <w:position w:val="0"/>
        </w:rPr>
        <w:t>针对土地承包费收入的确认，我们实施的审计程序主要包括：</w:t>
      </w:r>
    </w:p>
    <w:p>
      <w:pPr>
        <w:pStyle w:val="Style14"/>
        <w:keepNext w:val="0"/>
        <w:keepLines w:val="0"/>
        <w:widowControl w:val="0"/>
        <w:shd w:val="clear" w:color="auto" w:fill="auto"/>
        <w:tabs>
          <w:tab w:pos="1030" w:val="left"/>
        </w:tabs>
        <w:bidi w:val="0"/>
        <w:spacing w:before="0" w:after="0" w:line="274" w:lineRule="exact"/>
        <w:ind w:left="0" w:right="0" w:firstLine="480"/>
        <w:jc w:val="both"/>
      </w:pPr>
      <w:bookmarkStart w:id="638" w:name="bookmark638"/>
      <w:r>
        <w:rPr>
          <w:color w:val="000000"/>
          <w:spacing w:val="0"/>
          <w:w w:val="100"/>
          <w:position w:val="0"/>
        </w:rPr>
        <w:t>（</w:t>
      </w:r>
      <w:bookmarkEnd w:id="638"/>
      <w:r>
        <w:rPr>
          <w:rFonts w:ascii="Arial" w:eastAsia="Arial" w:hAnsi="Arial" w:cs="Arial"/>
          <w:color w:val="000000"/>
          <w:spacing w:val="0"/>
          <w:w w:val="100"/>
          <w:position w:val="0"/>
        </w:rPr>
        <w:t>1</w:t>
      </w:r>
      <w:r>
        <w:rPr>
          <w:color w:val="000000"/>
          <w:spacing w:val="0"/>
          <w:w w:val="100"/>
          <w:position w:val="0"/>
        </w:rPr>
        <w:t>）</w:t>
        <w:tab/>
        <w:t>了解、测试与土地发包流程、承包流程、土地承包费收取等相关的内部控制制度的设计 和执行；</w:t>
      </w:r>
    </w:p>
    <w:p>
      <w:pPr>
        <w:pStyle w:val="Style14"/>
        <w:keepNext w:val="0"/>
        <w:keepLines w:val="0"/>
        <w:widowControl w:val="0"/>
        <w:shd w:val="clear" w:color="auto" w:fill="auto"/>
        <w:tabs>
          <w:tab w:pos="1016" w:val="left"/>
        </w:tabs>
        <w:bidi w:val="0"/>
        <w:spacing w:before="0" w:after="0" w:line="274" w:lineRule="exact"/>
        <w:ind w:left="0" w:right="0" w:firstLine="480"/>
        <w:jc w:val="both"/>
      </w:pPr>
      <w:bookmarkStart w:id="639" w:name="bookmark639"/>
      <w:r>
        <w:rPr>
          <w:color w:val="000000"/>
          <w:spacing w:val="0"/>
          <w:w w:val="100"/>
          <w:position w:val="0"/>
        </w:rPr>
        <w:t>（</w:t>
      </w:r>
      <w:bookmarkEnd w:id="639"/>
      <w:r>
        <w:rPr>
          <w:rFonts w:ascii="Arial" w:eastAsia="Arial" w:hAnsi="Arial" w:cs="Arial"/>
          <w:color w:val="000000"/>
          <w:spacing w:val="0"/>
          <w:w w:val="100"/>
          <w:position w:val="0"/>
        </w:rPr>
        <w:t>2</w:t>
      </w:r>
      <w:r>
        <w:rPr>
          <w:color w:val="000000"/>
          <w:spacing w:val="0"/>
          <w:w w:val="100"/>
          <w:position w:val="0"/>
        </w:rPr>
        <w:t>）</w:t>
        <w:tab/>
        <w:t>选取样本检查《农业生产承包协议》，识别与土地承包经营权上的风险和报酬转移相关 的条款，评价收入确认时点是否符合企业会计准则的要求；</w:t>
      </w:r>
    </w:p>
    <w:p>
      <w:pPr>
        <w:pStyle w:val="Style14"/>
        <w:keepNext w:val="0"/>
        <w:keepLines w:val="0"/>
        <w:widowControl w:val="0"/>
        <w:shd w:val="clear" w:color="auto" w:fill="auto"/>
        <w:tabs>
          <w:tab w:pos="978" w:val="left"/>
        </w:tabs>
        <w:bidi w:val="0"/>
        <w:spacing w:before="0" w:after="0" w:line="274" w:lineRule="exact"/>
        <w:ind w:left="0" w:right="0" w:firstLine="480"/>
        <w:jc w:val="left"/>
      </w:pPr>
      <w:bookmarkStart w:id="640" w:name="bookmark640"/>
      <w:r>
        <w:rPr>
          <w:color w:val="000000"/>
          <w:spacing w:val="0"/>
          <w:w w:val="100"/>
          <w:position w:val="0"/>
        </w:rPr>
        <w:t>（</w:t>
      </w:r>
      <w:bookmarkEnd w:id="640"/>
      <w:r>
        <w:rPr>
          <w:rFonts w:ascii="Arial" w:eastAsia="Arial" w:hAnsi="Arial" w:cs="Arial"/>
          <w:color w:val="000000"/>
          <w:spacing w:val="0"/>
          <w:w w:val="100"/>
          <w:position w:val="0"/>
        </w:rPr>
        <w:t>3</w:t>
      </w:r>
      <w:r>
        <w:rPr>
          <w:color w:val="000000"/>
          <w:spacing w:val="0"/>
          <w:w w:val="100"/>
          <w:position w:val="0"/>
        </w:rPr>
        <w:t>）</w:t>
        <w:tab/>
        <w:t>走访部分家庭农场承包户，了解其土地承包情况；</w:t>
      </w:r>
    </w:p>
    <w:p>
      <w:pPr>
        <w:pStyle w:val="Style14"/>
        <w:keepNext w:val="0"/>
        <w:keepLines w:val="0"/>
        <w:widowControl w:val="0"/>
        <w:shd w:val="clear" w:color="auto" w:fill="auto"/>
        <w:tabs>
          <w:tab w:pos="978" w:val="left"/>
        </w:tabs>
        <w:bidi w:val="0"/>
        <w:spacing w:before="0" w:after="0" w:line="274" w:lineRule="exact"/>
        <w:ind w:left="0" w:right="0" w:firstLine="480"/>
        <w:jc w:val="left"/>
      </w:pPr>
      <w:bookmarkStart w:id="641" w:name="bookmark641"/>
      <w:r>
        <w:rPr>
          <w:color w:val="000000"/>
          <w:spacing w:val="0"/>
          <w:w w:val="100"/>
          <w:position w:val="0"/>
        </w:rPr>
        <w:t>（</w:t>
      </w:r>
      <w:bookmarkEnd w:id="641"/>
      <w:r>
        <w:rPr>
          <w:rFonts w:ascii="Arial" w:eastAsia="Arial" w:hAnsi="Arial" w:cs="Arial"/>
          <w:color w:val="000000"/>
          <w:spacing w:val="0"/>
          <w:w w:val="100"/>
          <w:position w:val="0"/>
        </w:rPr>
        <w:t>4</w:t>
      </w:r>
      <w:r>
        <w:rPr>
          <w:color w:val="000000"/>
          <w:spacing w:val="0"/>
          <w:w w:val="100"/>
          <w:position w:val="0"/>
        </w:rPr>
        <w:t>）</w:t>
        <w:tab/>
        <w:t>选取部分家庭农场承包户进行函证；</w:t>
      </w:r>
    </w:p>
    <w:p>
      <w:pPr>
        <w:pStyle w:val="Style14"/>
        <w:keepNext w:val="0"/>
        <w:keepLines w:val="0"/>
        <w:widowControl w:val="0"/>
        <w:shd w:val="clear" w:color="auto" w:fill="auto"/>
        <w:tabs>
          <w:tab w:pos="1030" w:val="left"/>
        </w:tabs>
        <w:bidi w:val="0"/>
        <w:spacing w:before="0" w:after="0" w:line="274" w:lineRule="exact"/>
        <w:ind w:left="0" w:right="0" w:firstLine="480"/>
        <w:jc w:val="both"/>
      </w:pPr>
      <w:bookmarkStart w:id="642" w:name="bookmark642"/>
      <w:r>
        <w:rPr>
          <w:color w:val="000000"/>
          <w:spacing w:val="0"/>
          <w:w w:val="100"/>
          <w:position w:val="0"/>
        </w:rPr>
        <w:t>（</w:t>
      </w:r>
      <w:bookmarkEnd w:id="642"/>
      <w:r>
        <w:rPr>
          <w:rFonts w:ascii="Arial" w:eastAsia="Arial" w:hAnsi="Arial" w:cs="Arial"/>
          <w:color w:val="000000"/>
          <w:spacing w:val="0"/>
          <w:w w:val="100"/>
          <w:position w:val="0"/>
        </w:rPr>
        <w:t>5</w:t>
      </w:r>
      <w:r>
        <w:rPr>
          <w:color w:val="000000"/>
          <w:spacing w:val="0"/>
          <w:w w:val="100"/>
          <w:position w:val="0"/>
        </w:rPr>
        <w:t>）</w:t>
        <w:tab/>
        <w:t>抽取记账凭证，审查承包费入账日期、土地面积、地租单价、金额等是否与《农业生产 承包协议》、收据等一致；</w:t>
      </w:r>
    </w:p>
    <w:p>
      <w:pPr>
        <w:pStyle w:val="Style14"/>
        <w:keepNext w:val="0"/>
        <w:keepLines w:val="0"/>
        <w:widowControl w:val="0"/>
        <w:shd w:val="clear" w:color="auto" w:fill="auto"/>
        <w:tabs>
          <w:tab w:pos="1030" w:val="left"/>
        </w:tabs>
        <w:bidi w:val="0"/>
        <w:spacing w:before="0" w:after="0" w:line="274" w:lineRule="exact"/>
        <w:ind w:left="0" w:right="0" w:firstLine="480"/>
        <w:jc w:val="both"/>
      </w:pPr>
      <w:bookmarkStart w:id="643" w:name="bookmark643"/>
      <w:r>
        <w:rPr>
          <w:color w:val="000000"/>
          <w:spacing w:val="0"/>
          <w:w w:val="100"/>
          <w:position w:val="0"/>
        </w:rPr>
        <w:t>（</w:t>
      </w:r>
      <w:bookmarkEnd w:id="643"/>
      <w:r>
        <w:rPr>
          <w:rFonts w:ascii="Arial" w:eastAsia="Arial" w:hAnsi="Arial" w:cs="Arial"/>
          <w:color w:val="000000"/>
          <w:spacing w:val="0"/>
          <w:w w:val="100"/>
          <w:position w:val="0"/>
        </w:rPr>
        <w:t>6</w:t>
      </w:r>
      <w:r>
        <w:rPr>
          <w:color w:val="000000"/>
          <w:spacing w:val="0"/>
          <w:w w:val="100"/>
          <w:position w:val="0"/>
        </w:rPr>
        <w:t>）</w:t>
        <w:tab/>
        <w:t>针对已识别需要运用分析程序的有关项目，并基于对被审计单位及其环境的了解，将主 营业收入和土地承包面积与上期进行比较，分析土地承包面积和收入变动是否异常，并分析异常 变动的原因；</w:t>
      </w:r>
    </w:p>
    <w:p>
      <w:pPr>
        <w:pStyle w:val="Style14"/>
        <w:keepNext w:val="0"/>
        <w:keepLines w:val="0"/>
        <w:widowControl w:val="0"/>
        <w:shd w:val="clear" w:color="auto" w:fill="auto"/>
        <w:tabs>
          <w:tab w:pos="978" w:val="left"/>
        </w:tabs>
        <w:bidi w:val="0"/>
        <w:spacing w:before="0" w:after="0" w:line="274" w:lineRule="exact"/>
        <w:ind w:left="0" w:right="0" w:firstLine="480"/>
        <w:jc w:val="both"/>
      </w:pPr>
      <w:bookmarkStart w:id="644" w:name="bookmark644"/>
      <w:r>
        <w:rPr>
          <w:color w:val="000000"/>
          <w:spacing w:val="0"/>
          <w:w w:val="100"/>
          <w:position w:val="0"/>
        </w:rPr>
        <w:t>（</w:t>
      </w:r>
      <w:bookmarkEnd w:id="644"/>
      <w:r>
        <w:rPr>
          <w:rFonts w:ascii="Arial" w:eastAsia="Arial" w:hAnsi="Arial" w:cs="Arial"/>
          <w:color w:val="000000"/>
          <w:spacing w:val="0"/>
          <w:w w:val="100"/>
          <w:position w:val="0"/>
        </w:rPr>
        <w:t>7</w:t>
      </w:r>
      <w:r>
        <w:rPr>
          <w:color w:val="000000"/>
          <w:spacing w:val="0"/>
          <w:w w:val="100"/>
          <w:position w:val="0"/>
        </w:rPr>
        <w:t>）</w:t>
        <w:tab/>
        <w:t>综合分析交易的实质，确定其是否符合收入确认的条件，并检查其会计处理是否正确。</w:t>
      </w:r>
    </w:p>
    <w:p>
      <w:pPr>
        <w:pStyle w:val="Style14"/>
        <w:keepNext w:val="0"/>
        <w:keepLines w:val="0"/>
        <w:widowControl w:val="0"/>
        <w:shd w:val="clear" w:color="auto" w:fill="auto"/>
        <w:tabs>
          <w:tab w:pos="963" w:val="left"/>
        </w:tabs>
        <w:bidi w:val="0"/>
        <w:spacing w:before="0" w:after="0" w:line="274" w:lineRule="exact"/>
        <w:ind w:left="0" w:right="0" w:firstLine="480"/>
        <w:jc w:val="both"/>
      </w:pPr>
      <w:bookmarkStart w:id="645" w:name="bookmark645"/>
      <w:r>
        <w:rPr>
          <w:b/>
          <w:bCs/>
          <w:color w:val="000000"/>
          <w:spacing w:val="0"/>
          <w:w w:val="100"/>
          <w:position w:val="0"/>
        </w:rPr>
        <w:t>四</w:t>
      </w:r>
      <w:bookmarkEnd w:id="645"/>
      <w:r>
        <w:rPr>
          <w:b/>
          <w:bCs/>
          <w:color w:val="000000"/>
          <w:spacing w:val="0"/>
          <w:w w:val="100"/>
          <w:position w:val="0"/>
        </w:rPr>
        <w:t>、</w:t>
        <w:tab/>
        <w:t>其他信息</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北大荒股份公司管理层对其他信息负责。其他信息包括北大荒股份公司</w:t>
      </w:r>
      <w:r>
        <w:rPr>
          <w:rFonts w:ascii="Arial" w:eastAsia="Arial" w:hAnsi="Arial" w:cs="Arial"/>
          <w:color w:val="000000"/>
          <w:spacing w:val="0"/>
          <w:w w:val="100"/>
          <w:position w:val="0"/>
        </w:rPr>
        <w:t>2020</w:t>
      </w:r>
      <w:r>
        <w:rPr>
          <w:color w:val="000000"/>
          <w:spacing w:val="0"/>
          <w:w w:val="100"/>
          <w:position w:val="0"/>
        </w:rPr>
        <w:t>年年度报告中 涵盖的信息，但不包括财务报表和我们的审计报告。</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我们对财务报表发表的审计意见不涵盖其他信息，我们也不对其他信息发表任何形式的鉴证 结论。</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r>
        <w:br w:type="page"/>
      </w:r>
    </w:p>
    <w:p>
      <w:pPr>
        <w:pStyle w:val="Style14"/>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4"/>
        <w:keepNext w:val="0"/>
        <w:keepLines w:val="0"/>
        <w:widowControl w:val="0"/>
        <w:shd w:val="clear" w:color="auto" w:fill="auto"/>
        <w:tabs>
          <w:tab w:pos="985" w:val="left"/>
        </w:tabs>
        <w:bidi w:val="0"/>
        <w:spacing w:before="0" w:after="0" w:line="274" w:lineRule="exact"/>
        <w:ind w:left="0" w:right="0" w:firstLine="460"/>
        <w:jc w:val="both"/>
      </w:pPr>
      <w:bookmarkStart w:id="646" w:name="bookmark646"/>
      <w:r>
        <w:rPr>
          <w:b/>
          <w:bCs/>
          <w:color w:val="000000"/>
          <w:spacing w:val="0"/>
          <w:w w:val="100"/>
          <w:position w:val="0"/>
        </w:rPr>
        <w:t>五</w:t>
      </w:r>
      <w:bookmarkEnd w:id="646"/>
      <w:r>
        <w:rPr>
          <w:b/>
          <w:bCs/>
          <w:color w:val="000000"/>
          <w:spacing w:val="0"/>
          <w:w w:val="100"/>
          <w:position w:val="0"/>
        </w:rPr>
        <w:t>、</w:t>
        <w:tab/>
        <w:t>管理层和治理层对财务报表的责任</w:t>
      </w:r>
    </w:p>
    <w:p>
      <w:pPr>
        <w:pStyle w:val="Style14"/>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北大荒股份公司管理层（以下简称“管理层”）负责按照企业会计准则的规定编制财务报表， 使其实现公允反映，并设计、执行和维护必要的内部控制，以使财务报表不存在由于舞弊或错误 导致的重大错报。</w:t>
      </w:r>
    </w:p>
    <w:p>
      <w:pPr>
        <w:pStyle w:val="Style14"/>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在编制财务报表时，管理层负责评估北大荒股份公司的持续经营能力，披露与持续经营相关 的事项（如适用），并运用持续经营假设，除非管理层计划清算北大荒股份公司、终止运营或别 无其他现实的选择。</w:t>
      </w:r>
    </w:p>
    <w:p>
      <w:pPr>
        <w:pStyle w:val="Style14"/>
        <w:keepNext w:val="0"/>
        <w:keepLines w:val="0"/>
        <w:widowControl w:val="0"/>
        <w:shd w:val="clear" w:color="auto" w:fill="auto"/>
        <w:bidi w:val="0"/>
        <w:spacing w:before="0" w:after="0" w:line="274" w:lineRule="exact"/>
        <w:ind w:left="0" w:right="0" w:firstLine="460"/>
        <w:jc w:val="both"/>
      </w:pPr>
      <w:r>
        <w:rPr>
          <w:color w:val="000000"/>
          <w:spacing w:val="0"/>
          <w:w w:val="100"/>
          <w:position w:val="0"/>
        </w:rPr>
        <w:t>治理层负责监督北大荒股份公司的财务报告过程。</w:t>
      </w:r>
    </w:p>
    <w:p>
      <w:pPr>
        <w:pStyle w:val="Style14"/>
        <w:keepNext w:val="0"/>
        <w:keepLines w:val="0"/>
        <w:widowControl w:val="0"/>
        <w:shd w:val="clear" w:color="auto" w:fill="auto"/>
        <w:tabs>
          <w:tab w:pos="985" w:val="left"/>
        </w:tabs>
        <w:bidi w:val="0"/>
        <w:spacing w:before="0" w:after="0" w:line="274" w:lineRule="exact"/>
        <w:ind w:left="0" w:right="0" w:firstLine="460"/>
        <w:jc w:val="both"/>
      </w:pPr>
      <w:bookmarkStart w:id="647" w:name="bookmark647"/>
      <w:r>
        <w:rPr>
          <w:b/>
          <w:bCs/>
          <w:color w:val="000000"/>
          <w:spacing w:val="0"/>
          <w:w w:val="100"/>
          <w:position w:val="0"/>
        </w:rPr>
        <w:t>六</w:t>
      </w:r>
      <w:bookmarkEnd w:id="647"/>
      <w:r>
        <w:rPr>
          <w:b/>
          <w:bCs/>
          <w:color w:val="000000"/>
          <w:spacing w:val="0"/>
          <w:w w:val="100"/>
          <w:position w:val="0"/>
        </w:rPr>
        <w:t>、</w:t>
        <w:tab/>
        <w:t>注册会计师对财务报表审计的责任</w:t>
      </w:r>
    </w:p>
    <w:p>
      <w:pPr>
        <w:pStyle w:val="Style14"/>
        <w:keepNext w:val="0"/>
        <w:keepLines w:val="0"/>
        <w:widowControl w:val="0"/>
        <w:shd w:val="clear" w:color="auto" w:fill="auto"/>
        <w:bidi w:val="0"/>
        <w:spacing w:before="0" w:after="0" w:line="274" w:lineRule="exact"/>
        <w:ind w:left="0" w:right="0" w:firstLine="46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14"/>
        <w:keepNext w:val="0"/>
        <w:keepLines w:val="0"/>
        <w:widowControl w:val="0"/>
        <w:shd w:val="clear" w:color="auto" w:fill="auto"/>
        <w:bidi w:val="0"/>
        <w:spacing w:before="0" w:after="0" w:line="274" w:lineRule="exact"/>
        <w:ind w:left="0" w:right="0" w:firstLine="460"/>
        <w:jc w:val="both"/>
      </w:pPr>
      <w:r>
        <w:rPr>
          <w:color w:val="000000"/>
          <w:spacing w:val="0"/>
          <w:w w:val="100"/>
          <w:position w:val="0"/>
        </w:rPr>
        <w:t>在按照审计准则执行审计工作的过程中，我们运用职业判断，并保持职业怀疑。同时，我们 也执行以下工作：</w:t>
      </w:r>
    </w:p>
    <w:p>
      <w:pPr>
        <w:pStyle w:val="Style14"/>
        <w:keepNext w:val="0"/>
        <w:keepLines w:val="0"/>
        <w:widowControl w:val="0"/>
        <w:shd w:val="clear" w:color="auto" w:fill="auto"/>
        <w:tabs>
          <w:tab w:pos="1109" w:val="left"/>
        </w:tabs>
        <w:bidi w:val="0"/>
        <w:spacing w:before="0" w:after="0" w:line="274" w:lineRule="exact"/>
        <w:ind w:left="0" w:right="0" w:firstLine="460"/>
        <w:jc w:val="both"/>
      </w:pPr>
      <w:bookmarkStart w:id="648" w:name="bookmark648"/>
      <w:r>
        <w:rPr>
          <w:color w:val="000000"/>
          <w:spacing w:val="0"/>
          <w:w w:val="100"/>
          <w:position w:val="0"/>
        </w:rPr>
        <w:t>（</w:t>
      </w:r>
      <w:bookmarkEnd w:id="648"/>
      <w:r>
        <w:rPr>
          <w:color w:val="000000"/>
          <w:spacing w:val="0"/>
          <w:w w:val="100"/>
          <w:position w:val="0"/>
        </w:rPr>
        <w:t>一）</w:t>
        <w:tab/>
        <w:t>识别和评估由于舞弊或错误导致的财务报表重大错报风险，设计和实施审计程序以应 对这些风险，并获取充分、适当的审计证据，作为发表审计意见的基础。由于舞弊可能涉及串通、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14"/>
        <w:keepNext w:val="0"/>
        <w:keepLines w:val="0"/>
        <w:widowControl w:val="0"/>
        <w:shd w:val="clear" w:color="auto" w:fill="auto"/>
        <w:tabs>
          <w:tab w:pos="1036" w:val="left"/>
        </w:tabs>
        <w:bidi w:val="0"/>
        <w:spacing w:before="0" w:after="0" w:line="274" w:lineRule="exact"/>
        <w:ind w:left="0" w:right="0" w:firstLine="460"/>
        <w:jc w:val="both"/>
      </w:pPr>
      <w:bookmarkStart w:id="649" w:name="bookmark649"/>
      <w:r>
        <w:rPr>
          <w:color w:val="000000"/>
          <w:spacing w:val="0"/>
          <w:w w:val="100"/>
          <w:position w:val="0"/>
        </w:rPr>
        <w:t>（</w:t>
      </w:r>
      <w:bookmarkEnd w:id="649"/>
      <w:r>
        <w:rPr>
          <w:color w:val="000000"/>
          <w:spacing w:val="0"/>
          <w:w w:val="100"/>
          <w:position w:val="0"/>
        </w:rPr>
        <w:t>二）</w:t>
        <w:tab/>
        <w:t>了解与审计相关的内部控制，以设计恰当的审计程序。</w:t>
      </w:r>
    </w:p>
    <w:p>
      <w:pPr>
        <w:pStyle w:val="Style14"/>
        <w:keepNext w:val="0"/>
        <w:keepLines w:val="0"/>
        <w:widowControl w:val="0"/>
        <w:shd w:val="clear" w:color="auto" w:fill="auto"/>
        <w:tabs>
          <w:tab w:pos="1036" w:val="left"/>
        </w:tabs>
        <w:bidi w:val="0"/>
        <w:spacing w:before="0" w:after="0" w:line="274" w:lineRule="exact"/>
        <w:ind w:left="0" w:right="0" w:firstLine="460"/>
        <w:jc w:val="both"/>
      </w:pPr>
      <w:bookmarkStart w:id="650" w:name="bookmark650"/>
      <w:r>
        <w:rPr>
          <w:color w:val="000000"/>
          <w:spacing w:val="0"/>
          <w:w w:val="100"/>
          <w:position w:val="0"/>
        </w:rPr>
        <w:t>（</w:t>
      </w:r>
      <w:bookmarkEnd w:id="650"/>
      <w:r>
        <w:rPr>
          <w:color w:val="000000"/>
          <w:spacing w:val="0"/>
          <w:w w:val="100"/>
          <w:position w:val="0"/>
        </w:rPr>
        <w:t>三）</w:t>
        <w:tab/>
        <w:t>评价管理层选用会计政策的恰当性和作出会计估计及相关披露的合理性。</w:t>
      </w:r>
    </w:p>
    <w:p>
      <w:pPr>
        <w:pStyle w:val="Style14"/>
        <w:keepNext w:val="0"/>
        <w:keepLines w:val="0"/>
        <w:widowControl w:val="0"/>
        <w:shd w:val="clear" w:color="auto" w:fill="auto"/>
        <w:tabs>
          <w:tab w:pos="1109" w:val="left"/>
        </w:tabs>
        <w:bidi w:val="0"/>
        <w:spacing w:before="0" w:after="0" w:line="274" w:lineRule="exact"/>
        <w:ind w:left="0" w:right="0" w:firstLine="460"/>
        <w:jc w:val="both"/>
      </w:pPr>
      <w:bookmarkStart w:id="651" w:name="bookmark651"/>
      <w:r>
        <w:rPr>
          <w:color w:val="000000"/>
          <w:spacing w:val="0"/>
          <w:w w:val="100"/>
          <w:position w:val="0"/>
        </w:rPr>
        <w:t>（</w:t>
      </w:r>
      <w:bookmarkEnd w:id="651"/>
      <w:r>
        <w:rPr>
          <w:color w:val="000000"/>
          <w:spacing w:val="0"/>
          <w:w w:val="100"/>
          <w:position w:val="0"/>
        </w:rPr>
        <w:t>四）</w:t>
        <w:tab/>
        <w:t>对管理层使用持续经营假设的恰当性得出结论。同时，根据获取的审 计证据，就可能导致对北大荒股份公司持续经营能力产生重大疑虑的事项或情况</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是否存在重大不确定性得出结论。如果我们得出结论认为存在重大不确定性，审计准则要求我们 在审计报告中提请报表使用者注意财务报表中的相关披露；如果披露不充分，我们应当发表非无 保留意见。我们的结论基于截至审计报告日可获得的信息。然而，未来的事项或情况可能导致北 大荒股份公司不能持续经营。</w:t>
      </w:r>
    </w:p>
    <w:p>
      <w:pPr>
        <w:pStyle w:val="Style14"/>
        <w:keepNext w:val="0"/>
        <w:keepLines w:val="0"/>
        <w:widowControl w:val="0"/>
        <w:shd w:val="clear" w:color="auto" w:fill="auto"/>
        <w:tabs>
          <w:tab w:pos="1104" w:val="left"/>
        </w:tabs>
        <w:bidi w:val="0"/>
        <w:spacing w:before="0" w:after="0" w:line="274" w:lineRule="exact"/>
        <w:ind w:left="0" w:right="0" w:firstLine="460"/>
        <w:jc w:val="both"/>
      </w:pPr>
      <w:bookmarkStart w:id="652" w:name="bookmark652"/>
      <w:r>
        <w:rPr>
          <w:color w:val="000000"/>
          <w:spacing w:val="0"/>
          <w:w w:val="100"/>
          <w:position w:val="0"/>
        </w:rPr>
        <w:t>（</w:t>
      </w:r>
      <w:bookmarkEnd w:id="652"/>
      <w:r>
        <w:rPr>
          <w:color w:val="000000"/>
          <w:spacing w:val="0"/>
          <w:w w:val="100"/>
          <w:position w:val="0"/>
        </w:rPr>
        <w:t>五）</w:t>
        <w:tab/>
        <w:t>评价财务报表的总体列报、结构和内容，并评价财务报表是否公允反映相关交易和事 项。</w:t>
      </w:r>
    </w:p>
    <w:p>
      <w:pPr>
        <w:pStyle w:val="Style14"/>
        <w:keepNext w:val="0"/>
        <w:keepLines w:val="0"/>
        <w:widowControl w:val="0"/>
        <w:shd w:val="clear" w:color="auto" w:fill="auto"/>
        <w:tabs>
          <w:tab w:pos="1036" w:val="left"/>
        </w:tabs>
        <w:bidi w:val="0"/>
        <w:spacing w:before="0" w:after="0" w:line="274" w:lineRule="exact"/>
        <w:ind w:left="0" w:right="0" w:firstLine="460"/>
        <w:jc w:val="both"/>
      </w:pPr>
      <w:bookmarkStart w:id="653" w:name="bookmark653"/>
      <w:r>
        <w:rPr>
          <w:color w:val="000000"/>
          <w:spacing w:val="0"/>
          <w:w w:val="100"/>
          <w:position w:val="0"/>
        </w:rPr>
        <w:t>（</w:t>
      </w:r>
      <w:bookmarkEnd w:id="653"/>
      <w:r>
        <w:rPr>
          <w:color w:val="000000"/>
          <w:spacing w:val="0"/>
          <w:w w:val="100"/>
          <w:position w:val="0"/>
        </w:rPr>
        <w:t>六）</w:t>
        <w:tab/>
        <w:t>就北大荒股份公司中实体或业务活动的财务信息获取充分、适当的审</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计证据，以对财务报表发表意见。我们负责指导、监督和执行集团审计。我们对审计意见承担全 部责任。</w:t>
      </w:r>
    </w:p>
    <w:p>
      <w:pPr>
        <w:pStyle w:val="Style14"/>
        <w:keepNext w:val="0"/>
        <w:keepLines w:val="0"/>
        <w:widowControl w:val="0"/>
        <w:shd w:val="clear" w:color="auto" w:fill="auto"/>
        <w:bidi w:val="0"/>
        <w:spacing w:before="0" w:after="0" w:line="274" w:lineRule="exact"/>
        <w:ind w:left="0" w:right="0" w:firstLine="46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14"/>
        <w:keepNext w:val="0"/>
        <w:keepLines w:val="0"/>
        <w:widowControl w:val="0"/>
        <w:shd w:val="clear" w:color="auto" w:fill="auto"/>
        <w:bidi w:val="0"/>
        <w:spacing w:before="0" w:after="0" w:line="274" w:lineRule="exact"/>
        <w:ind w:left="0" w:right="0" w:firstLine="46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14"/>
        <w:keepNext w:val="0"/>
        <w:keepLines w:val="0"/>
        <w:widowControl w:val="0"/>
        <w:shd w:val="clear" w:color="auto" w:fill="auto"/>
        <w:bidi w:val="0"/>
        <w:spacing w:before="0" w:after="240" w:line="274" w:lineRule="exact"/>
        <w:ind w:left="0" w:right="0" w:firstLine="46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14"/>
        <w:keepNext w:val="0"/>
        <w:keepLines w:val="0"/>
        <w:widowControl w:val="0"/>
        <w:shd w:val="clear" w:color="auto" w:fill="auto"/>
        <w:bidi w:val="0"/>
        <w:spacing w:before="0" w:after="0" w:line="274" w:lineRule="exact"/>
        <w:ind w:left="4520" w:right="0" w:firstLine="0"/>
        <w:jc w:val="both"/>
      </w:pPr>
      <w:r>
        <w:rPr>
          <w:color w:val="000000"/>
          <w:spacing w:val="0"/>
          <w:w w:val="100"/>
          <w:position w:val="0"/>
        </w:rPr>
        <w:t>中国注册会计师</w:t>
      </w:r>
    </w:p>
    <w:p>
      <w:pPr>
        <w:pStyle w:val="Style14"/>
        <w:keepNext w:val="0"/>
        <w:keepLines w:val="0"/>
        <w:widowControl w:val="0"/>
        <w:shd w:val="clear" w:color="auto" w:fill="auto"/>
        <w:tabs>
          <w:tab w:pos="4578" w:val="left"/>
          <w:tab w:pos="6926" w:val="left"/>
          <w:tab w:leader="underscore" w:pos="8500" w:val="left"/>
        </w:tabs>
        <w:bidi w:val="0"/>
        <w:spacing w:before="0" w:after="0" w:line="274" w:lineRule="exact"/>
        <w:ind w:left="0" w:right="0" w:firstLine="460"/>
        <w:jc w:val="both"/>
      </w:pPr>
      <w:r>
        <w:rPr>
          <w:color w:val="000000"/>
          <w:spacing w:val="0"/>
          <w:w w:val="100"/>
          <w:position w:val="0"/>
        </w:rPr>
        <w:t>瑞华会计师事务所（特殊普通合伙）</w:t>
        <w:tab/>
        <w:t>（项目合伙人）：</w:t>
        <w:tab/>
      </w:r>
      <w:r>
        <w:rPr>
          <w:color w:val="000000"/>
          <w:spacing w:val="0"/>
          <w:w w:val="100"/>
          <w:position w:val="0"/>
          <w:u w:val="single"/>
        </w:rPr>
        <w:t>李豫龙</w:t>
      </w:r>
      <w:r>
        <w:rPr>
          <w:color w:val="000000"/>
          <w:spacing w:val="0"/>
          <w:w w:val="100"/>
          <w:position w:val="0"/>
        </w:rPr>
        <w:tab/>
      </w:r>
    </w:p>
    <w:p>
      <w:pPr>
        <w:widowControl w:val="0"/>
        <w:spacing w:line="1" w:lineRule="exact"/>
      </w:pPr>
      <w:r>
        <mc:AlternateContent>
          <mc:Choice Requires="wps">
            <w:drawing>
              <wp:anchor distT="320675" distB="265430" distL="0" distR="0" simplePos="0" relativeHeight="125829386" behindDoc="0" locked="0" layoutInCell="1" allowOverlap="1">
                <wp:simplePos x="0" y="0"/>
                <wp:positionH relativeFrom="page">
                  <wp:posOffset>2183765</wp:posOffset>
                </wp:positionH>
                <wp:positionV relativeFrom="paragraph">
                  <wp:posOffset>320675</wp:posOffset>
                </wp:positionV>
                <wp:extent cx="591185" cy="179705"/>
                <wp:wrapTopAndBottom/>
                <wp:docPr id="322" name="Shape 322"/>
                <a:graphic xmlns:a="http://schemas.openxmlformats.org/drawingml/2006/main">
                  <a:graphicData uri="http://schemas.microsoft.com/office/word/2010/wordprocessingShape">
                    <wps:wsp>
                      <wps:cNvSpPr txBox="1"/>
                      <wps:spPr>
                        <a:xfrm>
                          <a:ext cx="591185" cy="1797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Arial" w:eastAsia="Arial" w:hAnsi="Arial" w:cs="Arial"/>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348" type="#_x0000_t202" style="position:absolute;margin-left:171.95000000000002pt;margin-top:25.25pt;width:46.550000000000004pt;height:14.15pt;z-index:-125829367;mso-wrap-distance-left:0;mso-wrap-distance-top:25.25pt;mso-wrap-distance-right:0;mso-wrap-distance-bottom:20.900000000000002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Arial" w:eastAsia="Arial" w:hAnsi="Arial" w:cs="Arial"/>
                          <w:color w:val="000000"/>
                          <w:spacing w:val="0"/>
                          <w:w w:val="100"/>
                          <w:position w:val="0"/>
                        </w:rPr>
                        <w:t>•</w:t>
                      </w:r>
                      <w:r>
                        <w:rPr>
                          <w:color w:val="000000"/>
                          <w:spacing w:val="0"/>
                          <w:w w:val="100"/>
                          <w:position w:val="0"/>
                        </w:rPr>
                        <w:t>北京</w:t>
                      </w:r>
                    </w:p>
                  </w:txbxContent>
                </v:textbox>
                <w10:wrap type="topAndBottom" anchorx="page"/>
              </v:shape>
            </w:pict>
          </mc:Fallback>
        </mc:AlternateContent>
      </w:r>
      <w:r>
        <mc:AlternateContent>
          <mc:Choice Requires="wps">
            <w:drawing>
              <wp:anchor distT="241300" distB="0" distL="0" distR="0" simplePos="0" relativeHeight="125829388" behindDoc="0" locked="0" layoutInCell="1" allowOverlap="1">
                <wp:simplePos x="0" y="0"/>
                <wp:positionH relativeFrom="page">
                  <wp:posOffset>3978910</wp:posOffset>
                </wp:positionH>
                <wp:positionV relativeFrom="paragraph">
                  <wp:posOffset>241300</wp:posOffset>
                </wp:positionV>
                <wp:extent cx="2487295" cy="524510"/>
                <wp:wrapTopAndBottom/>
                <wp:docPr id="324" name="Shape 324"/>
                <a:graphic xmlns:a="http://schemas.openxmlformats.org/drawingml/2006/main">
                  <a:graphicData uri="http://schemas.microsoft.com/office/word/2010/wordprocessingShape">
                    <wps:wsp>
                      <wps:cNvSpPr txBox="1"/>
                      <wps:spPr>
                        <a:xfrm>
                          <a:ext cx="2487295" cy="524510"/>
                        </a:xfrm>
                        <a:prstGeom prst="rect"/>
                        <a:noFill/>
                      </wps:spPr>
                      <wps:txbx>
                        <w:txbxContent>
                          <w:p>
                            <w:pPr>
                              <w:pStyle w:val="Style14"/>
                              <w:keepNext w:val="0"/>
                              <w:keepLines w:val="0"/>
                              <w:widowControl w:val="0"/>
                              <w:shd w:val="clear" w:color="auto" w:fill="auto"/>
                              <w:tabs>
                                <w:tab w:pos="2160" w:val="left"/>
                                <w:tab w:leader="underscore" w:pos="3859" w:val="left"/>
                              </w:tabs>
                              <w:bidi w:val="0"/>
                              <w:spacing w:before="0" w:after="300" w:line="240" w:lineRule="auto"/>
                              <w:ind w:left="0" w:right="0" w:firstLine="0"/>
                              <w:jc w:val="center"/>
                            </w:pPr>
                            <w:r>
                              <w:rPr>
                                <w:color w:val="000000"/>
                                <w:spacing w:val="0"/>
                                <w:w w:val="100"/>
                                <w:position w:val="0"/>
                              </w:rPr>
                              <w:t>中国注册会计师：</w:t>
                              <w:tab/>
                            </w:r>
                            <w:r>
                              <w:rPr>
                                <w:color w:val="000000"/>
                                <w:spacing w:val="0"/>
                                <w:w w:val="100"/>
                                <w:position w:val="0"/>
                                <w:u w:val="single"/>
                              </w:rPr>
                              <w:t>刘济杰</w:t>
                            </w:r>
                            <w:r>
                              <w:rPr>
                                <w:color w:val="000000"/>
                                <w:spacing w:val="0"/>
                                <w:w w:val="100"/>
                                <w:position w:val="0"/>
                              </w:rPr>
                              <w:tab/>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xbxContent>
                      </wps:txbx>
                      <wps:bodyPr lIns="0" tIns="0" rIns="0" bIns="0">
                        <a:noAutoFit/>
                      </wps:bodyPr>
                    </wps:wsp>
                  </a:graphicData>
                </a:graphic>
              </wp:anchor>
            </w:drawing>
          </mc:Choice>
          <mc:Fallback>
            <w:pict>
              <v:shape id="_x0000_s1350" type="#_x0000_t202" style="position:absolute;margin-left:313.30000000000001pt;margin-top:19.pt;width:195.84999999999999pt;height:41.300000000000004pt;z-index:-125829365;mso-wrap-distance-left:0;mso-wrap-distance-top:19.pt;mso-wrap-distance-right:0;mso-position-horizontal-relative:page" filled="f" stroked="f">
                <v:textbox inset="0,0,0,0">
                  <w:txbxContent>
                    <w:p>
                      <w:pPr>
                        <w:pStyle w:val="Style14"/>
                        <w:keepNext w:val="0"/>
                        <w:keepLines w:val="0"/>
                        <w:widowControl w:val="0"/>
                        <w:shd w:val="clear" w:color="auto" w:fill="auto"/>
                        <w:tabs>
                          <w:tab w:pos="2160" w:val="left"/>
                          <w:tab w:leader="underscore" w:pos="3859" w:val="left"/>
                        </w:tabs>
                        <w:bidi w:val="0"/>
                        <w:spacing w:before="0" w:after="300" w:line="240" w:lineRule="auto"/>
                        <w:ind w:left="0" w:right="0" w:firstLine="0"/>
                        <w:jc w:val="center"/>
                      </w:pPr>
                      <w:r>
                        <w:rPr>
                          <w:color w:val="000000"/>
                          <w:spacing w:val="0"/>
                          <w:w w:val="100"/>
                          <w:position w:val="0"/>
                        </w:rPr>
                        <w:t>中国注册会计师：</w:t>
                        <w:tab/>
                      </w:r>
                      <w:r>
                        <w:rPr>
                          <w:color w:val="000000"/>
                          <w:spacing w:val="0"/>
                          <w:w w:val="100"/>
                          <w:position w:val="0"/>
                          <w:u w:val="single"/>
                        </w:rPr>
                        <w:t>刘济杰</w:t>
                      </w:r>
                      <w:r>
                        <w:rPr>
                          <w:color w:val="000000"/>
                          <w:spacing w:val="0"/>
                          <w:w w:val="100"/>
                          <w:position w:val="0"/>
                        </w:rPr>
                        <w:tab/>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xbxContent>
                </v:textbox>
                <w10:wrap type="topAndBottom" anchorx="page"/>
              </v:shape>
            </w:pict>
          </mc:Fallback>
        </mc:AlternateContent>
      </w:r>
      <w:r>
        <w:br w:type="page"/>
      </w:r>
    </w:p>
    <w:p>
      <w:pPr>
        <w:pStyle w:val="Style14"/>
        <w:keepNext w:val="0"/>
        <w:keepLines w:val="0"/>
        <w:widowControl w:val="0"/>
        <w:shd w:val="clear" w:color="auto" w:fill="auto"/>
        <w:bidi w:val="0"/>
        <w:spacing w:before="0" w:after="100" w:line="240" w:lineRule="auto"/>
        <w:ind w:left="0" w:right="0" w:firstLine="0"/>
        <w:jc w:val="left"/>
      </w:pPr>
      <w:bookmarkStart w:id="654" w:name="bookmark654"/>
      <w:r>
        <w:rPr>
          <w:b/>
          <w:bCs/>
          <w:color w:val="000000"/>
          <w:spacing w:val="0"/>
          <w:w w:val="100"/>
          <w:position w:val="0"/>
        </w:rPr>
        <w:t>二</w:t>
      </w:r>
      <w:bookmarkEnd w:id="654"/>
      <w:r>
        <w:rPr>
          <w:b/>
          <w:bCs/>
          <w:color w:val="000000"/>
          <w:spacing w:val="0"/>
          <w:w w:val="100"/>
          <w:position w:val="0"/>
        </w:rPr>
        <w:t>、财务报表</w:t>
      </w:r>
    </w:p>
    <w:p>
      <w:pPr>
        <w:pStyle w:val="Style34"/>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合并资产负债表</w:t>
      </w:r>
    </w:p>
    <w:p>
      <w:pPr>
        <w:pStyle w:val="Style3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p>
      <w:pPr>
        <w:pStyle w:val="Style34"/>
        <w:keepNext w:val="0"/>
        <w:keepLines w:val="0"/>
        <w:widowControl w:val="0"/>
        <w:shd w:val="clear" w:color="auto" w:fill="auto"/>
        <w:bidi w:val="0"/>
        <w:spacing w:before="0" w:after="0" w:line="240" w:lineRule="auto"/>
        <w:ind w:left="77" w:right="0" w:firstLine="0"/>
        <w:jc w:val="left"/>
      </w:pPr>
      <w:r>
        <w:rPr>
          <w:color w:val="000000"/>
          <w:spacing w:val="0"/>
          <w:w w:val="100"/>
          <w:position w:val="0"/>
        </w:rPr>
        <w:t>编制单位：黑龙江北大荒农业股份有限公司</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04"/>
        <w:gridCol w:w="994"/>
        <w:gridCol w:w="1987"/>
        <w:gridCol w:w="2016"/>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1,644,706,876.60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1,021,755,452.63</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1,028,608,725.80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1,403,767,138.47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12,913,918.26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12,913,918.26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75,623,442.52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44,638,868.02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170,465,543.66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204,588,311.74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212,311,012.32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217,765,449.27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34,084,088.55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34,086,033.15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3,178,713,607.71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2,939,515,171.54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645,925,869.39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681,324,532.81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11,000,003.00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11,000,004.00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3,272,832,616.85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3,192,519,671.30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40,686,854.17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43,994,631.91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04"/>
        <w:gridCol w:w="994"/>
        <w:gridCol w:w="1987"/>
        <w:gridCol w:w="2016"/>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418,753,801.96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421,363,428.01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52,753,879.51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44,106,346.24</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473,107,576.91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511,500,706.39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4,915,060,601.79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4,905,809,320.66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8,093,774,209.50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7,845,324,492.20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36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141,727,224.32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140,229,185.77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10,348,737.76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503,480,147.74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469,971,457.18</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303,239,632.86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289,888,418.37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81,000,184.72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88,866,640.04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245,431,378.28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274,426,330.25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6,484,173.62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1,258,202,788.74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1,296,890,722.17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2,984,954.93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4,451,729.61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137,271.31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49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105,902,163.61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109,623,736.12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447,770.64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3,128,431.36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3,959,427.30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04"/>
        <w:gridCol w:w="994"/>
        <w:gridCol w:w="1987"/>
        <w:gridCol w:w="2016"/>
      </w:tblGrid>
      <w:tr>
        <w:trPr>
          <w:trHeight w:val="432" w:hRule="exact"/>
        </w:trPr>
        <w:tc>
          <w:tcPr>
            <w:gridSpan w:val="2"/>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其他非流动负债</w:t>
            </w:r>
          </w:p>
        </w:tc>
        <w:tc>
          <w:tcPr>
            <w:gridSpan w:val="2"/>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112,152,821.21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118,619,934.98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1,370,355,609.95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1,415,510,657.15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1,777,679,909.00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1,777,679,909.00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2,420,221,207.29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2,420,221,207.29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-2,358,877.66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153,310.00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1,787,225,529.41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1,637,812,988.88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977,357,506.71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812,309,782.43</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8" w:lineRule="exact"/>
              <w:ind w:left="0" w:right="0" w:firstLine="340"/>
              <w:jc w:val="left"/>
              <w:rPr>
                <w:sz w:val="20"/>
                <w:szCs w:val="20"/>
              </w:rPr>
            </w:pPr>
            <w:r>
              <w:rPr>
                <w:color w:val="000000"/>
                <w:spacing w:val="0"/>
                <w:w w:val="100"/>
                <w:position w:val="0"/>
                <w:sz w:val="20"/>
                <w:szCs w:val="20"/>
              </w:rPr>
              <w:t>归属于母公司所有者权益（或股东权益）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6,960,125,274.75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6,648,177,197.60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-236,706,675.20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-218,363,362.55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6,723,418,599.55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6,429,813,835.05</w:t>
            </w:r>
          </w:p>
        </w:tc>
      </w:tr>
      <w:tr>
        <w:trPr>
          <w:trHeight w:val="614"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59" w:lineRule="exact"/>
              <w:ind w:left="0" w:right="0" w:firstLine="760"/>
              <w:jc w:val="left"/>
              <w:rPr>
                <w:sz w:val="20"/>
                <w:szCs w:val="20"/>
              </w:rPr>
            </w:pPr>
            <w:r>
              <w:rPr>
                <w:color w:val="000000"/>
                <w:spacing w:val="0"/>
                <w:w w:val="100"/>
                <w:position w:val="0"/>
                <w:sz w:val="20"/>
                <w:szCs w:val="20"/>
              </w:rPr>
              <w:t>负债和所有者权益（或股东权益）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8,093,774,209.50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7,845,324,492.20</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法定代表人：王守聪主管会计工作负责人：贺天元、总会计师及会计机构负责人：葛树峰</w:t>
      </w:r>
    </w:p>
    <w:p>
      <w:pPr>
        <w:widowControl w:val="0"/>
        <w:spacing w:after="599" w:line="1" w:lineRule="exact"/>
      </w:pPr>
    </w:p>
    <w:p>
      <w:pPr>
        <w:pStyle w:val="Style32"/>
        <w:keepNext/>
        <w:keepLines/>
        <w:widowControl w:val="0"/>
        <w:shd w:val="clear" w:color="auto" w:fill="auto"/>
        <w:bidi w:val="0"/>
        <w:spacing w:before="0" w:after="120" w:line="245" w:lineRule="exact"/>
        <w:ind w:left="0" w:right="0" w:firstLine="0"/>
        <w:jc w:val="center"/>
      </w:pPr>
      <w:bookmarkStart w:id="655" w:name="bookmark655"/>
      <w:bookmarkStart w:id="656" w:name="bookmark656"/>
      <w:bookmarkStart w:id="657" w:name="bookmark657"/>
      <w:r>
        <w:rPr>
          <w:color w:val="000000"/>
          <w:spacing w:val="0"/>
          <w:w w:val="100"/>
          <w:position w:val="0"/>
        </w:rPr>
        <w:t>母公司资产负债表</w:t>
      </w:r>
      <w:bookmarkEnd w:id="655"/>
      <w:bookmarkEnd w:id="656"/>
      <w:bookmarkEnd w:id="657"/>
    </w:p>
    <w:p>
      <w:pPr>
        <w:pStyle w:val="Style34"/>
        <w:keepNext w:val="0"/>
        <w:keepLines w:val="0"/>
        <w:widowControl w:val="0"/>
        <w:shd w:val="clear" w:color="auto" w:fill="auto"/>
        <w:bidi w:val="0"/>
        <w:spacing w:before="0" w:after="0" w:line="245" w:lineRule="exact"/>
        <w:ind w:left="0" w:right="0" w:firstLine="0"/>
        <w:jc w:val="distribute"/>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 编制单位:黑龙江北大荒农业股份有限公司</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04"/>
        <w:gridCol w:w="994"/>
        <w:gridCol w:w="1987"/>
        <w:gridCol w:w="2016"/>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1,577,505,266.46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952,775,011.41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1,028,608,725.80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1,403,767,138.47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71,846,000.00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40,861,125.50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十七、</w:t>
            </w:r>
            <w:r>
              <w:rPr>
                <w:rFonts w:ascii="Arial" w:eastAsia="Arial" w:hAnsi="Arial" w:cs="Arial"/>
                <w:color w:val="000000"/>
                <w:spacing w:val="0"/>
                <w:w w:val="100"/>
                <w:position w:val="0"/>
                <w:sz w:val="20"/>
                <w:szCs w:val="20"/>
              </w:rPr>
              <w:t>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1,127,037,251.26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1,180,496,756.20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04"/>
        <w:gridCol w:w="994"/>
        <w:gridCol w:w="1987"/>
        <w:gridCol w:w="2016"/>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50,983,648.08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44,545,856.31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24,810,280.19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25,150,380.99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3,880,791,171.79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3,647,596,268.88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十七、</w:t>
            </w:r>
            <w:r>
              <w:rPr>
                <w:rFonts w:ascii="Arial" w:eastAsia="Arial" w:hAnsi="Arial" w:cs="Arial"/>
                <w:color w:val="000000"/>
                <w:spacing w:val="0"/>
                <w:w w:val="100"/>
                <w:position w:val="0"/>
                <w:sz w:val="20"/>
                <w:szCs w:val="20"/>
              </w:rPr>
              <w:t>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782,865,200.93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809,972,711.70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11,000,000.00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11,000,001.00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2,896,517,744.64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2,785,488,510.49</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40,686,854.17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43,994,631.91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53,803,713.53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54,779,223.15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52,339,146.51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43,661,013.24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378,295,344.69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410,043,376.01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4,215,508,004.47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4,158,939,467.50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8,096,299,176.26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7,806,535,736.38</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47,615,936.80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37,145,400.26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707,770.37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489,005,047.63</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469,971,457.18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04"/>
        <w:gridCol w:w="994"/>
        <w:gridCol w:w="1987"/>
        <w:gridCol w:w="2016"/>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298,405,860.65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285,036,969.51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12,632,645.98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19,953,167.91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185,031,104.60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216,956,592.41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6,484,173.62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1,020,848,949.20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1,048,097,177.72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2,984,954.93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2,984,954.93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137,271.31</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105,780,391.63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109,290,464.74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3,128,431.36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3,171,927.30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112,031,049.23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115,584,618.28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1,132,879,998.43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1,163,681,796.00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1,777,679,909.00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1,777,679,909.00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2,422,095,180.79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2,422,095,180.79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1,787,225,529.41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1,637,812,988.88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976,418,558.63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805,265,860.71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6,963,419,177.83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6,642,853,940.38</w:t>
            </w:r>
          </w:p>
        </w:tc>
      </w:tr>
      <w:tr>
        <w:trPr>
          <w:trHeight w:val="614"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59" w:lineRule="exact"/>
              <w:ind w:left="0" w:right="0" w:firstLine="760"/>
              <w:jc w:val="left"/>
              <w:rPr>
                <w:sz w:val="20"/>
                <w:szCs w:val="20"/>
              </w:rPr>
            </w:pPr>
            <w:r>
              <w:rPr>
                <w:color w:val="000000"/>
                <w:spacing w:val="0"/>
                <w:w w:val="100"/>
                <w:position w:val="0"/>
                <w:sz w:val="20"/>
                <w:szCs w:val="20"/>
              </w:rPr>
              <w:t>负债和所有者权益（或股东权益）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8,096,299,176.26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7,806,535,736.38</w:t>
            </w:r>
          </w:p>
        </w:tc>
      </w:tr>
    </w:tbl>
    <w:p>
      <w:pPr>
        <w:sectPr>
          <w:footnotePr>
            <w:pos w:val="pageBottom"/>
            <w:numFmt w:val="decimal"/>
            <w:numRestart w:val="continuous"/>
          </w:footnotePr>
          <w:pgSz w:w="11900" w:h="16840"/>
          <w:pgMar w:top="1522" w:right="1134" w:bottom="1556" w:left="1655" w:header="0" w:footer="3" w:gutter="0"/>
          <w:cols w:space="720"/>
          <w:noEndnote/>
          <w:rtlGutter w:val="0"/>
          <w:docGrid w:linePitch="360"/>
        </w:sectPr>
      </w:pPr>
    </w:p>
    <w:p>
      <w:pPr>
        <w:pStyle w:val="Style14"/>
        <w:keepNext w:val="0"/>
        <w:keepLines w:val="0"/>
        <w:widowControl w:val="0"/>
        <w:shd w:val="clear" w:color="auto" w:fill="auto"/>
        <w:bidi w:val="0"/>
        <w:spacing w:before="0" w:after="640" w:line="240" w:lineRule="auto"/>
        <w:ind w:left="120" w:right="0" w:firstLine="0"/>
        <w:jc w:val="center"/>
      </w:pPr>
      <w:r>
        <w:rPr>
          <w:color w:val="000000"/>
          <w:spacing w:val="0"/>
          <w:w w:val="100"/>
          <w:position w:val="0"/>
        </w:rPr>
        <w:t>法定代表人：王守聪主管会计工作负责人：贺天元、总会计师及会计机构负责人：葛树峰</w:t>
      </w:r>
    </w:p>
    <w:p>
      <w:pPr>
        <w:pStyle w:val="Style32"/>
        <w:keepNext/>
        <w:keepLines/>
        <w:widowControl w:val="0"/>
        <w:shd w:val="clear" w:color="auto" w:fill="auto"/>
        <w:bidi w:val="0"/>
        <w:spacing w:before="0" w:after="80" w:line="240" w:lineRule="auto"/>
        <w:ind w:left="0" w:right="0" w:firstLine="0"/>
        <w:jc w:val="center"/>
      </w:pPr>
      <w:bookmarkStart w:id="658" w:name="bookmark658"/>
      <w:bookmarkStart w:id="659" w:name="bookmark659"/>
      <w:bookmarkStart w:id="660" w:name="bookmark660"/>
      <w:r>
        <w:rPr>
          <w:color w:val="000000"/>
          <w:spacing w:val="0"/>
          <w:w w:val="100"/>
          <w:position w:val="0"/>
        </w:rPr>
        <w:t>合并利润表</w:t>
      </w:r>
      <w:bookmarkEnd w:id="658"/>
      <w:bookmarkEnd w:id="659"/>
      <w:bookmarkEnd w:id="660"/>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04"/>
        <w:gridCol w:w="946"/>
        <w:gridCol w:w="2011"/>
        <w:gridCol w:w="2050"/>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3,240,890,962.86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3,111,306,139.60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3,240,890,962.86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3,111,306,139.60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2,163,530,280.74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2,158,204,325.55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1,744,150,096.96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1,651,937,897.03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7,685,143.23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8,949,893.40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14,354,340.51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14,560,525.78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64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461,442,615.81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477,066,800.47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16,098,409.71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14,309,323.11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-80,200,325.48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-8,620,114.24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64,357,012.13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15,983,574.96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18,522,906.83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938,267.68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投资收益（损失以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31,283,047.19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46,275,144.67</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760"/>
              <w:jc w:val="left"/>
              <w:rPr>
                <w:sz w:val="20"/>
                <w:szCs w:val="20"/>
              </w:rPr>
            </w:pPr>
            <w:r>
              <w:rPr>
                <w:color w:val="000000"/>
                <w:spacing w:val="0"/>
                <w:w w:val="100"/>
                <w:position w:val="0"/>
                <w:sz w:val="20"/>
                <w:szCs w:val="20"/>
              </w:rPr>
              <w:t>其中：对联营企业和合营企业的投 资收益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-32,886,476.76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-44,077,962.78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760"/>
              <w:jc w:val="left"/>
              <w:rPr>
                <w:sz w:val="20"/>
                <w:szCs w:val="20"/>
              </w:rPr>
            </w:pPr>
            <w:r>
              <w:rPr>
                <w:color w:val="000000"/>
                <w:spacing w:val="0"/>
                <w:w w:val="100"/>
                <w:position w:val="0"/>
                <w:sz w:val="20"/>
                <w:szCs w:val="20"/>
              </w:rPr>
              <w:t>公允价值变动收益（损失以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信用减值损失（损失以号填列）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6,424,403.47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1,015,620.91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资产减值损失（损失以号填列）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-38,249,640.28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-4,739,721.45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资产处置收益（损失以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15,792,327.39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2,336,134.68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1,111,133,726.72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998,927,260.54</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12,934,624.55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7,321,922.30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75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137,433,296.27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183,911,993.15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四、利润总额（亏损总额以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986,635,055.00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822,337,189.69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14,999,738.42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-11,231,333.56</w:t>
            </w:r>
          </w:p>
        </w:tc>
      </w:tr>
      <w:tr>
        <w:trPr>
          <w:trHeight w:val="38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971,635,316.58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833,568,523.25</w:t>
            </w:r>
          </w:p>
        </w:tc>
      </w:tr>
    </w:tbl>
    <w:p>
      <w:pPr>
        <w:widowControl w:val="0"/>
        <w:spacing w:line="1" w:lineRule="exact"/>
      </w:pPr>
    </w:p>
    <w:p>
      <w:pPr>
        <w:pStyle w:val="Style34"/>
        <w:keepNext w:val="0"/>
        <w:keepLines w:val="0"/>
        <w:widowControl w:val="0"/>
        <w:shd w:val="clear" w:color="auto" w:fill="auto"/>
        <w:bidi w:val="0"/>
        <w:spacing w:before="0" w:after="0" w:line="240" w:lineRule="auto"/>
        <w:ind w:left="235" w:right="0" w:firstLine="0"/>
        <w:jc w:val="left"/>
      </w:pPr>
      <w:r>
        <w:rPr>
          <w:color w:val="000000"/>
          <w:spacing w:val="0"/>
          <w:w w:val="100"/>
          <w:position w:val="0"/>
        </w:rPr>
        <w:t>（一）按经营持续性分类</w:t>
      </w:r>
    </w:p>
    <w:tbl>
      <w:tblPr>
        <w:tblOverlap w:val="never"/>
        <w:jc w:val="center"/>
        <w:tblLayout w:type="fixed"/>
      </w:tblPr>
      <w:tblGrid>
        <w:gridCol w:w="504"/>
        <w:gridCol w:w="3600"/>
        <w:gridCol w:w="946"/>
        <w:gridCol w:w="2011"/>
        <w:gridCol w:w="2050"/>
      </w:tblGrid>
      <w:tr>
        <w:trPr>
          <w:trHeight w:val="56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列）</w:t>
            </w:r>
          </w:p>
        </w:tc>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持续经营净利润（净亏损以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971,635,316.58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833,568,523.25</w:t>
            </w:r>
          </w:p>
        </w:tc>
      </w:tr>
      <w:tr>
        <w:trPr>
          <w:trHeight w:val="614" w:hRule="exact"/>
        </w:trPr>
        <w:tc>
          <w:tcPr>
            <w:tcBorders>
              <w:top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列）</w:t>
            </w:r>
          </w:p>
        </w:tc>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终止经营净利润（净亏损以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p>
      <w:pPr>
        <w:pStyle w:val="Style34"/>
        <w:keepNext w:val="0"/>
        <w:keepLines w:val="0"/>
        <w:widowControl w:val="0"/>
        <w:shd w:val="clear" w:color="auto" w:fill="auto"/>
        <w:bidi w:val="0"/>
        <w:spacing w:before="0" w:after="0" w:line="240" w:lineRule="auto"/>
        <w:ind w:left="235" w:right="0" w:firstLine="0"/>
        <w:jc w:val="left"/>
      </w:pPr>
      <w:r>
        <w:rPr>
          <w:color w:val="000000"/>
          <w:spacing w:val="0"/>
          <w:w w:val="100"/>
          <w:position w:val="0"/>
        </w:rPr>
        <w:t>(二)按所有权归属分类</w:t>
      </w:r>
    </w:p>
    <w:tbl>
      <w:tblPr>
        <w:tblOverlap w:val="never"/>
        <w:jc w:val="center"/>
        <w:tblLayout w:type="fixed"/>
      </w:tblPr>
      <w:tblGrid>
        <w:gridCol w:w="4104"/>
        <w:gridCol w:w="946"/>
        <w:gridCol w:w="2011"/>
        <w:gridCol w:w="2050"/>
      </w:tblGrid>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540"/>
              <w:jc w:val="both"/>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归属于母公司股东的净利润(净亏损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989,978,629.23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848,615,373.80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少数股东损益(净亏损以号填列)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-18,343,312.65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-15,046,850.55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-2,512,186.66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153,306.00</w:t>
            </w: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340"/>
              <w:jc w:val="left"/>
              <w:rPr>
                <w:sz w:val="20"/>
                <w:szCs w:val="20"/>
              </w:rPr>
            </w:pPr>
            <w:r>
              <w:rPr>
                <w:color w:val="000000"/>
                <w:spacing w:val="0"/>
                <w:w w:val="100"/>
                <w:position w:val="0"/>
                <w:sz w:val="20"/>
                <w:szCs w:val="20"/>
              </w:rPr>
              <w:t>(一)归属母公司所有者的其他综合收 益的税后净额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-2,512,186.66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153,306.00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34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)权益法下不能转损益的其他综合收</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3</w:t>
            </w: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4</w:t>
            </w: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 xml:space="preserve">2 </w:t>
            </w:r>
            <w:r>
              <w:rPr>
                <w:color w:val="000000"/>
                <w:spacing w:val="0"/>
                <w:w w:val="100"/>
                <w:position w:val="0"/>
                <w:sz w:val="20"/>
                <w:szCs w:val="20"/>
              </w:rPr>
              <w:t>.将重分类进损益的其他综合收益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-2,512,186.66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153,306.00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)权益法下可转损益的其他综合收益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-2,512,186.66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153,306.00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88" w:lineRule="exact"/>
              <w:ind w:left="0" w:right="0" w:firstLine="34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3</w:t>
            </w:r>
            <w:r>
              <w:rPr>
                <w:color w:val="000000"/>
                <w:spacing w:val="0"/>
                <w:w w:val="100"/>
                <w:position w:val="0"/>
                <w:sz w:val="20"/>
                <w:szCs w:val="2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340"/>
              <w:jc w:val="both"/>
              <w:rPr>
                <w:sz w:val="20"/>
                <w:szCs w:val="20"/>
              </w:rPr>
            </w:pPr>
            <w:r>
              <w:rPr>
                <w:color w:val="000000"/>
                <w:spacing w:val="0"/>
                <w:w w:val="100"/>
                <w:position w:val="0"/>
                <w:sz w:val="20"/>
                <w:szCs w:val="20"/>
              </w:rPr>
              <w:t>(二)归属于少数股东的其他综合收益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969,123,129.92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833,721,829.25</w:t>
            </w: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69" w:lineRule="exact"/>
              <w:ind w:left="0" w:right="0" w:firstLine="340"/>
              <w:jc w:val="left"/>
              <w:rPr>
                <w:sz w:val="20"/>
                <w:szCs w:val="20"/>
              </w:rPr>
            </w:pPr>
            <w:r>
              <w:rPr>
                <w:color w:val="000000"/>
                <w:spacing w:val="0"/>
                <w:w w:val="100"/>
                <w:position w:val="0"/>
                <w:sz w:val="20"/>
                <w:szCs w:val="20"/>
              </w:rPr>
              <w:t>(一)归属于母公司所有者的综合收益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987,466,442.57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848,768,679.80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-18,343,312.65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-15,046,850.55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0"/>
                <w:szCs w:val="20"/>
              </w:rPr>
              <w:t>(一)基本每股收益</w:t>
            </w:r>
            <w:r>
              <w:rPr>
                <w:rFonts w:ascii="Arial" w:eastAsia="Arial" w:hAnsi="Arial" w:cs="Arial"/>
                <w:color w:val="000000"/>
                <w:spacing w:val="0"/>
                <w:w w:val="100"/>
                <w:position w:val="0"/>
                <w:sz w:val="20"/>
                <w:szCs w:val="20"/>
              </w:rPr>
              <w:t>(</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0.557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0.477</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0"/>
                <w:szCs w:val="20"/>
              </w:rPr>
              <w:t>(二)稀释每股收益</w:t>
            </w:r>
            <w:r>
              <w:rPr>
                <w:rFonts w:ascii="Arial" w:eastAsia="Arial" w:hAnsi="Arial" w:cs="Arial"/>
                <w:color w:val="000000"/>
                <w:spacing w:val="0"/>
                <w:w w:val="100"/>
                <w:position w:val="0"/>
                <w:sz w:val="20"/>
                <w:szCs w:val="20"/>
              </w:rPr>
              <w:t>(</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0.557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0.477</w:t>
            </w:r>
          </w:p>
        </w:tc>
      </w:tr>
    </w:tbl>
    <w:p>
      <w:pPr>
        <w:pStyle w:val="Style14"/>
        <w:keepNext w:val="0"/>
        <w:keepLines w:val="0"/>
        <w:widowControl w:val="0"/>
        <w:shd w:val="clear" w:color="auto" w:fill="auto"/>
        <w:bidi w:val="0"/>
        <w:spacing w:before="0" w:after="100" w:line="610" w:lineRule="exact"/>
        <w:ind w:left="0" w:right="0" w:firstLine="0"/>
        <w:jc w:val="center"/>
      </w:pPr>
      <w:r>
        <w:rPr>
          <w:color w:val="000000"/>
          <w:spacing w:val="0"/>
          <w:w w:val="100"/>
          <w:position w:val="0"/>
        </w:rPr>
        <w:t>定代表人：王守聪主管会计工作负责人：贺天元、总会计师及会计机构负责人：葛树峰</w:t>
        <w:br/>
      </w:r>
      <w:r>
        <w:rPr>
          <w:b/>
          <w:bCs/>
          <w:color w:val="000000"/>
          <w:spacing w:val="0"/>
          <w:w w:val="100"/>
          <w:position w:val="0"/>
        </w:rPr>
        <w:t>母公司利润表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04"/>
        <w:gridCol w:w="994"/>
        <w:gridCol w:w="1963"/>
        <w:gridCol w:w="2050"/>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十七、</w:t>
            </w:r>
            <w:r>
              <w:rPr>
                <w:rFonts w:ascii="Arial" w:eastAsia="Arial" w:hAnsi="Arial" w:cs="Arial"/>
                <w:color w:val="000000"/>
                <w:spacing w:val="0"/>
                <w:w w:val="100"/>
                <w:position w:val="0"/>
                <w:sz w:val="20"/>
                <w:szCs w:val="20"/>
              </w:rPr>
              <w:t>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3,229,090,189.19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3,090,330,310.53</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减：营业成本</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十七、</w:t>
            </w:r>
            <w:r>
              <w:rPr>
                <w:rFonts w:ascii="Arial" w:eastAsia="Arial" w:hAnsi="Arial" w:cs="Arial"/>
                <w:color w:val="000000"/>
                <w:spacing w:val="0"/>
                <w:w w:val="100"/>
                <w:position w:val="0"/>
                <w:sz w:val="20"/>
                <w:szCs w:val="20"/>
              </w:rPr>
              <w:t>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1,721,072,924.96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1,625,756,316.67</w:t>
            </w:r>
          </w:p>
        </w:tc>
      </w:tr>
    </w:tbl>
    <w:p>
      <w:pPr>
        <w:widowControl w:val="0"/>
        <w:spacing w:line="1" w:lineRule="exact"/>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522" w:right="1134" w:bottom="1556" w:left="1655" w:header="0" w:footer="3" w:gutter="0"/>
          <w:cols w:space="720"/>
          <w:noEndnote/>
          <w:rtlGutter w:val="0"/>
          <w:docGrid w:linePitch="360"/>
        </w:sectPr>
      </w:pPr>
    </w:p>
    <w:tbl>
      <w:tblPr>
        <w:tblOverlap w:val="never"/>
        <w:jc w:val="center"/>
        <w:tblLayout w:type="fixed"/>
      </w:tblPr>
      <w:tblGrid>
        <w:gridCol w:w="4104"/>
        <w:gridCol w:w="994"/>
        <w:gridCol w:w="1963"/>
        <w:gridCol w:w="2050"/>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4,825,214.64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5,827,662.56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14,354,340.51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14,560,525.78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432,333,504.27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456,418,685.89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16,098,409.71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14,309,323.11</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-79,328,862.92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-7,730,645.79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63,439,917.94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14,999,931.42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17,629,023.88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both"/>
              <w:rPr>
                <w:sz w:val="20"/>
                <w:szCs w:val="20"/>
              </w:rPr>
            </w:pPr>
            <w:r>
              <w:rPr>
                <w:rFonts w:ascii="Arial" w:eastAsia="Arial" w:hAnsi="Arial" w:cs="Arial"/>
                <w:color w:val="000000"/>
                <w:spacing w:val="0"/>
                <w:w w:val="100"/>
                <w:position w:val="0"/>
                <w:sz w:val="20"/>
                <w:szCs w:val="20"/>
              </w:rPr>
              <w:t>173,822.38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投资收益（损失以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十七、</w:t>
            </w:r>
            <w:r>
              <w:rPr>
                <w:rFonts w:ascii="Arial" w:eastAsia="Arial" w:hAnsi="Arial" w:cs="Arial"/>
                <w:color w:val="000000"/>
                <w:spacing w:val="0"/>
                <w:w w:val="100"/>
                <w:position w:val="0"/>
                <w:sz w:val="20"/>
                <w:szCs w:val="20"/>
              </w:rPr>
              <w:t>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37,062,013.18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62,212,619.34</w:t>
            </w: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760"/>
              <w:jc w:val="both"/>
              <w:rPr>
                <w:sz w:val="20"/>
                <w:szCs w:val="20"/>
              </w:rPr>
            </w:pPr>
            <w:r>
              <w:rPr>
                <w:color w:val="000000"/>
                <w:spacing w:val="0"/>
                <w:w w:val="100"/>
                <w:position w:val="0"/>
                <w:sz w:val="20"/>
                <w:szCs w:val="20"/>
              </w:rPr>
              <w:t>其中：对联营企业和合营企业的投 资收益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十七、</w:t>
            </w:r>
            <w:r>
              <w:rPr>
                <w:rFonts w:ascii="Arial" w:eastAsia="Arial" w:hAnsi="Arial" w:cs="Arial"/>
                <w:color w:val="000000"/>
                <w:spacing w:val="0"/>
                <w:w w:val="100"/>
                <w:position w:val="0"/>
                <w:sz w:val="20"/>
                <w:szCs w:val="20"/>
              </w:rPr>
              <w:t>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-27,107,510.77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-28,140,488.11</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1280"/>
              <w:jc w:val="left"/>
              <w:rPr>
                <w:sz w:val="20"/>
                <w:szCs w:val="20"/>
              </w:rPr>
            </w:pPr>
            <w:r>
              <w:rPr>
                <w:color w:val="000000"/>
                <w:spacing w:val="0"/>
                <w:w w:val="100"/>
                <w:position w:val="0"/>
                <w:sz w:val="20"/>
                <w:szCs w:val="20"/>
              </w:rPr>
              <w:t>以摊余成本计量的金融资产 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760"/>
              <w:jc w:val="left"/>
              <w:rPr>
                <w:sz w:val="20"/>
                <w:szCs w:val="20"/>
              </w:rPr>
            </w:pPr>
            <w:r>
              <w:rPr>
                <w:color w:val="000000"/>
                <w:spacing w:val="0"/>
                <w:w w:val="100"/>
                <w:position w:val="0"/>
                <w:sz w:val="20"/>
                <w:szCs w:val="20"/>
              </w:rPr>
              <w:t>公允价值变动收益（损失以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1,038,828.43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-43,816,188.24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-32,867,730.51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-33,845,555.50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资产处置收益（损失以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1,524,716.70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2,262,492.52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1,144,121,509.70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968,175,632.81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4,755,672.60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both"/>
              <w:rPr>
                <w:sz w:val="20"/>
                <w:szCs w:val="20"/>
              </w:rPr>
            </w:pPr>
            <w:r>
              <w:rPr>
                <w:rFonts w:ascii="Arial" w:eastAsia="Arial" w:hAnsi="Arial" w:cs="Arial"/>
                <w:color w:val="000000"/>
                <w:spacing w:val="0"/>
                <w:w w:val="100"/>
                <w:position w:val="0"/>
                <w:sz w:val="20"/>
                <w:szCs w:val="20"/>
              </w:rPr>
              <w:t>6,462,358.30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137,794,282.39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183,894,085.86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三、利润总额（亏损总额以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1,011,082,899.91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790,743,905.25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14,999,297.04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-5,790,032.13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996,083,602.87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796,533,937.38</w:t>
            </w: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8" w:lineRule="exact"/>
              <w:ind w:left="0" w:right="0" w:firstLine="340"/>
              <w:jc w:val="both"/>
              <w:rPr>
                <w:sz w:val="20"/>
                <w:szCs w:val="20"/>
              </w:rPr>
            </w:pPr>
            <w:r>
              <w:rPr>
                <w:color w:val="000000"/>
                <w:spacing w:val="0"/>
                <w:w w:val="100"/>
                <w:position w:val="0"/>
                <w:sz w:val="20"/>
                <w:szCs w:val="20"/>
              </w:rPr>
              <w:t>（一）持续经营净利润（净亏损以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996,083,602.87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796,533,937.38</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88" w:lineRule="exact"/>
              <w:ind w:left="0" w:right="0" w:firstLine="340"/>
              <w:jc w:val="both"/>
              <w:rPr>
                <w:sz w:val="20"/>
                <w:szCs w:val="20"/>
              </w:rPr>
            </w:pPr>
            <w:r>
              <w:rPr>
                <w:color w:val="000000"/>
                <w:spacing w:val="0"/>
                <w:w w:val="100"/>
                <w:position w:val="0"/>
                <w:sz w:val="20"/>
                <w:szCs w:val="20"/>
              </w:rPr>
              <w:t>（二）终止经营净利润（净亏损以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59" w:lineRule="exact"/>
              <w:ind w:left="0" w:right="0" w:firstLine="340"/>
              <w:jc w:val="both"/>
              <w:rPr>
                <w:sz w:val="20"/>
                <w:szCs w:val="20"/>
              </w:rPr>
            </w:pPr>
            <w:r>
              <w:rPr>
                <w:color w:val="000000"/>
                <w:spacing w:val="0"/>
                <w:w w:val="100"/>
                <w:position w:val="0"/>
                <w:sz w:val="20"/>
                <w:szCs w:val="20"/>
              </w:rPr>
              <w:t>（一）不能重分类进损益的其他综合收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52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权益法下不能转损益的其他综合收</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4.</w:t>
            </w: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其他债权投资公允价值变动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04"/>
        <w:gridCol w:w="994"/>
        <w:gridCol w:w="1963"/>
        <w:gridCol w:w="2050"/>
      </w:tblGrid>
      <w:tr>
        <w:trPr>
          <w:trHeight w:val="610"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88" w:lineRule="exact"/>
              <w:ind w:left="0" w:right="0" w:firstLine="54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996,083,602.87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796,533,937.38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0"/>
                <w:szCs w:val="20"/>
              </w:rPr>
              <w:t>（一）基本每股收益</w:t>
            </w:r>
            <w:r>
              <w:rPr>
                <w:rFonts w:ascii="Arial" w:eastAsia="Arial" w:hAnsi="Arial" w:cs="Arial"/>
                <w:color w:val="000000"/>
                <w:spacing w:val="0"/>
                <w:w w:val="100"/>
                <w:position w:val="0"/>
                <w:sz w:val="20"/>
                <w:szCs w:val="20"/>
              </w:rPr>
              <w:t>（</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4"/>
                <w:szCs w:val="24"/>
              </w:rPr>
            </w:pPr>
            <w:r>
              <w:rPr>
                <w:color w:val="000000"/>
                <w:spacing w:val="0"/>
                <w:w w:val="100"/>
                <w:position w:val="0"/>
                <w:sz w:val="20"/>
                <w:szCs w:val="20"/>
              </w:rPr>
              <w:t>（二）稀释每股收益</w:t>
            </w:r>
            <w:r>
              <w:rPr>
                <w:rFonts w:ascii="Arial" w:eastAsia="Arial" w:hAnsi="Arial" w:cs="Arial"/>
                <w:color w:val="000000"/>
                <w:spacing w:val="0"/>
                <w:w w:val="100"/>
                <w:position w:val="0"/>
                <w:sz w:val="20"/>
                <w:szCs w:val="20"/>
              </w:rPr>
              <w:t>（</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法定代表人：王守聪主管会计工作负责人：贺天元、总会计师及会计机构负责人：葛树峰</w:t>
      </w:r>
    </w:p>
    <w:p>
      <w:pPr>
        <w:widowControl w:val="0"/>
        <w:spacing w:after="53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3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2020 </w:t>
      </w:r>
      <w:r>
        <w:rPr>
          <w:color w:val="000000"/>
          <w:spacing w:val="0"/>
          <w:w w:val="100"/>
          <w:position w:val="0"/>
        </w:rPr>
        <w:t xml:space="preserve">年 </w:t>
      </w:r>
      <w:r>
        <w:rPr>
          <w:rFonts w:ascii="Arial" w:eastAsia="Arial" w:hAnsi="Arial" w:cs="Arial"/>
          <w:color w:val="000000"/>
          <w:spacing w:val="0"/>
          <w:w w:val="100"/>
          <w:position w:val="0"/>
        </w:rPr>
        <w:t xml:space="preserve">1—12 </w:t>
      </w:r>
      <w:r>
        <w:rPr>
          <w:color w:val="000000"/>
          <w:spacing w:val="0"/>
          <w:w w:val="100"/>
          <w:position w:val="0"/>
        </w:rPr>
        <w:t>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04"/>
        <w:gridCol w:w="994"/>
        <w:gridCol w:w="1987"/>
        <w:gridCol w:w="2026"/>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3,278,046,059.02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3,022,029,576.23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337,629,158.68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206,227,057.32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3,615,675,217.70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3,228,256,633.55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1,097,391,427.74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914,251,669.32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794,529,644.75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845,027,980.44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35,670,507.44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24,270,810.20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498,755,850.53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630,537,856.28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2,426,347,430.46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2,414,088,316.24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1,189,327,787.24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814,168,317.31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10,312,496,559.22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11,231,104,000.00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69,800,606.76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78,383,114.58</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340"/>
              <w:jc w:val="left"/>
              <w:rPr>
                <w:sz w:val="20"/>
                <w:szCs w:val="20"/>
              </w:rPr>
            </w:pPr>
            <w:r>
              <w:rPr>
                <w:color w:val="000000"/>
                <w:spacing w:val="0"/>
                <w:w w:val="100"/>
                <w:position w:val="0"/>
                <w:sz w:val="20"/>
                <w:szCs w:val="2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20,307,972.00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20"/>
                <w:szCs w:val="20"/>
              </w:rPr>
              <w:t>4,396,313.00</w:t>
            </w: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340"/>
              <w:jc w:val="left"/>
              <w:rPr>
                <w:sz w:val="20"/>
                <w:szCs w:val="20"/>
              </w:rPr>
            </w:pPr>
            <w:r>
              <w:rPr>
                <w:color w:val="000000"/>
                <w:spacing w:val="0"/>
                <w:w w:val="100"/>
                <w:position w:val="0"/>
                <w:sz w:val="20"/>
                <w:szCs w:val="2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10,402,605,137.98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11,313,883,427.58</w:t>
            </w:r>
          </w:p>
        </w:tc>
      </w:tr>
      <w:tr>
        <w:trPr>
          <w:trHeight w:val="614"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340"/>
              <w:jc w:val="left"/>
              <w:rPr>
                <w:sz w:val="20"/>
                <w:szCs w:val="20"/>
              </w:rPr>
            </w:pPr>
            <w:r>
              <w:rPr>
                <w:color w:val="000000"/>
                <w:spacing w:val="0"/>
                <w:w w:val="100"/>
                <w:position w:val="0"/>
                <w:sz w:val="20"/>
                <w:szCs w:val="20"/>
              </w:rPr>
              <w:t>购建固定资产、无形资产和其他长期资 产支付的现金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354,278,927.88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237,913,160.99</w:t>
            </w:r>
          </w:p>
        </w:tc>
      </w:tr>
    </w:tbl>
    <w:p>
      <w:pPr>
        <w:widowControl w:val="0"/>
        <w:spacing w:line="1" w:lineRule="exact"/>
      </w:pPr>
      <w:r>
        <w:br w:type="page"/>
      </w:r>
    </w:p>
    <w:tbl>
      <w:tblPr>
        <w:tblOverlap w:val="never"/>
        <w:jc w:val="center"/>
        <w:tblLayout w:type="fixed"/>
      </w:tblPr>
      <w:tblGrid>
        <w:gridCol w:w="4104"/>
        <w:gridCol w:w="994"/>
        <w:gridCol w:w="1987"/>
        <w:gridCol w:w="2026"/>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9,939,190,000.00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10,472,000,000.00</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83" w:lineRule="exact"/>
              <w:ind w:left="0" w:right="0" w:firstLine="340"/>
              <w:jc w:val="left"/>
              <w:rPr>
                <w:sz w:val="20"/>
                <w:szCs w:val="20"/>
              </w:rPr>
            </w:pPr>
            <w:r>
              <w:rPr>
                <w:color w:val="000000"/>
                <w:spacing w:val="0"/>
                <w:w w:val="100"/>
                <w:position w:val="0"/>
                <w:sz w:val="20"/>
                <w:szCs w:val="2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七、</w:t>
            </w:r>
            <w:r>
              <w:rPr>
                <w:rFonts w:ascii="Arial" w:eastAsia="Arial" w:hAnsi="Arial" w:cs="Arial"/>
                <w:color w:val="000000"/>
                <w:spacing w:val="0"/>
                <w:w w:val="100"/>
                <w:position w:val="0"/>
                <w:sz w:val="20"/>
                <w:szCs w:val="20"/>
              </w:rPr>
              <w:t>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220,759.00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212,443.95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10,293,689,686.88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10,710,125,604.94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108,915,451.10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603,757,822.64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675,518,365.42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710,769,991.52</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83" w:lineRule="exact"/>
              <w:ind w:left="0" w:right="0" w:firstLine="340"/>
              <w:jc w:val="left"/>
              <w:rPr>
                <w:sz w:val="20"/>
                <w:szCs w:val="20"/>
              </w:rPr>
            </w:pPr>
            <w:r>
              <w:rPr>
                <w:color w:val="000000"/>
                <w:spacing w:val="0"/>
                <w:w w:val="100"/>
                <w:position w:val="0"/>
                <w:sz w:val="20"/>
                <w:szCs w:val="20"/>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675,518,365.42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710,769,991.52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-675,518,365.42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-710,769,991.52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622,724,872.92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707,156,148.43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1,020,129,252.92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312,973,104.49</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1,642,854,125.84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1,020,129,252.92</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法定代表人：王守聪主管会计工作负责人：贺天元、总会计师及会计机构负责人：葛树峰</w:t>
      </w:r>
    </w:p>
    <w:p>
      <w:pPr>
        <w:widowControl w:val="0"/>
        <w:spacing w:after="53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母公司现金流量表</w:t>
      </w:r>
    </w:p>
    <w:p>
      <w:pPr>
        <w:pStyle w:val="Style3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2020 </w:t>
      </w:r>
      <w:r>
        <w:rPr>
          <w:color w:val="000000"/>
          <w:spacing w:val="0"/>
          <w:w w:val="100"/>
          <w:position w:val="0"/>
        </w:rPr>
        <w:t xml:space="preserve">年 </w:t>
      </w:r>
      <w:r>
        <w:rPr>
          <w:rFonts w:ascii="Arial" w:eastAsia="Arial" w:hAnsi="Arial" w:cs="Arial"/>
          <w:color w:val="000000"/>
          <w:spacing w:val="0"/>
          <w:w w:val="100"/>
          <w:position w:val="0"/>
        </w:rPr>
        <w:t xml:space="preserve">1—12 </w:t>
      </w:r>
      <w:r>
        <w:rPr>
          <w:color w:val="000000"/>
          <w:spacing w:val="0"/>
          <w:w w:val="100"/>
          <w:position w:val="0"/>
        </w:rPr>
        <w:t>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04"/>
        <w:gridCol w:w="994"/>
        <w:gridCol w:w="1987"/>
        <w:gridCol w:w="2026"/>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3,275,278,569.02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3,018,186,981.83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324,635,352.98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191,766,564.38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3,599,913,922.00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3,209,953,546.21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1,090,862,778.66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911,041,879.32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789,664,558.93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839,491,606.01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32,239,389.82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19,880,844.41</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支付其他与经营活动有关的现金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494,814,923.26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607,506,171.40</w:t>
            </w:r>
          </w:p>
        </w:tc>
      </w:tr>
    </w:tbl>
    <w:p>
      <w:pPr>
        <w:widowControl w:val="0"/>
        <w:spacing w:line="1" w:lineRule="exact"/>
      </w:pPr>
      <w:r>
        <w:br w:type="page"/>
      </w:r>
    </w:p>
    <w:tbl>
      <w:tblPr>
        <w:tblOverlap w:val="never"/>
        <w:jc w:val="center"/>
        <w:tblLayout w:type="fixed"/>
      </w:tblPr>
      <w:tblGrid>
        <w:gridCol w:w="4104"/>
        <w:gridCol w:w="994"/>
        <w:gridCol w:w="1987"/>
        <w:gridCol w:w="2026"/>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2,407,581,650.67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20"/>
                <w:szCs w:val="20"/>
              </w:rPr>
            </w:pPr>
            <w:r>
              <w:rPr>
                <w:rFonts w:ascii="Arial" w:eastAsia="Arial" w:hAnsi="Arial" w:cs="Arial"/>
                <w:color w:val="000000"/>
                <w:spacing w:val="0"/>
                <w:w w:val="100"/>
                <w:position w:val="0"/>
                <w:sz w:val="20"/>
                <w:szCs w:val="20"/>
              </w:rPr>
              <w:t>2,377,920,501.14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1,192,332,271.33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832,033,045.07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10,312,494,902.21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11,231,104,000.00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69,800,606.76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78,383,114.58</w:t>
            </w: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340"/>
              <w:jc w:val="left"/>
              <w:rPr>
                <w:sz w:val="20"/>
                <w:szCs w:val="20"/>
              </w:rPr>
            </w:pPr>
            <w:r>
              <w:rPr>
                <w:color w:val="000000"/>
                <w:spacing w:val="0"/>
                <w:w w:val="100"/>
                <w:position w:val="0"/>
                <w:sz w:val="20"/>
                <w:szCs w:val="2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2,120,132.00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3,596,313.00</w:t>
            </w: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340"/>
              <w:jc w:val="left"/>
              <w:rPr>
                <w:sz w:val="20"/>
                <w:szCs w:val="20"/>
              </w:rPr>
            </w:pPr>
            <w:r>
              <w:rPr>
                <w:color w:val="000000"/>
                <w:spacing w:val="0"/>
                <w:w w:val="100"/>
                <w:position w:val="0"/>
                <w:sz w:val="20"/>
                <w:szCs w:val="2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10,384,415,640.97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11,313,083,427.58</w:t>
            </w: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340"/>
              <w:jc w:val="left"/>
              <w:rPr>
                <w:sz w:val="20"/>
                <w:szCs w:val="20"/>
              </w:rPr>
            </w:pPr>
            <w:r>
              <w:rPr>
                <w:color w:val="000000"/>
                <w:spacing w:val="0"/>
                <w:w w:val="100"/>
                <w:position w:val="0"/>
                <w:sz w:val="20"/>
                <w:szCs w:val="20"/>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353,954,883.88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237,381,844.54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9,939,190,000.00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10,472,000,000.00</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83" w:lineRule="exact"/>
              <w:ind w:left="0" w:right="0" w:firstLine="340"/>
              <w:jc w:val="left"/>
              <w:rPr>
                <w:sz w:val="20"/>
                <w:szCs w:val="20"/>
              </w:rPr>
            </w:pPr>
            <w:r>
              <w:rPr>
                <w:color w:val="000000"/>
                <w:spacing w:val="0"/>
                <w:w w:val="100"/>
                <w:position w:val="0"/>
                <w:sz w:val="20"/>
                <w:szCs w:val="2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220,759.00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212,443.95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10,293,365,642.88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10,709,594,288.49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91,049,998.09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603,489,139.09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18,035,900.00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5,267,680.01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18,035,900.00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5,267,680.01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675,518,365.42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710,769,991.52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1,396,100.00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2,238,600.00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676,914,465.42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713,008,591.52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-658,878,565.42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both"/>
              <w:rPr>
                <w:sz w:val="20"/>
                <w:szCs w:val="20"/>
              </w:rPr>
            </w:pPr>
            <w:r>
              <w:rPr>
                <w:rFonts w:ascii="Arial" w:eastAsia="Arial" w:hAnsi="Arial" w:cs="Arial"/>
                <w:color w:val="000000"/>
                <w:spacing w:val="0"/>
                <w:w w:val="100"/>
                <w:position w:val="0"/>
                <w:sz w:val="20"/>
                <w:szCs w:val="20"/>
              </w:rPr>
              <w:t>-707,740,911.51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624,503,704.00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727,781,272.65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951,148,811.70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223,367,539.05</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1,575,652,515.70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951,148,811.70</w:t>
            </w:r>
          </w:p>
        </w:tc>
      </w:tr>
    </w:tbl>
    <w:p>
      <w:pPr>
        <w:pStyle w:val="Style34"/>
        <w:keepNext w:val="0"/>
        <w:keepLines w:val="0"/>
        <w:widowControl w:val="0"/>
        <w:shd w:val="clear" w:color="auto" w:fill="auto"/>
        <w:bidi w:val="0"/>
        <w:spacing w:before="0" w:after="0" w:line="240" w:lineRule="auto"/>
        <w:ind w:left="0" w:right="0" w:firstLine="0"/>
        <w:jc w:val="center"/>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1522" w:right="1134" w:bottom="1556" w:left="1655" w:header="0" w:footer="3" w:gutter="0"/>
          <w:cols w:space="720"/>
          <w:noEndnote/>
          <w:rtlGutter w:val="0"/>
          <w:docGrid w:linePitch="360"/>
        </w:sectPr>
      </w:pPr>
      <w:r>
        <w:rPr>
          <w:color w:val="000000"/>
          <w:spacing w:val="0"/>
          <w:w w:val="100"/>
          <w:position w:val="0"/>
        </w:rPr>
        <w:t>法定代表人：王守聪主管会计工作负责人：贺天元、总会计师及会计机构负责人：葛树峰</w:t>
      </w:r>
    </w:p>
    <w:p>
      <w:pPr>
        <w:pStyle w:val="Style32"/>
        <w:keepNext/>
        <w:keepLines/>
        <w:widowControl w:val="0"/>
        <w:shd w:val="clear" w:color="auto" w:fill="auto"/>
        <w:bidi w:val="0"/>
        <w:spacing w:before="240" w:after="0" w:line="240" w:lineRule="auto"/>
        <w:ind w:left="0" w:right="0" w:firstLine="0"/>
        <w:jc w:val="center"/>
      </w:pPr>
      <w:bookmarkStart w:id="661" w:name="bookmark661"/>
      <w:bookmarkStart w:id="662" w:name="bookmark662"/>
      <w:bookmarkStart w:id="663" w:name="bookmark663"/>
      <w:r>
        <w:rPr>
          <w:color w:val="000000"/>
          <w:spacing w:val="0"/>
          <w:w w:val="100"/>
          <w:position w:val="0"/>
        </w:rPr>
        <w:t>合并所有者权益变动表</w:t>
      </w:r>
      <w:bookmarkEnd w:id="661"/>
      <w:bookmarkEnd w:id="662"/>
      <w:bookmarkEnd w:id="663"/>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14"/>
        <w:keepNext w:val="0"/>
        <w:keepLines w:val="0"/>
        <w:widowControl w:val="0"/>
        <w:pBdr>
          <w:bottom w:val="single" w:sz="4" w:space="0" w:color="auto"/>
        </w:pBdr>
        <w:shd w:val="clear" w:color="auto" w:fill="auto"/>
        <w:bidi w:val="0"/>
        <w:spacing w:before="0" w:after="140" w:line="240" w:lineRule="auto"/>
        <w:ind w:left="0" w:right="0" w:firstLine="0"/>
        <w:jc w:val="right"/>
      </w:pPr>
      <w:r>
        <w:rPr>
          <w:color w:val="000000"/>
          <w:spacing w:val="0"/>
          <w:w w:val="100"/>
          <w:position w:val="0"/>
        </w:rPr>
        <w:t>单位:元币种:人民币</w:t>
      </w:r>
    </w:p>
    <w:p>
      <w:pPr>
        <w:pStyle w:val="Style34"/>
        <w:keepNext w:val="0"/>
        <w:keepLines w:val="0"/>
        <w:widowControl w:val="0"/>
        <w:shd w:val="clear" w:color="auto" w:fill="auto"/>
        <w:bidi w:val="0"/>
        <w:spacing w:before="0" w:after="0" w:line="240" w:lineRule="auto"/>
        <w:ind w:left="8472" w:right="0" w:firstLine="0"/>
        <w:jc w:val="left"/>
        <w:rPr>
          <w:sz w:val="17"/>
          <w:szCs w:val="17"/>
        </w:rPr>
      </w:pPr>
      <w:r>
        <w:rPr>
          <w:rFonts w:ascii="Arial" w:eastAsia="Arial" w:hAnsi="Arial" w:cs="Arial"/>
          <w:color w:val="000000"/>
          <w:spacing w:val="0"/>
          <w:w w:val="100"/>
          <w:position w:val="0"/>
          <w:sz w:val="18"/>
          <w:szCs w:val="18"/>
        </w:rPr>
        <w:t>2020</w:t>
      </w:r>
      <w:r>
        <w:rPr>
          <w:color w:val="000000"/>
          <w:spacing w:val="0"/>
          <w:w w:val="100"/>
          <w:position w:val="0"/>
          <w:sz w:val="17"/>
          <w:szCs w:val="17"/>
        </w:rPr>
        <w:t>年度</w:t>
      </w:r>
    </w:p>
    <w:tbl>
      <w:tblPr>
        <w:tblOverlap w:val="never"/>
        <w:jc w:val="center"/>
        <w:tblLayout w:type="fixed"/>
      </w:tblPr>
      <w:tblGrid>
        <w:gridCol w:w="2141"/>
        <w:gridCol w:w="1459"/>
        <w:gridCol w:w="1522"/>
        <w:gridCol w:w="1166"/>
        <w:gridCol w:w="547"/>
        <w:gridCol w:w="1459"/>
        <w:gridCol w:w="1368"/>
        <w:gridCol w:w="1469"/>
        <w:gridCol w:w="1368"/>
        <w:gridCol w:w="1493"/>
      </w:tblGrid>
      <w:tr>
        <w:trPr>
          <w:trHeight w:val="379" w:hRule="exact"/>
        </w:trPr>
        <w:tc>
          <w:tcPr>
            <w:vMerge w:val="restart"/>
            <w:tcBorders/>
            <w:shd w:val="clear" w:color="auto" w:fill="FFFFFF"/>
            <w:vAlign w:val="top"/>
          </w:tcPr>
          <w:p>
            <w:pPr>
              <w:pStyle w:val="Style36"/>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项目</w:t>
            </w:r>
          </w:p>
        </w:tc>
        <w:tc>
          <w:tcPr>
            <w:gridSpan w:val="7"/>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9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实收资本</w:t>
            </w:r>
            <w:r>
              <w:rPr>
                <w:rFonts w:ascii="Arial" w:eastAsia="Arial" w:hAnsi="Arial" w:cs="Arial"/>
                <w:color w:val="000000"/>
                <w:spacing w:val="0"/>
                <w:w w:val="100"/>
                <w:position w:val="0"/>
                <w:sz w:val="18"/>
                <w:szCs w:val="18"/>
              </w:rPr>
              <w:t>（</w:t>
            </w:r>
            <w:r>
              <w:rPr>
                <w:color w:val="000000"/>
                <w:spacing w:val="0"/>
                <w:w w:val="100"/>
                <w:position w:val="0"/>
                <w:sz w:val="17"/>
                <w:szCs w:val="17"/>
              </w:rPr>
              <w:t>或股本</w:t>
            </w: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专项 储备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153,310.00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1,637,812,988.88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812,309,782.43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6,648,177,197.60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-218,363,362.55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6,429,813,835.05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153,310.00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1,637,812,988.88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812,309,782.43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6,648,177,197.60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-218,363,362.55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6,429,813,835.05</w:t>
            </w:r>
          </w:p>
        </w:tc>
      </w:tr>
      <w:tr>
        <w:trPr>
          <w:trHeight w:val="480"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59" w:lineRule="exact"/>
              <w:ind w:left="0" w:right="0" w:firstLine="0"/>
              <w:jc w:val="left"/>
            </w:pPr>
            <w:r>
              <w:rPr>
                <w:color w:val="000000"/>
                <w:spacing w:val="0"/>
                <w:w w:val="100"/>
                <w:position w:val="0"/>
              </w:rPr>
              <w:t>三、本期增减变动金额（减 少以</w:t>
            </w:r>
            <w:r>
              <w:rPr>
                <w:rFonts w:ascii="Arial" w:eastAsia="Arial" w:hAnsi="Arial" w:cs="Arial"/>
                <w:color w:val="000000"/>
                <w:spacing w:val="0"/>
                <w:w w:val="100"/>
                <w:position w:val="0"/>
                <w:sz w:val="18"/>
                <w:szCs w:val="18"/>
              </w:rPr>
              <w:t>"</w:t>
            </w:r>
            <w:r>
              <w:rPr>
                <w:color w:val="000000"/>
                <w:spacing w:val="0"/>
                <w:w w:val="100"/>
                <w:position w:val="0"/>
              </w:rPr>
              <w:t>一</w:t>
            </w:r>
            <w:r>
              <w:rPr>
                <w:rFonts w:ascii="Arial" w:eastAsia="Arial" w:hAnsi="Arial" w:cs="Arial"/>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-2,512,187.66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149,412,540.53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165,047,724.28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311,948,077.15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-18,343,312.65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293,604,764.50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-2,512,186.66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989,978,629.23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987,466,442.57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-18,343,312.65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969,123,129.92</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59" w:lineRule="exact"/>
              <w:ind w:left="0" w:right="0" w:firstLine="0"/>
              <w:jc w:val="left"/>
            </w:pPr>
            <w:r>
              <w:rPr>
                <w:color w:val="000000"/>
                <w:spacing w:val="0"/>
                <w:w w:val="100"/>
                <w:position w:val="0"/>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50" w:lineRule="exact"/>
              <w:ind w:left="0" w:right="0" w:firstLine="0"/>
              <w:jc w:val="left"/>
            </w:pPr>
            <w:r>
              <w:rPr>
                <w:rFonts w:ascii="Arial" w:eastAsia="Arial" w:hAnsi="Arial" w:cs="Arial"/>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left"/>
            </w:pPr>
            <w:r>
              <w:rPr>
                <w:rFonts w:ascii="Arial" w:eastAsia="Arial" w:hAnsi="Arial" w:cs="Arial"/>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149,412,540.43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-824,930,905.85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-675,518,365.42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-675,518,365.42</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149,412,540.43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-149,412,540.43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50" w:lineRule="exact"/>
              <w:ind w:left="0" w:right="0" w:firstLine="0"/>
              <w:jc w:val="left"/>
            </w:pPr>
            <w:r>
              <w:rPr>
                <w:rFonts w:ascii="Arial" w:eastAsia="Arial" w:hAnsi="Arial" w:cs="Arial"/>
                <w:color w:val="000000"/>
                <w:spacing w:val="0"/>
                <w:w w:val="100"/>
                <w:position w:val="0"/>
                <w:sz w:val="18"/>
                <w:szCs w:val="18"/>
              </w:rPr>
              <w:t>3</w:t>
            </w:r>
            <w:r>
              <w:rPr>
                <w:color w:val="000000"/>
                <w:spacing w:val="0"/>
                <w:w w:val="100"/>
                <w:position w:val="0"/>
              </w:rPr>
              <w:t>.</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-675,518,365.42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-675,518,365.42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-675,518,365.42</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 xml:space="preserve">4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41"/>
        <w:gridCol w:w="1459"/>
        <w:gridCol w:w="1522"/>
        <w:gridCol w:w="1166"/>
        <w:gridCol w:w="547"/>
        <w:gridCol w:w="1459"/>
        <w:gridCol w:w="1368"/>
        <w:gridCol w:w="1469"/>
        <w:gridCol w:w="1368"/>
        <w:gridCol w:w="1493"/>
      </w:tblGrid>
      <w:tr>
        <w:trPr>
          <w:trHeight w:val="54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59"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5" w:lineRule="exact"/>
              <w:ind w:left="0" w:right="0" w:firstLine="0"/>
              <w:jc w:val="left"/>
            </w:pPr>
            <w:r>
              <w:rPr>
                <w:rFonts w:ascii="Arial" w:eastAsia="Arial" w:hAnsi="Arial" w:cs="Arial"/>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50" w:lineRule="exact"/>
              <w:ind w:left="0" w:right="0" w:firstLine="0"/>
              <w:jc w:val="left"/>
            </w:pPr>
            <w:r>
              <w:rPr>
                <w:rFonts w:ascii="Arial" w:eastAsia="Arial" w:hAnsi="Arial" w:cs="Arial"/>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5" w:lineRule="exact"/>
              <w:ind w:left="0" w:right="0" w:firstLine="0"/>
              <w:jc w:val="left"/>
            </w:pPr>
            <w:r>
              <w:rPr>
                <w:rFonts w:ascii="Arial" w:eastAsia="Arial" w:hAnsi="Arial" w:cs="Arial"/>
                <w:color w:val="000000"/>
                <w:spacing w:val="0"/>
                <w:w w:val="100"/>
                <w:position w:val="0"/>
                <w:sz w:val="18"/>
                <w:szCs w:val="18"/>
              </w:rPr>
              <w:t>5</w:t>
            </w:r>
            <w:r>
              <w:rPr>
                <w:color w:val="000000"/>
                <w:spacing w:val="0"/>
                <w:w w:val="100"/>
                <w:position w:val="0"/>
              </w:rPr>
              <w:t>.</w:t>
            </w:r>
            <w:r>
              <w:rPr>
                <w:color w:val="000000"/>
                <w:spacing w:val="0"/>
                <w:w w:val="100"/>
                <w:position w:val="0"/>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-2,358,877.66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1,787,225,529.41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977,357,506.71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6,960,125,274.75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-236,706,675.20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6,723,418,599.55</w:t>
            </w:r>
          </w:p>
        </w:tc>
      </w:tr>
    </w:tbl>
    <w:p>
      <w:pPr>
        <w:widowControl w:val="0"/>
        <w:spacing w:after="659" w:line="1" w:lineRule="exact"/>
      </w:pPr>
    </w:p>
    <w:p>
      <w:pPr>
        <w:pStyle w:val="Style34"/>
        <w:keepNext w:val="0"/>
        <w:keepLines w:val="0"/>
        <w:widowControl w:val="0"/>
        <w:shd w:val="clear" w:color="auto" w:fill="auto"/>
        <w:bidi w:val="0"/>
        <w:spacing w:before="0" w:after="0" w:line="240" w:lineRule="auto"/>
        <w:ind w:left="8491" w:right="0" w:firstLine="0"/>
        <w:jc w:val="left"/>
        <w:rPr>
          <w:sz w:val="17"/>
          <w:szCs w:val="17"/>
        </w:rPr>
      </w:pPr>
      <w:r>
        <w:rPr>
          <w:rFonts w:ascii="Arial" w:eastAsia="Arial" w:hAnsi="Arial" w:cs="Arial"/>
          <w:color w:val="000000"/>
          <w:spacing w:val="0"/>
          <w:w w:val="100"/>
          <w:position w:val="0"/>
          <w:sz w:val="18"/>
          <w:szCs w:val="18"/>
        </w:rPr>
        <w:t>2019</w:t>
      </w:r>
      <w:r>
        <w:rPr>
          <w:color w:val="000000"/>
          <w:spacing w:val="0"/>
          <w:w w:val="100"/>
          <w:position w:val="0"/>
          <w:sz w:val="17"/>
          <w:szCs w:val="17"/>
        </w:rPr>
        <w:t>年度</w:t>
      </w:r>
    </w:p>
    <w:tbl>
      <w:tblPr>
        <w:tblOverlap w:val="never"/>
        <w:jc w:val="center"/>
        <w:tblLayout w:type="fixed"/>
      </w:tblPr>
      <w:tblGrid>
        <w:gridCol w:w="2184"/>
        <w:gridCol w:w="1512"/>
        <w:gridCol w:w="1459"/>
        <w:gridCol w:w="1133"/>
        <w:gridCol w:w="547"/>
        <w:gridCol w:w="1459"/>
        <w:gridCol w:w="1368"/>
        <w:gridCol w:w="1469"/>
        <w:gridCol w:w="1368"/>
        <w:gridCol w:w="1493"/>
      </w:tblGrid>
      <w:tr>
        <w:trPr>
          <w:trHeight w:val="379" w:hRule="exact"/>
        </w:trPr>
        <w:tc>
          <w:tcPr>
            <w:vMerge w:val="restart"/>
            <w:tcBorders/>
            <w:shd w:val="clear" w:color="auto" w:fill="FFFFFF"/>
            <w:vAlign w:val="top"/>
          </w:tcPr>
          <w:p>
            <w:pPr>
              <w:pStyle w:val="Style36"/>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项目</w:t>
            </w:r>
          </w:p>
        </w:tc>
        <w:tc>
          <w:tcPr>
            <w:gridSpan w:val="7"/>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90" w:hRule="exact"/>
        </w:trPr>
        <w:tc>
          <w:tcPr>
            <w:vMerge/>
            <w:tcBorders/>
            <w:shd w:val="clear" w:color="auto" w:fill="FFFFFF"/>
            <w:vAlign w:val="top"/>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exact"/>
              <w:ind w:left="0" w:right="0" w:firstLine="0"/>
              <w:jc w:val="center"/>
              <w:rPr>
                <w:sz w:val="22"/>
                <w:szCs w:val="22"/>
              </w:rPr>
            </w:pPr>
            <w:r>
              <w:rPr>
                <w:color w:val="000000"/>
                <w:spacing w:val="0"/>
                <w:w w:val="100"/>
                <w:position w:val="0"/>
                <w:sz w:val="17"/>
                <w:szCs w:val="17"/>
              </w:rPr>
              <w:t>实收资本</w:t>
            </w:r>
            <w:r>
              <w:rPr>
                <w:color w:val="000000"/>
                <w:spacing w:val="0"/>
                <w:w w:val="100"/>
                <w:position w:val="0"/>
                <w:sz w:val="22"/>
                <w:szCs w:val="22"/>
              </w:rPr>
              <w:t>（</w:t>
            </w:r>
            <w:r>
              <w:rPr>
                <w:color w:val="000000"/>
                <w:spacing w:val="0"/>
                <w:w w:val="100"/>
                <w:position w:val="0"/>
                <w:sz w:val="17"/>
                <w:szCs w:val="17"/>
              </w:rPr>
              <w:t>或股 本</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其他综合收 益</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专项 储备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1,518,444,124.46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794,876,744.59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6,511,221,985.34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-203,316,512.00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6,307,905,473.34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-741,503.94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-741,503.94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-741,503.94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1,518,444,124.46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794,876,744.59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6,510,480,481.40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-203,316,512.00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6,307,163,969.40</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54" w:lineRule="exact"/>
              <w:ind w:left="0" w:right="0" w:firstLine="0"/>
              <w:jc w:val="left"/>
            </w:pPr>
            <w:r>
              <w:rPr>
                <w:color w:val="000000"/>
                <w:spacing w:val="0"/>
                <w:w w:val="100"/>
                <w:position w:val="0"/>
              </w:rPr>
              <w:t>三、本期增减变动金额（减 少以</w:t>
            </w:r>
            <w:r>
              <w:rPr>
                <w:rFonts w:ascii="Arial" w:eastAsia="Arial" w:hAnsi="Arial" w:cs="Arial"/>
                <w:color w:val="000000"/>
                <w:spacing w:val="0"/>
                <w:w w:val="100"/>
                <w:position w:val="0"/>
                <w:sz w:val="18"/>
                <w:szCs w:val="18"/>
              </w:rPr>
              <w:t>"</w:t>
            </w:r>
            <w:r>
              <w:rPr>
                <w:color w:val="000000"/>
                <w:spacing w:val="0"/>
                <w:w w:val="100"/>
                <w:position w:val="0"/>
              </w:rPr>
              <w:t>一</w:t>
            </w:r>
            <w:r>
              <w:rPr>
                <w:rFonts w:ascii="Arial" w:eastAsia="Arial" w:hAnsi="Arial" w:cs="Arial"/>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894,813.94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119,368,864.42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17,433,037.84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137,696,716.20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-15,046,850.55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122,649,865.65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153,306.00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848,615,373.80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848,768,679.80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-15,046,850.55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833,721,829.25</w:t>
            </w:r>
          </w:p>
        </w:tc>
      </w:tr>
      <w:tr>
        <w:trPr>
          <w:trHeight w:val="533"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（二）所有者投入和减少资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84"/>
        <w:gridCol w:w="1512"/>
        <w:gridCol w:w="1459"/>
        <w:gridCol w:w="1133"/>
        <w:gridCol w:w="547"/>
        <w:gridCol w:w="1459"/>
        <w:gridCol w:w="1368"/>
        <w:gridCol w:w="1469"/>
        <w:gridCol w:w="1368"/>
        <w:gridCol w:w="1493"/>
      </w:tblGrid>
      <w:tr>
        <w:trPr>
          <w:trHeight w:val="44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5" w:lineRule="exact"/>
              <w:ind w:left="0" w:right="0" w:firstLine="0"/>
              <w:jc w:val="left"/>
            </w:pPr>
            <w:r>
              <w:rPr>
                <w:rFonts w:ascii="Arial" w:eastAsia="Arial" w:hAnsi="Arial" w:cs="Arial"/>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exact"/>
              <w:ind w:left="0" w:right="0" w:firstLine="0"/>
              <w:jc w:val="left"/>
            </w:pPr>
            <w:r>
              <w:rPr>
                <w:rFonts w:ascii="Arial" w:eastAsia="Arial" w:hAnsi="Arial" w:cs="Arial"/>
                <w:color w:val="000000"/>
                <w:spacing w:val="0"/>
                <w:w w:val="100"/>
                <w:position w:val="0"/>
                <w:sz w:val="18"/>
                <w:szCs w:val="18"/>
              </w:rPr>
              <w:t xml:space="preserve">3 </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119,480,090.61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-830,552,054.21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-711,071,963.60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-711,071,963.60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119,480,090.61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-119,480,090.61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5" w:lineRule="exact"/>
              <w:ind w:left="0" w:right="0" w:firstLine="0"/>
              <w:jc w:val="left"/>
            </w:pPr>
            <w:r>
              <w:rPr>
                <w:rFonts w:ascii="Arial" w:eastAsia="Arial" w:hAnsi="Arial" w:cs="Arial"/>
                <w:color w:val="000000"/>
                <w:spacing w:val="0"/>
                <w:w w:val="100"/>
                <w:position w:val="0"/>
                <w:sz w:val="18"/>
                <w:szCs w:val="18"/>
              </w:rPr>
              <w:t xml:space="preserve">3 </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-711,071,963.60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-711,071,963.60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-711,071,963.60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741,507.94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741,507.94</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5" w:lineRule="exact"/>
              <w:ind w:left="0" w:right="0" w:firstLine="0"/>
              <w:jc w:val="left"/>
            </w:pPr>
            <w:r>
              <w:rPr>
                <w:rFonts w:ascii="Arial" w:eastAsia="Arial" w:hAnsi="Arial" w:cs="Arial"/>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50" w:lineRule="exact"/>
              <w:ind w:left="0" w:right="0" w:firstLine="0"/>
              <w:jc w:val="left"/>
            </w:pPr>
            <w:r>
              <w:rPr>
                <w:rFonts w:ascii="Arial" w:eastAsia="Arial" w:hAnsi="Arial" w:cs="Arial"/>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5" w:lineRule="exact"/>
              <w:ind w:left="0" w:right="0" w:firstLine="0"/>
              <w:jc w:val="left"/>
            </w:pPr>
            <w:r>
              <w:rPr>
                <w:rFonts w:ascii="Arial" w:eastAsia="Arial" w:hAnsi="Arial" w:cs="Arial"/>
                <w:color w:val="000000"/>
                <w:spacing w:val="0"/>
                <w:w w:val="100"/>
                <w:position w:val="0"/>
                <w:sz w:val="18"/>
                <w:szCs w:val="18"/>
              </w:rPr>
              <w:t>5</w:t>
            </w:r>
            <w:r>
              <w:rPr>
                <w:color w:val="000000"/>
                <w:spacing w:val="0"/>
                <w:w w:val="100"/>
                <w:position w:val="0"/>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741,507.94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741,507.94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-111,226.19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-630,281.75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-741,507.94</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2,420,221,207.29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153,310.00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1,637,812,988.88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812,309,782.43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6,648,177,197.60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-218,363,362.55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6,429,813,835.05</w:t>
            </w:r>
          </w:p>
        </w:tc>
      </w:tr>
    </w:tbl>
    <w:p>
      <w:pPr>
        <w:pStyle w:val="Style34"/>
        <w:keepNext w:val="0"/>
        <w:keepLines w:val="0"/>
        <w:widowControl w:val="0"/>
        <w:shd w:val="clear" w:color="auto" w:fill="auto"/>
        <w:bidi w:val="0"/>
        <w:spacing w:before="0" w:after="0" w:line="240" w:lineRule="auto"/>
        <w:ind w:left="38" w:right="0" w:firstLine="0"/>
        <w:jc w:val="left"/>
      </w:pPr>
      <w:r>
        <w:rPr>
          <w:color w:val="000000"/>
          <w:spacing w:val="0"/>
          <w:w w:val="100"/>
          <w:position w:val="0"/>
        </w:rPr>
        <w:t>法定代表人：王守聪主管会计工作负责人：贺天元、总会计师及会计机构负责人：葛树峰</w:t>
      </w:r>
      <w:r>
        <w:br w:type="page"/>
      </w:r>
    </w:p>
    <w:p>
      <w:pPr>
        <w:pStyle w:val="Style32"/>
        <w:keepNext/>
        <w:keepLines/>
        <w:widowControl w:val="0"/>
        <w:shd w:val="clear" w:color="auto" w:fill="auto"/>
        <w:bidi w:val="0"/>
        <w:spacing w:before="0" w:after="0" w:line="240" w:lineRule="auto"/>
        <w:ind w:left="0" w:right="0" w:firstLine="0"/>
        <w:jc w:val="center"/>
      </w:pPr>
      <w:bookmarkStart w:id="664" w:name="bookmark664"/>
      <w:bookmarkStart w:id="665" w:name="bookmark665"/>
      <w:bookmarkStart w:id="666" w:name="bookmark666"/>
      <w:r>
        <w:rPr>
          <w:color w:val="000000"/>
          <w:spacing w:val="0"/>
          <w:w w:val="100"/>
          <w:position w:val="0"/>
        </w:rPr>
        <w:t>母公司所有者权益变动表</w:t>
      </w:r>
      <w:bookmarkEnd w:id="664"/>
      <w:bookmarkEnd w:id="665"/>
      <w:bookmarkEnd w:id="666"/>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3"/>
        <w:gridCol w:w="1891"/>
        <w:gridCol w:w="1843"/>
        <w:gridCol w:w="1421"/>
        <w:gridCol w:w="850"/>
        <w:gridCol w:w="1699"/>
        <w:gridCol w:w="1704"/>
        <w:gridCol w:w="1733"/>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2020</w:t>
            </w:r>
            <w:r>
              <w:rPr>
                <w:color w:val="000000"/>
                <w:spacing w:val="0"/>
                <w:w w:val="100"/>
                <w:position w:val="0"/>
              </w:rPr>
              <w:t>年度</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17"/>
                <w:szCs w:val="17"/>
              </w:rPr>
              <w:t>实收资本</w:t>
            </w:r>
            <w:r>
              <w:rPr>
                <w:color w:val="000000"/>
                <w:spacing w:val="0"/>
                <w:w w:val="100"/>
                <w:position w:val="0"/>
                <w:sz w:val="22"/>
                <w:szCs w:val="22"/>
              </w:rPr>
              <w:t>（</w:t>
            </w:r>
            <w:r>
              <w:rPr>
                <w:color w:val="000000"/>
                <w:spacing w:val="0"/>
                <w:w w:val="100"/>
                <w:position w:val="0"/>
                <w:sz w:val="17"/>
                <w:szCs w:val="17"/>
              </w:rPr>
              <w:t>或股本</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所有者权益合计</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2,422,095,180.79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1,637,812,988.88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805,265,860.71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6,642,853,940.38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2,422,095,180.79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1,637,812,988.88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805,265,860.71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6,642,853,940.38</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三、本期增减变动金额（减少以</w:t>
            </w:r>
            <w:r>
              <w:rPr>
                <w:rFonts w:ascii="Arial" w:eastAsia="Arial" w:hAnsi="Arial" w:cs="Arial"/>
                <w:color w:val="000000"/>
                <w:spacing w:val="0"/>
                <w:w w:val="100"/>
                <w:position w:val="0"/>
                <w:sz w:val="18"/>
                <w:szCs w:val="18"/>
              </w:rPr>
              <w:t>"</w:t>
            </w:r>
            <w:r>
              <w:rPr>
                <w:color w:val="000000"/>
                <w:spacing w:val="0"/>
                <w:w w:val="100"/>
                <w:position w:val="0"/>
              </w:rPr>
              <w:t>一</w:t>
            </w:r>
            <w:r>
              <w:rPr>
                <w:rFonts w:ascii="Arial" w:eastAsia="Arial" w:hAnsi="Arial" w:cs="Arial"/>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149,412,540.53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171,152,697.92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320,565,237.45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996,083,602.87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996,083,602.87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149,412,540.43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-824,930,905.85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-675,518,365.42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149,412,540.43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-149,412,540.43</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-675,518,365.42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-675,518,365.42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0.90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33"/>
        <w:gridCol w:w="1891"/>
        <w:gridCol w:w="1843"/>
        <w:gridCol w:w="1421"/>
        <w:gridCol w:w="850"/>
        <w:gridCol w:w="1699"/>
        <w:gridCol w:w="1704"/>
        <w:gridCol w:w="1733"/>
      </w:tblGrid>
      <w:tr>
        <w:trPr>
          <w:trHeight w:val="44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0" w:lineRule="exact"/>
              <w:ind w:left="0" w:right="0" w:firstLine="0"/>
              <w:jc w:val="left"/>
            </w:pPr>
            <w:r>
              <w:rPr>
                <w:rFonts w:ascii="Arial" w:eastAsia="Arial" w:hAnsi="Arial" w:cs="Arial"/>
                <w:color w:val="000000"/>
                <w:spacing w:val="0"/>
                <w:w w:val="100"/>
                <w:position w:val="0"/>
                <w:sz w:val="18"/>
                <w:szCs w:val="18"/>
              </w:rPr>
              <w:t>4</w:t>
            </w:r>
            <w:r>
              <w:rPr>
                <w:color w:val="000000"/>
                <w:spacing w:val="0"/>
                <w:w w:val="100"/>
                <w:position w:val="0"/>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0.90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2,422,095,180.79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1,787,225,529.41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976,418,558.63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6,963,419,177.83</w:t>
            </w:r>
          </w:p>
        </w:tc>
      </w:tr>
    </w:tbl>
    <w:p>
      <w:pPr>
        <w:widowControl w:val="0"/>
        <w:spacing w:after="539" w:line="1" w:lineRule="exact"/>
      </w:pPr>
    </w:p>
    <w:tbl>
      <w:tblPr>
        <w:tblOverlap w:val="never"/>
        <w:jc w:val="center"/>
        <w:tblLayout w:type="fixed"/>
      </w:tblPr>
      <w:tblGrid>
        <w:gridCol w:w="2885"/>
        <w:gridCol w:w="1882"/>
        <w:gridCol w:w="1843"/>
        <w:gridCol w:w="1406"/>
        <w:gridCol w:w="864"/>
        <w:gridCol w:w="1699"/>
        <w:gridCol w:w="1704"/>
        <w:gridCol w:w="1685"/>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2019</w:t>
            </w:r>
            <w:r>
              <w:rPr>
                <w:color w:val="000000"/>
                <w:spacing w:val="0"/>
                <w:w w:val="100"/>
                <w:position w:val="0"/>
              </w:rPr>
              <w:t>年度</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17"/>
                <w:szCs w:val="17"/>
              </w:rPr>
              <w:t>实收资本</w:t>
            </w:r>
            <w:r>
              <w:rPr>
                <w:color w:val="000000"/>
                <w:spacing w:val="0"/>
                <w:w w:val="100"/>
                <w:position w:val="0"/>
                <w:sz w:val="22"/>
                <w:szCs w:val="22"/>
              </w:rPr>
              <w:t>（</w:t>
            </w:r>
            <w:r>
              <w:rPr>
                <w:color w:val="000000"/>
                <w:spacing w:val="0"/>
                <w:w w:val="100"/>
                <w:position w:val="0"/>
                <w:sz w:val="17"/>
                <w:szCs w:val="17"/>
              </w:rPr>
              <w:t>或股本</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所有者权益合计</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2,422,095,180.79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1,518,444,124.46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839,914,259.29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6,558,133,473.54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-741,506.94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2,422,095,180.79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1,518,444,124.46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839,914,259.29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6,557,391,966.60</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59" w:lineRule="exact"/>
              <w:ind w:left="0" w:right="0" w:firstLine="0"/>
              <w:jc w:val="left"/>
            </w:pPr>
            <w:r>
              <w:rPr>
                <w:color w:val="000000"/>
                <w:spacing w:val="0"/>
                <w:w w:val="100"/>
                <w:position w:val="0"/>
              </w:rPr>
              <w:t>三、本期增减变动金额（减少以</w:t>
            </w:r>
            <w:r>
              <w:rPr>
                <w:rFonts w:ascii="Arial" w:eastAsia="Arial" w:hAnsi="Arial" w:cs="Arial"/>
                <w:color w:val="000000"/>
                <w:spacing w:val="0"/>
                <w:w w:val="100"/>
                <w:position w:val="0"/>
                <w:sz w:val="18"/>
                <w:szCs w:val="18"/>
              </w:rPr>
              <w:t>"</w:t>
            </w:r>
            <w:r>
              <w:rPr>
                <w:color w:val="000000"/>
                <w:spacing w:val="0"/>
                <w:w w:val="100"/>
                <w:position w:val="0"/>
              </w:rPr>
              <w:t>一</w:t>
            </w:r>
            <w:r>
              <w:rPr>
                <w:rFonts w:ascii="Arial" w:eastAsia="Arial" w:hAnsi="Arial" w:cs="Arial"/>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119,368,864.42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-34,648,398.58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85,461,973.78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796,533,937.38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796,533,937.38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119,480,090.61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-830,552,054.21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-711,071,963.60</w:t>
            </w:r>
          </w:p>
        </w:tc>
      </w:tr>
    </w:tbl>
    <w:p>
      <w:pPr>
        <w:spacing w:lineRule="exact" w:line="1"/>
        <w:rPr>
          <w:sz w:val="2"/>
          <w:szCs w:val="2"/>
        </w:rPr>
      </w:pPr>
      <w:r>
        <w:br w:type="page"/>
      </w:r>
    </w:p>
    <w:tbl>
      <w:tblPr>
        <w:tblOverlap w:val="never"/>
        <w:jc w:val="center"/>
        <w:tblLayout w:type="fixed"/>
      </w:tblPr>
      <w:tblGrid>
        <w:gridCol w:w="2885"/>
        <w:gridCol w:w="1882"/>
        <w:gridCol w:w="1843"/>
        <w:gridCol w:w="1406"/>
        <w:gridCol w:w="864"/>
        <w:gridCol w:w="1699"/>
        <w:gridCol w:w="1704"/>
        <w:gridCol w:w="1685"/>
      </w:tblGrid>
      <w:tr>
        <w:trPr>
          <w:trHeight w:val="44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119,480,090.61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-119,480,090.61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 xml:space="preserve">2 </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-711,071,963.60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-711,071,963.60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741,507.94</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left"/>
            </w:pPr>
            <w:r>
              <w:rPr>
                <w:rFonts w:ascii="Arial" w:eastAsia="Arial" w:hAnsi="Arial" w:cs="Arial"/>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741,507.94</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-111,226.19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-630,281.75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-741,507.94</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1,777,679,909.00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2,422,095,180.79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1,637,812,988.88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805,265,860.71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6,642,853,940.38</w:t>
            </w:r>
          </w:p>
        </w:tc>
      </w:tr>
    </w:tbl>
    <w:p>
      <w:pPr>
        <w:pStyle w:val="Style34"/>
        <w:keepNext w:val="0"/>
        <w:keepLines w:val="0"/>
        <w:widowControl w:val="0"/>
        <w:shd w:val="clear" w:color="auto" w:fill="auto"/>
        <w:bidi w:val="0"/>
        <w:spacing w:before="0" w:after="0" w:line="240" w:lineRule="auto"/>
        <w:ind w:left="0" w:right="0" w:firstLine="0"/>
        <w:jc w:val="left"/>
        <w:sectPr>
          <w:headerReference w:type="default" r:id="rId147"/>
          <w:footerReference w:type="default" r:id="rId148"/>
          <w:headerReference w:type="even" r:id="rId149"/>
          <w:footerReference w:type="even" r:id="rId150"/>
          <w:footnotePr>
            <w:pos w:val="pageBottom"/>
            <w:numFmt w:val="decimal"/>
            <w:numRestart w:val="continuous"/>
          </w:footnotePr>
          <w:pgSz w:w="16840" w:h="11900" w:orient="landscape"/>
          <w:pgMar w:top="1417" w:right="1291" w:bottom="1756" w:left="1452" w:header="0" w:footer="3" w:gutter="0"/>
          <w:cols w:space="720"/>
          <w:noEndnote/>
          <w:rtlGutter w:val="0"/>
          <w:docGrid w:linePitch="360"/>
        </w:sectPr>
      </w:pPr>
      <w:r>
        <w:rPr>
          <w:color w:val="000000"/>
          <w:spacing w:val="0"/>
          <w:w w:val="100"/>
          <w:position w:val="0"/>
        </w:rPr>
        <w:t>法定代表人：王守聪主管会计工作负责人：贺天元、总会计师及会计机构负责人：葛树峰</w:t>
      </w:r>
    </w:p>
    <w:p>
      <w:pPr>
        <w:pStyle w:val="Style32"/>
        <w:keepNext/>
        <w:keepLines/>
        <w:widowControl w:val="0"/>
        <w:shd w:val="clear" w:color="auto" w:fill="auto"/>
        <w:bidi w:val="0"/>
        <w:spacing w:before="0" w:line="274" w:lineRule="exact"/>
        <w:ind w:left="0" w:right="0" w:firstLine="0"/>
        <w:jc w:val="left"/>
      </w:pPr>
      <w:bookmarkStart w:id="667" w:name="bookmark667"/>
      <w:bookmarkStart w:id="668" w:name="bookmark668"/>
      <w:bookmarkStart w:id="669" w:name="bookmark669"/>
      <w:bookmarkStart w:id="670" w:name="bookmark670"/>
      <w:r>
        <w:rPr>
          <w:color w:val="000000"/>
          <w:spacing w:val="0"/>
          <w:w w:val="100"/>
          <w:position w:val="0"/>
        </w:rPr>
        <w:t>三</w:t>
      </w:r>
      <w:bookmarkEnd w:id="669"/>
      <w:r>
        <w:rPr>
          <w:color w:val="000000"/>
          <w:spacing w:val="0"/>
          <w:w w:val="100"/>
          <w:position w:val="0"/>
        </w:rPr>
        <w:t>、公司基本情况</w:t>
      </w:r>
      <w:bookmarkEnd w:id="667"/>
      <w:bookmarkEnd w:id="668"/>
      <w:bookmarkEnd w:id="670"/>
    </w:p>
    <w:p>
      <w:pPr>
        <w:pStyle w:val="Style32"/>
        <w:keepNext/>
        <w:keepLines/>
        <w:widowControl w:val="0"/>
        <w:numPr>
          <w:ilvl w:val="0"/>
          <w:numId w:val="69"/>
        </w:numPr>
        <w:shd w:val="clear" w:color="auto" w:fill="auto"/>
        <w:tabs>
          <w:tab w:pos="413" w:val="left"/>
        </w:tabs>
        <w:bidi w:val="0"/>
        <w:spacing w:before="0" w:line="274" w:lineRule="exact"/>
        <w:ind w:left="0" w:right="0" w:firstLine="0"/>
        <w:jc w:val="left"/>
      </w:pPr>
      <w:bookmarkStart w:id="667" w:name="bookmark667"/>
      <w:bookmarkStart w:id="668" w:name="bookmark668"/>
      <w:bookmarkStart w:id="671" w:name="bookmark671"/>
      <w:bookmarkStart w:id="672" w:name="bookmark672"/>
      <w:bookmarkEnd w:id="671"/>
      <w:r>
        <w:rPr>
          <w:color w:val="000000"/>
          <w:spacing w:val="0"/>
          <w:w w:val="100"/>
          <w:position w:val="0"/>
        </w:rPr>
        <w:t>公司概况</w:t>
      </w:r>
      <w:bookmarkEnd w:id="667"/>
      <w:bookmarkEnd w:id="668"/>
      <w:bookmarkEnd w:id="672"/>
    </w:p>
    <w:p>
      <w:pPr>
        <w:pStyle w:val="Style14"/>
        <w:keepNext w:val="0"/>
        <w:keepLines w:val="0"/>
        <w:widowControl w:val="0"/>
        <w:shd w:val="clear" w:color="auto" w:fill="auto"/>
        <w:tabs>
          <w:tab w:pos="758" w:val="left"/>
        </w:tabs>
        <w:bidi w:val="0"/>
        <w:spacing w:before="0" w:after="0" w:line="274" w:lineRule="exact"/>
        <w:ind w:left="0" w:right="0" w:firstLine="0"/>
        <w:jc w:val="left"/>
      </w:pPr>
      <w:r>
        <w:rPr>
          <w:color w:val="000000"/>
          <w:spacing w:val="0"/>
          <w:w w:val="100"/>
          <w:position w:val="0"/>
        </w:rPr>
        <w:t>"适用</w:t>
        <w:tab/>
        <w:t>口不适用</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黑龙江北大荒农业股份有限公司（以下简称</w:t>
      </w:r>
      <w:r>
        <w:rPr>
          <w:rFonts w:ascii="Arial" w:eastAsia="Arial" w:hAnsi="Arial" w:cs="Arial"/>
          <w:color w:val="000000"/>
          <w:spacing w:val="0"/>
          <w:w w:val="100"/>
          <w:position w:val="0"/>
        </w:rPr>
        <w:t>“</w:t>
      </w:r>
      <w:r>
        <w:rPr>
          <w:color w:val="000000"/>
          <w:spacing w:val="0"/>
          <w:w w:val="100"/>
          <w:position w:val="0"/>
        </w:rPr>
        <w:t>本公司</w:t>
      </w:r>
      <w:r>
        <w:rPr>
          <w:rFonts w:ascii="Arial" w:eastAsia="Arial" w:hAnsi="Arial" w:cs="Arial"/>
          <w:color w:val="000000"/>
          <w:spacing w:val="0"/>
          <w:w w:val="100"/>
          <w:position w:val="0"/>
        </w:rPr>
        <w:t>”</w:t>
      </w:r>
      <w:r>
        <w:rPr>
          <w:color w:val="000000"/>
          <w:spacing w:val="0"/>
          <w:w w:val="100"/>
          <w:position w:val="0"/>
        </w:rPr>
        <w:t>或</w:t>
      </w:r>
      <w:r>
        <w:rPr>
          <w:rFonts w:ascii="Arial" w:eastAsia="Arial" w:hAnsi="Arial" w:cs="Arial"/>
          <w:color w:val="000000"/>
          <w:spacing w:val="0"/>
          <w:w w:val="100"/>
          <w:position w:val="0"/>
        </w:rPr>
        <w:t>“</w:t>
      </w:r>
      <w:r>
        <w:rPr>
          <w:color w:val="000000"/>
          <w:spacing w:val="0"/>
          <w:w w:val="100"/>
          <w:position w:val="0"/>
        </w:rPr>
        <w:t>公司</w:t>
      </w:r>
      <w:r>
        <w:rPr>
          <w:rFonts w:ascii="Arial" w:eastAsia="Arial" w:hAnsi="Arial" w:cs="Arial"/>
          <w:color w:val="000000"/>
          <w:spacing w:val="0"/>
          <w:w w:val="100"/>
          <w:position w:val="0"/>
        </w:rPr>
        <w:t>”</w:t>
      </w:r>
      <w:r>
        <w:rPr>
          <w:color w:val="000000"/>
          <w:spacing w:val="0"/>
          <w:w w:val="100"/>
          <w:position w:val="0"/>
        </w:rPr>
        <w:t>）于</w:t>
      </w:r>
      <w:r>
        <w:rPr>
          <w:rFonts w:ascii="Arial" w:eastAsia="Arial" w:hAnsi="Arial" w:cs="Arial"/>
          <w:color w:val="000000"/>
          <w:spacing w:val="0"/>
          <w:w w:val="100"/>
          <w:position w:val="0"/>
        </w:rPr>
        <w:t>1998</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月在黑龙江省 工商行政管理局注册成立，登记机关哈尔滨市市场监督管理局开发区分局。现公司总部位于黑龙 江省哈尔滨市南岗区汉水路</w:t>
      </w:r>
      <w:r>
        <w:rPr>
          <w:rFonts w:ascii="Arial" w:eastAsia="Arial" w:hAnsi="Arial" w:cs="Arial"/>
          <w:color w:val="000000"/>
          <w:spacing w:val="0"/>
          <w:w w:val="100"/>
          <w:position w:val="0"/>
        </w:rPr>
        <w:t>263</w:t>
      </w:r>
      <w:r>
        <w:rPr>
          <w:color w:val="000000"/>
          <w:spacing w:val="0"/>
          <w:w w:val="100"/>
          <w:position w:val="0"/>
        </w:rPr>
        <w:t>号。统一社会信用代码</w:t>
      </w:r>
      <w:r>
        <w:rPr>
          <w:rFonts w:ascii="Arial" w:eastAsia="Arial" w:hAnsi="Arial" w:cs="Arial"/>
          <w:color w:val="000000"/>
          <w:spacing w:val="0"/>
          <w:w w:val="100"/>
          <w:position w:val="0"/>
        </w:rPr>
        <w:t>9123000070283865X0</w:t>
      </w:r>
      <w:r>
        <w:rPr>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本公司及各子公司（统称“本集团”）主要从事业务包括农业、化肥、麦芽、纸业、投资、 矿产等，分公司主要包括</w:t>
      </w:r>
      <w:r>
        <w:rPr>
          <w:color w:val="000000"/>
          <w:spacing w:val="0"/>
          <w:w w:val="100"/>
          <w:position w:val="0"/>
        </w:rPr>
        <w:t>16</w:t>
      </w:r>
      <w:r>
        <w:rPr>
          <w:color w:val="000000"/>
          <w:spacing w:val="0"/>
          <w:w w:val="100"/>
          <w:position w:val="0"/>
        </w:rPr>
        <w:t>家农业分公司、浩良河化肥分公司等，子公司主要包括北大荒龙垦麦 芽有限公司（以下简称"麦芽公司”）、黑龙江北大荒纸业有限责任公司（以下简称"纸业公司”）、 黑龙江省宝泉岭农垦四方山石墨产业有限公司（以下简称“四方山石墨公司”）、北大荒鑫都建 筑工程有限公司（以下简称“鑫都建筑公司”）、北大荒鑫都房地产开发有限公司（以下简称“鑫 都公司”）、黑龙江北大荒投资管理有限公司（以下简称“投资管理公司”）、北大荒鑫亚经贸 有限责任公司（以下简称''鑫亚公司</w:t>
      </w:r>
      <w:r>
        <w:rPr>
          <w:color w:val="000000"/>
          <w:spacing w:val="0"/>
          <w:w w:val="100"/>
          <w:position w:val="0"/>
        </w:rPr>
        <w:t>”）</w:t>
      </w:r>
      <w:r>
        <w:rPr>
          <w:color w:val="000000"/>
          <w:spacing w:val="0"/>
          <w:w w:val="100"/>
          <w:position w:val="0"/>
        </w:rPr>
        <w:t>等。</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本集团所属行业为农业。本集团的经营范围：谷物、豆类、油料、薯类、蔬菜、食用菌、园 艺作物、水果、中药材（不含麻醉类）、草的种植及销售；烟草的种植；农业技术开发、技术咨 询、技术服务、技术转让；信息处理和存储服务；仓储服务（不含危险化学品）；房地产开发经 营；机械设备租赁；货物进出口、技术进出口；水源及供水设施工程、市政工程、水利工程、机 电设备工程（不含电力设施）、金属门窗工程、建筑幕墙工程、钢结构工程设计、施工。食品生 产经营。以下仅限分支机构使用：肥料制造及销售。</w:t>
      </w:r>
    </w:p>
    <w:p>
      <w:pPr>
        <w:pStyle w:val="Style14"/>
        <w:keepNext w:val="0"/>
        <w:keepLines w:val="0"/>
        <w:widowControl w:val="0"/>
        <w:shd w:val="clear" w:color="auto" w:fill="auto"/>
        <w:tabs>
          <w:tab w:pos="4949" w:val="left"/>
        </w:tabs>
        <w:bidi w:val="0"/>
        <w:spacing w:before="0" w:after="0" w:line="274" w:lineRule="exact"/>
        <w:ind w:left="0" w:right="0" w:firstLine="480"/>
        <w:jc w:val="both"/>
      </w:pPr>
      <w:r>
        <w:rPr>
          <w:color w:val="000000"/>
          <w:spacing w:val="0"/>
          <w:w w:val="100"/>
          <w:position w:val="0"/>
        </w:rPr>
        <w:t>经中国证券监督管理委员会证监发行字〔</w:t>
      </w:r>
      <w:r>
        <w:rPr>
          <w:rFonts w:ascii="Arial" w:eastAsia="Arial" w:hAnsi="Arial" w:cs="Arial"/>
          <w:color w:val="000000"/>
          <w:spacing w:val="0"/>
          <w:w w:val="100"/>
          <w:position w:val="0"/>
        </w:rPr>
        <w:t>2002</w:t>
      </w:r>
      <w:r>
        <w:rPr>
          <w:color w:val="000000"/>
          <w:spacing w:val="0"/>
          <w:w w:val="100"/>
          <w:position w:val="0"/>
        </w:rPr>
        <w:t>）</w:t>
        <w:tab/>
      </w:r>
      <w:r>
        <w:rPr>
          <w:rFonts w:ascii="Arial" w:eastAsia="Arial" w:hAnsi="Arial" w:cs="Arial"/>
          <w:color w:val="000000"/>
          <w:spacing w:val="0"/>
          <w:w w:val="100"/>
          <w:position w:val="0"/>
        </w:rPr>
        <w:t>19</w:t>
      </w:r>
      <w:r>
        <w:rPr>
          <w:color w:val="000000"/>
          <w:spacing w:val="0"/>
          <w:w w:val="100"/>
          <w:position w:val="0"/>
        </w:rPr>
        <w:t>号文核准，同意本公司利用上海证券交</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易系统，采用上网定价发行方式向社会公开发行人民币普通股股票</w:t>
      </w:r>
      <w:r>
        <w:rPr>
          <w:rFonts w:ascii="Arial" w:eastAsia="Arial" w:hAnsi="Arial" w:cs="Arial"/>
          <w:color w:val="000000"/>
          <w:spacing w:val="0"/>
          <w:w w:val="100"/>
          <w:position w:val="0"/>
        </w:rPr>
        <w:t>30,000</w:t>
      </w:r>
      <w:r>
        <w:rPr>
          <w:color w:val="000000"/>
          <w:spacing w:val="0"/>
          <w:w w:val="100"/>
          <w:position w:val="0"/>
        </w:rPr>
        <w:t>万股；本公司于</w:t>
      </w:r>
      <w:r>
        <w:rPr>
          <w:rFonts w:ascii="Arial" w:eastAsia="Arial" w:hAnsi="Arial" w:cs="Arial"/>
          <w:color w:val="000000"/>
          <w:spacing w:val="0"/>
          <w:w w:val="100"/>
          <w:position w:val="0"/>
        </w:rPr>
        <w:t xml:space="preserve">2002 </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日以每股发行价格人民币</w:t>
      </w:r>
      <w:r>
        <w:rPr>
          <w:rFonts w:ascii="Arial" w:eastAsia="Arial" w:hAnsi="Arial" w:cs="Arial"/>
          <w:color w:val="000000"/>
          <w:spacing w:val="0"/>
          <w:w w:val="100"/>
          <w:position w:val="0"/>
        </w:rPr>
        <w:t>5.38</w:t>
      </w:r>
      <w:r>
        <w:rPr>
          <w:color w:val="000000"/>
          <w:spacing w:val="0"/>
          <w:w w:val="100"/>
          <w:position w:val="0"/>
        </w:rPr>
        <w:t>元，发行每股面值</w:t>
      </w:r>
      <w:r>
        <w:rPr>
          <w:rFonts w:ascii="Arial" w:eastAsia="Arial" w:hAnsi="Arial" w:cs="Arial"/>
          <w:color w:val="000000"/>
          <w:spacing w:val="0"/>
          <w:w w:val="100"/>
          <w:position w:val="0"/>
        </w:rPr>
        <w:t>1.00</w:t>
      </w:r>
      <w:r>
        <w:rPr>
          <w:color w:val="000000"/>
          <w:spacing w:val="0"/>
          <w:w w:val="100"/>
          <w:position w:val="0"/>
        </w:rPr>
        <w:t>元的社会公众股</w:t>
      </w:r>
      <w:r>
        <w:rPr>
          <w:rFonts w:ascii="Arial" w:eastAsia="Arial" w:hAnsi="Arial" w:cs="Arial"/>
          <w:color w:val="000000"/>
          <w:spacing w:val="0"/>
          <w:w w:val="100"/>
          <w:position w:val="0"/>
        </w:rPr>
        <w:t>30,000</w:t>
      </w:r>
      <w:r>
        <w:rPr>
          <w:color w:val="000000"/>
          <w:spacing w:val="0"/>
          <w:w w:val="100"/>
          <w:position w:val="0"/>
        </w:rPr>
        <w:t xml:space="preserve">万股， </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日在上海证券交易所挂牌交易。</w:t>
      </w:r>
    </w:p>
    <w:p>
      <w:pPr>
        <w:pStyle w:val="Style14"/>
        <w:keepNext w:val="0"/>
        <w:keepLines w:val="0"/>
        <w:widowControl w:val="0"/>
        <w:shd w:val="clear" w:color="auto" w:fill="auto"/>
        <w:bidi w:val="0"/>
        <w:spacing w:before="0" w:after="0" w:line="274" w:lineRule="exact"/>
        <w:ind w:left="0" w:right="0" w:firstLine="480"/>
        <w:jc w:val="left"/>
      </w:pPr>
      <w:r>
        <w:rPr>
          <w:color w:val="000000"/>
          <w:spacing w:val="0"/>
          <w:w w:val="100"/>
          <w:position w:val="0"/>
        </w:rPr>
        <w:t>根据本公司</w:t>
      </w:r>
      <w:r>
        <w:rPr>
          <w:rFonts w:ascii="Arial" w:eastAsia="Arial" w:hAnsi="Arial" w:cs="Arial"/>
          <w:color w:val="000000"/>
          <w:spacing w:val="0"/>
          <w:w w:val="100"/>
          <w:position w:val="0"/>
        </w:rPr>
        <w:t>2004</w:t>
      </w:r>
      <w:r>
        <w:rPr>
          <w:color w:val="000000"/>
          <w:spacing w:val="0"/>
          <w:w w:val="100"/>
          <w:position w:val="0"/>
        </w:rPr>
        <w:t>年度股东大会决议，</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月本公司实施资本公积转增股本，每</w:t>
      </w:r>
      <w:r>
        <w:rPr>
          <w:rFonts w:ascii="Arial" w:eastAsia="Arial" w:hAnsi="Arial" w:cs="Arial"/>
          <w:color w:val="000000"/>
          <w:spacing w:val="0"/>
          <w:w w:val="100"/>
          <w:position w:val="0"/>
        </w:rPr>
        <w:t>10</w:t>
      </w:r>
      <w:r>
        <w:rPr>
          <w:color w:val="000000"/>
          <w:spacing w:val="0"/>
          <w:w w:val="100"/>
          <w:position w:val="0"/>
        </w:rPr>
        <w:t>股 转增</w:t>
      </w:r>
      <w:r>
        <w:rPr>
          <w:rFonts w:ascii="Arial" w:eastAsia="Arial" w:hAnsi="Arial" w:cs="Arial"/>
          <w:color w:val="000000"/>
          <w:spacing w:val="0"/>
          <w:w w:val="100"/>
          <w:position w:val="0"/>
        </w:rPr>
        <w:t>2</w:t>
      </w:r>
      <w:r>
        <w:rPr>
          <w:color w:val="000000"/>
          <w:spacing w:val="0"/>
          <w:w w:val="100"/>
          <w:position w:val="0"/>
        </w:rPr>
        <w:t>股，共计转增股本</w:t>
      </w:r>
      <w:r>
        <w:rPr>
          <w:rFonts w:ascii="Arial" w:eastAsia="Arial" w:hAnsi="Arial" w:cs="Arial"/>
          <w:color w:val="000000"/>
          <w:spacing w:val="0"/>
          <w:w w:val="100"/>
          <w:position w:val="0"/>
        </w:rPr>
        <w:t>293,992,000</w:t>
      </w:r>
      <w:r>
        <w:rPr>
          <w:color w:val="000000"/>
          <w:spacing w:val="0"/>
          <w:w w:val="100"/>
          <w:position w:val="0"/>
        </w:rPr>
        <w:t>股。根据农业部《关于黑龙江北大荒农业股份有限公司进 行股权分置改革及定向回购方案的批复》（农财发〔</w:t>
      </w:r>
      <w:r>
        <w:rPr>
          <w:rFonts w:ascii="Arial" w:eastAsia="Arial" w:hAnsi="Arial" w:cs="Arial"/>
          <w:color w:val="000000"/>
          <w:spacing w:val="0"/>
          <w:w w:val="100"/>
          <w:position w:val="0"/>
        </w:rPr>
        <w:t>2005</w:t>
      </w:r>
      <w:r>
        <w:rPr>
          <w:color w:val="000000"/>
          <w:spacing w:val="0"/>
          <w:w w:val="100"/>
          <w:position w:val="0"/>
        </w:rPr>
        <w:t xml:space="preserve">） </w:t>
      </w:r>
      <w:r>
        <w:rPr>
          <w:rFonts w:ascii="Arial" w:eastAsia="Arial" w:hAnsi="Arial" w:cs="Arial"/>
          <w:color w:val="000000"/>
          <w:spacing w:val="0"/>
          <w:w w:val="100"/>
          <w:position w:val="0"/>
        </w:rPr>
        <w:t>98</w:t>
      </w:r>
      <w:r>
        <w:rPr>
          <w:color w:val="000000"/>
          <w:spacing w:val="0"/>
          <w:w w:val="100"/>
          <w:position w:val="0"/>
        </w:rPr>
        <w:t>号）的批准，经本公司</w:t>
      </w:r>
      <w:r>
        <w:rPr>
          <w:rFonts w:ascii="Arial" w:eastAsia="Arial" w:hAnsi="Arial" w:cs="Arial"/>
          <w:color w:val="000000"/>
          <w:spacing w:val="0"/>
          <w:w w:val="100"/>
          <w:position w:val="0"/>
        </w:rPr>
        <w:t>2005</w:t>
      </w:r>
      <w:r>
        <w:rPr>
          <w:color w:val="000000"/>
          <w:spacing w:val="0"/>
          <w:w w:val="100"/>
          <w:position w:val="0"/>
        </w:rPr>
        <w:t>年第 三次临时股东大会决议,</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17</w:t>
      </w:r>
      <w:r>
        <w:rPr>
          <w:color w:val="000000"/>
          <w:spacing w:val="0"/>
          <w:w w:val="100"/>
          <w:position w:val="0"/>
        </w:rPr>
        <w:t>日本公司定向回购农垦集团所持本公司股份</w:t>
      </w:r>
      <w:r>
        <w:rPr>
          <w:rFonts w:ascii="Arial" w:eastAsia="Arial" w:hAnsi="Arial" w:cs="Arial"/>
          <w:color w:val="000000"/>
          <w:spacing w:val="0"/>
          <w:w w:val="100"/>
          <w:position w:val="0"/>
        </w:rPr>
        <w:t xml:space="preserve">129,660,000 </w:t>
      </w:r>
      <w:r>
        <w:rPr>
          <w:color w:val="000000"/>
          <w:spacing w:val="0"/>
          <w:w w:val="100"/>
          <w:position w:val="0"/>
        </w:rPr>
        <w:t>股。</w:t>
      </w:r>
    </w:p>
    <w:p>
      <w:pPr>
        <w:pStyle w:val="Style14"/>
        <w:keepNext w:val="0"/>
        <w:keepLines w:val="0"/>
        <w:widowControl w:val="0"/>
        <w:shd w:val="clear" w:color="auto" w:fill="auto"/>
        <w:bidi w:val="0"/>
        <w:spacing w:before="0" w:after="0" w:line="274" w:lineRule="exact"/>
        <w:ind w:left="0" w:right="0" w:firstLine="480"/>
        <w:jc w:val="left"/>
      </w:pPr>
      <w:r>
        <w:rPr>
          <w:color w:val="000000"/>
          <w:spacing w:val="0"/>
          <w:w w:val="100"/>
          <w:position w:val="0"/>
        </w:rPr>
        <w:t>根据本公司</w:t>
      </w:r>
      <w:r>
        <w:rPr>
          <w:rFonts w:ascii="Arial" w:eastAsia="Arial" w:hAnsi="Arial" w:cs="Arial"/>
          <w:color w:val="000000"/>
          <w:spacing w:val="0"/>
          <w:w w:val="100"/>
          <w:position w:val="0"/>
        </w:rPr>
        <w:t>2007</w:t>
      </w:r>
      <w:r>
        <w:rPr>
          <w:color w:val="000000"/>
          <w:spacing w:val="0"/>
          <w:w w:val="100"/>
          <w:position w:val="0"/>
        </w:rPr>
        <w:t>年度第二次临时股东大会通过的发行可转换公司债券决议，以及中国证券 监督管理委员会证监发行字〔</w:t>
      </w:r>
      <w:r>
        <w:rPr>
          <w:rFonts w:ascii="Arial" w:eastAsia="Arial" w:hAnsi="Arial" w:cs="Arial"/>
          <w:color w:val="000000"/>
          <w:spacing w:val="0"/>
          <w:w w:val="100"/>
          <w:position w:val="0"/>
        </w:rPr>
        <w:t>2007</w:t>
      </w:r>
      <w:r>
        <w:rPr>
          <w:color w:val="000000"/>
          <w:spacing w:val="0"/>
          <w:w w:val="100"/>
          <w:position w:val="0"/>
        </w:rPr>
        <w:t xml:space="preserve">） </w:t>
      </w:r>
      <w:r>
        <w:rPr>
          <w:rFonts w:ascii="Arial" w:eastAsia="Arial" w:hAnsi="Arial" w:cs="Arial"/>
          <w:color w:val="000000"/>
          <w:spacing w:val="0"/>
          <w:w w:val="100"/>
          <w:position w:val="0"/>
        </w:rPr>
        <w:t>451</w:t>
      </w:r>
      <w:r>
        <w:rPr>
          <w:color w:val="000000"/>
          <w:spacing w:val="0"/>
          <w:w w:val="100"/>
          <w:position w:val="0"/>
        </w:rPr>
        <w:t>号文的核准，</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日本公司以面值（</w:t>
      </w:r>
      <w:r>
        <w:rPr>
          <w:rFonts w:ascii="Arial" w:eastAsia="Arial" w:hAnsi="Arial" w:cs="Arial"/>
          <w:color w:val="000000"/>
          <w:spacing w:val="0"/>
          <w:w w:val="100"/>
          <w:position w:val="0"/>
        </w:rPr>
        <w:t xml:space="preserve">100 </w:t>
      </w:r>
      <w:r>
        <w:rPr>
          <w:color w:val="000000"/>
          <w:spacing w:val="0"/>
          <w:w w:val="100"/>
          <w:position w:val="0"/>
        </w:rPr>
        <w:t>元）为发行价格，公开发行可转换公司债券</w:t>
      </w:r>
      <w:r>
        <w:rPr>
          <w:rFonts w:ascii="Arial" w:eastAsia="Arial" w:hAnsi="Arial" w:cs="Arial"/>
          <w:color w:val="000000"/>
          <w:spacing w:val="0"/>
          <w:w w:val="100"/>
          <w:position w:val="0"/>
        </w:rPr>
        <w:t>1,500</w:t>
      </w:r>
      <w:r>
        <w:rPr>
          <w:color w:val="000000"/>
          <w:spacing w:val="0"/>
          <w:w w:val="100"/>
          <w:position w:val="0"/>
        </w:rPr>
        <w:t>万张，募集资金总额</w:t>
      </w:r>
      <w:r>
        <w:rPr>
          <w:rFonts w:ascii="Arial" w:eastAsia="Arial" w:hAnsi="Arial" w:cs="Arial"/>
          <w:color w:val="000000"/>
          <w:spacing w:val="0"/>
          <w:w w:val="100"/>
          <w:position w:val="0"/>
        </w:rPr>
        <w:t>15</w:t>
      </w:r>
      <w:r>
        <w:rPr>
          <w:color w:val="000000"/>
          <w:spacing w:val="0"/>
          <w:w w:val="100"/>
          <w:position w:val="0"/>
        </w:rPr>
        <w:t>亿元，根据《发行可 转换公司债券募集说明书》的约定，可转换公司债券的转股期自其发行结束之日起满</w:t>
      </w:r>
      <w:r>
        <w:rPr>
          <w:rFonts w:ascii="Arial" w:eastAsia="Arial" w:hAnsi="Arial" w:cs="Arial"/>
          <w:color w:val="000000"/>
          <w:spacing w:val="0"/>
          <w:w w:val="100"/>
          <w:position w:val="0"/>
        </w:rPr>
        <w:t>6</w:t>
      </w:r>
      <w:r>
        <w:rPr>
          <w:color w:val="000000"/>
          <w:spacing w:val="0"/>
          <w:w w:val="100"/>
          <w:position w:val="0"/>
        </w:rPr>
        <w:t>个月后的 第一个交易日起至其到期日止，即</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日至</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19</w:t>
      </w:r>
      <w:r>
        <w:rPr>
          <w:color w:val="000000"/>
          <w:spacing w:val="0"/>
          <w:w w:val="100"/>
          <w:position w:val="0"/>
        </w:rPr>
        <w:t>日止，持有人可以在转 股期内的转股申请时间内申请转股。</w:t>
      </w:r>
    </w:p>
    <w:p>
      <w:pPr>
        <w:pStyle w:val="Style14"/>
        <w:keepNext w:val="0"/>
        <w:keepLines w:val="0"/>
        <w:widowControl w:val="0"/>
        <w:shd w:val="clear" w:color="auto" w:fill="auto"/>
        <w:bidi w:val="0"/>
        <w:spacing w:before="0" w:after="0" w:line="274" w:lineRule="exact"/>
        <w:ind w:left="0" w:right="0" w:firstLine="480"/>
        <w:jc w:val="left"/>
      </w:pPr>
      <w:r>
        <w:rPr>
          <w:color w:val="000000"/>
          <w:spacing w:val="0"/>
          <w:w w:val="100"/>
          <w:position w:val="0"/>
        </w:rPr>
        <w:t>截至</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日，上述可转债已有</w:t>
      </w:r>
      <w:r>
        <w:rPr>
          <w:rFonts w:ascii="Arial" w:eastAsia="Arial" w:hAnsi="Arial" w:cs="Arial"/>
          <w:color w:val="000000"/>
          <w:spacing w:val="0"/>
          <w:w w:val="100"/>
          <w:position w:val="0"/>
        </w:rPr>
        <w:t>1,496,544,000.00</w:t>
      </w:r>
      <w:r>
        <w:rPr>
          <w:color w:val="000000"/>
          <w:spacing w:val="0"/>
          <w:w w:val="100"/>
          <w:position w:val="0"/>
        </w:rPr>
        <w:t>元转成本公司发行的股票，自 进入转股期以来累计转股股数为</w:t>
      </w:r>
      <w:r>
        <w:rPr>
          <w:rFonts w:ascii="Arial" w:eastAsia="Arial" w:hAnsi="Arial" w:cs="Arial"/>
          <w:color w:val="000000"/>
          <w:spacing w:val="0"/>
          <w:w w:val="100"/>
          <w:position w:val="0"/>
        </w:rPr>
        <w:t>143,387,909</w:t>
      </w:r>
      <w:r>
        <w:rPr>
          <w:color w:val="000000"/>
          <w:spacing w:val="0"/>
          <w:w w:val="100"/>
          <w:position w:val="0"/>
        </w:rPr>
        <w:t>股；剩余余额</w:t>
      </w:r>
      <w:r>
        <w:rPr>
          <w:rFonts w:ascii="Arial" w:eastAsia="Arial" w:hAnsi="Arial" w:cs="Arial"/>
          <w:color w:val="000000"/>
          <w:spacing w:val="0"/>
          <w:w w:val="100"/>
          <w:position w:val="0"/>
        </w:rPr>
        <w:t>3,446,000.00</w:t>
      </w:r>
      <w:r>
        <w:rPr>
          <w:color w:val="000000"/>
          <w:spacing w:val="0"/>
          <w:w w:val="100"/>
          <w:position w:val="0"/>
        </w:rPr>
        <w:t>元因已触发可转债的提 前赎回条款，于</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日收市后全部赎回。</w:t>
      </w:r>
    </w:p>
    <w:p>
      <w:pPr>
        <w:pStyle w:val="Style14"/>
        <w:keepNext w:val="0"/>
        <w:keepLines w:val="0"/>
        <w:widowControl w:val="0"/>
        <w:shd w:val="clear" w:color="auto" w:fill="auto"/>
        <w:bidi w:val="0"/>
        <w:spacing w:before="0" w:after="280" w:line="274" w:lineRule="exact"/>
        <w:ind w:left="480" w:right="0" w:firstLine="0"/>
        <w:jc w:val="both"/>
      </w:pPr>
      <w:r>
        <w:rPr>
          <w:color w:val="000000"/>
          <w:spacing w:val="0"/>
          <w:w w:val="100"/>
          <w:position w:val="0"/>
        </w:rPr>
        <w:t>截至</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日，本公司累计发行股本总数</w:t>
      </w:r>
      <w:r>
        <w:rPr>
          <w:rFonts w:ascii="Arial" w:eastAsia="Arial" w:hAnsi="Arial" w:cs="Arial"/>
          <w:color w:val="000000"/>
          <w:spacing w:val="0"/>
          <w:w w:val="100"/>
          <w:position w:val="0"/>
        </w:rPr>
        <w:t>177,768</w:t>
      </w:r>
      <w:r>
        <w:rPr>
          <w:color w:val="000000"/>
          <w:spacing w:val="0"/>
          <w:w w:val="100"/>
          <w:position w:val="0"/>
        </w:rPr>
        <w:t>万股，详见附注七、</w:t>
      </w:r>
      <w:r>
        <w:rPr>
          <w:rFonts w:ascii="Arial" w:eastAsia="Arial" w:hAnsi="Arial" w:cs="Arial"/>
          <w:color w:val="000000"/>
          <w:spacing w:val="0"/>
          <w:w w:val="100"/>
          <w:position w:val="0"/>
        </w:rPr>
        <w:t xml:space="preserve">53 </w:t>
      </w:r>
      <w:r>
        <w:rPr>
          <w:color w:val="000000"/>
          <w:spacing w:val="0"/>
          <w:w w:val="100"/>
          <w:position w:val="0"/>
        </w:rPr>
        <w:t>“</w:t>
      </w:r>
      <w:r>
        <w:rPr>
          <w:color w:val="000000"/>
          <w:spacing w:val="0"/>
          <w:w w:val="100"/>
          <w:position w:val="0"/>
        </w:rPr>
        <w:t>股本”</w:t>
      </w:r>
      <w:r>
        <w:rPr>
          <w:i/>
          <w:iCs/>
          <w:color w:val="000000"/>
          <w:spacing w:val="0"/>
          <w:w w:val="100"/>
          <w:position w:val="0"/>
        </w:rPr>
        <w:t xml:space="preserve">。 </w:t>
      </w:r>
      <w:r>
        <w:rPr>
          <w:color w:val="000000"/>
          <w:spacing w:val="0"/>
          <w:w w:val="100"/>
          <w:position w:val="0"/>
        </w:rPr>
        <w:t>本财务报表业经本公司董事会于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日决议批准报出。</w:t>
      </w:r>
    </w:p>
    <w:p>
      <w:pPr>
        <w:pStyle w:val="Style32"/>
        <w:keepNext/>
        <w:keepLines/>
        <w:widowControl w:val="0"/>
        <w:numPr>
          <w:ilvl w:val="0"/>
          <w:numId w:val="69"/>
        </w:numPr>
        <w:shd w:val="clear" w:color="auto" w:fill="auto"/>
        <w:tabs>
          <w:tab w:pos="413" w:val="left"/>
        </w:tabs>
        <w:bidi w:val="0"/>
        <w:spacing w:before="0" w:line="274" w:lineRule="exact"/>
        <w:ind w:left="0" w:right="0" w:firstLine="0"/>
        <w:jc w:val="left"/>
      </w:pPr>
      <w:bookmarkStart w:id="673" w:name="bookmark673"/>
      <w:bookmarkStart w:id="674" w:name="bookmark674"/>
      <w:bookmarkStart w:id="675" w:name="bookmark675"/>
      <w:bookmarkStart w:id="676" w:name="bookmark676"/>
      <w:bookmarkEnd w:id="675"/>
      <w:r>
        <w:rPr>
          <w:color w:val="000000"/>
          <w:spacing w:val="0"/>
          <w:w w:val="100"/>
          <w:position w:val="0"/>
        </w:rPr>
        <w:t>合并财务报表范围</w:t>
      </w:r>
      <w:bookmarkEnd w:id="673"/>
      <w:bookmarkEnd w:id="674"/>
      <w:bookmarkEnd w:id="676"/>
    </w:p>
    <w:p>
      <w:pPr>
        <w:pStyle w:val="Style14"/>
        <w:keepNext w:val="0"/>
        <w:keepLines w:val="0"/>
        <w:widowControl w:val="0"/>
        <w:shd w:val="clear" w:color="auto" w:fill="auto"/>
        <w:tabs>
          <w:tab w:pos="758" w:val="left"/>
        </w:tabs>
        <w:bidi w:val="0"/>
        <w:spacing w:before="0" w:after="0" w:line="274" w:lineRule="exact"/>
        <w:ind w:left="0" w:right="0" w:firstLine="0"/>
        <w:jc w:val="left"/>
      </w:pPr>
      <w:r>
        <w:rPr>
          <w:color w:val="000000"/>
          <w:spacing w:val="0"/>
          <w:w w:val="100"/>
          <w:position w:val="0"/>
        </w:rPr>
        <w:t>"适用</w:t>
        <w:tab/>
        <w:t>口不适用</w:t>
      </w:r>
    </w:p>
    <w:p>
      <w:pPr>
        <w:pStyle w:val="Style14"/>
        <w:keepNext w:val="0"/>
        <w:keepLines w:val="0"/>
        <w:widowControl w:val="0"/>
        <w:shd w:val="clear" w:color="auto" w:fill="auto"/>
        <w:bidi w:val="0"/>
        <w:spacing w:before="0" w:after="60" w:line="281" w:lineRule="exact"/>
        <w:ind w:left="0" w:right="0" w:firstLine="480"/>
        <w:jc w:val="both"/>
      </w:pPr>
      <w:r>
        <w:rPr>
          <w:color w:val="000000"/>
          <w:spacing w:val="0"/>
          <w:w w:val="100"/>
          <w:position w:val="0"/>
        </w:rPr>
        <w:t>本公司</w:t>
      </w:r>
      <w:r>
        <w:rPr>
          <w:rFonts w:ascii="Arial" w:eastAsia="Arial" w:hAnsi="Arial" w:cs="Arial"/>
          <w:color w:val="000000"/>
          <w:spacing w:val="0"/>
          <w:w w:val="100"/>
          <w:position w:val="0"/>
        </w:rPr>
        <w:t>2020</w:t>
      </w:r>
      <w:r>
        <w:rPr>
          <w:color w:val="000000"/>
          <w:spacing w:val="0"/>
          <w:w w:val="100"/>
          <w:position w:val="0"/>
        </w:rPr>
        <w:t>年度集团纳入合并范围的二级子公司</w:t>
      </w:r>
      <w:r>
        <w:rPr>
          <w:rFonts w:ascii="Arial" w:eastAsia="Arial" w:hAnsi="Arial" w:cs="Arial"/>
          <w:color w:val="000000"/>
          <w:spacing w:val="0"/>
          <w:w w:val="100"/>
          <w:position w:val="0"/>
        </w:rPr>
        <w:t>7</w:t>
      </w:r>
      <w:r>
        <w:rPr>
          <w:color w:val="000000"/>
          <w:spacing w:val="0"/>
          <w:w w:val="100"/>
          <w:position w:val="0"/>
        </w:rPr>
        <w:t>户，三级子公司</w:t>
      </w:r>
      <w:r>
        <w:rPr>
          <w:rFonts w:ascii="Arial" w:eastAsia="Arial" w:hAnsi="Arial" w:cs="Arial"/>
          <w:color w:val="000000"/>
          <w:spacing w:val="0"/>
          <w:w w:val="100"/>
          <w:position w:val="0"/>
        </w:rPr>
        <w:t>6</w:t>
      </w:r>
      <w:r>
        <w:rPr>
          <w:color w:val="000000"/>
          <w:spacing w:val="0"/>
          <w:w w:val="100"/>
          <w:position w:val="0"/>
        </w:rPr>
        <w:t>户，详见本附注九"在 其他主体中的权益”。本集团本年合并范围较上年减少三级子公司</w:t>
      </w:r>
      <w:r>
        <w:rPr>
          <w:rFonts w:ascii="Arial" w:eastAsia="Arial" w:hAnsi="Arial" w:cs="Arial"/>
          <w:color w:val="000000"/>
          <w:spacing w:val="0"/>
          <w:w w:val="100"/>
          <w:position w:val="0"/>
        </w:rPr>
        <w:t>2</w:t>
      </w:r>
      <w:r>
        <w:rPr>
          <w:color w:val="000000"/>
          <w:spacing w:val="0"/>
          <w:w w:val="100"/>
          <w:position w:val="0"/>
        </w:rPr>
        <w:t>户，详见本附注八“合并范 围的变更”。</w:t>
      </w:r>
    </w:p>
    <w:p>
      <w:pPr>
        <w:pStyle w:val="Style32"/>
        <w:keepNext/>
        <w:keepLines/>
        <w:widowControl w:val="0"/>
        <w:shd w:val="clear" w:color="auto" w:fill="auto"/>
        <w:tabs>
          <w:tab w:pos="464" w:val="left"/>
        </w:tabs>
        <w:bidi w:val="0"/>
        <w:spacing w:before="0" w:after="40" w:line="272" w:lineRule="exact"/>
        <w:ind w:left="0" w:right="0" w:firstLine="0"/>
        <w:jc w:val="both"/>
      </w:pPr>
      <w:bookmarkStart w:id="677" w:name="bookmark677"/>
      <w:bookmarkStart w:id="678" w:name="bookmark678"/>
      <w:bookmarkStart w:id="679" w:name="bookmark679"/>
      <w:bookmarkStart w:id="680" w:name="bookmark680"/>
      <w:r>
        <w:rPr>
          <w:color w:val="000000"/>
          <w:spacing w:val="0"/>
          <w:w w:val="100"/>
          <w:position w:val="0"/>
        </w:rPr>
        <w:t>四</w:t>
      </w:r>
      <w:bookmarkEnd w:id="679"/>
      <w:r>
        <w:rPr>
          <w:color w:val="000000"/>
          <w:spacing w:val="0"/>
          <w:w w:val="100"/>
          <w:position w:val="0"/>
        </w:rPr>
        <w:t>、</w:t>
        <w:tab/>
        <w:t>财务报表的编制基础</w:t>
      </w:r>
      <w:bookmarkEnd w:id="677"/>
      <w:bookmarkEnd w:id="678"/>
      <w:bookmarkEnd w:id="680"/>
    </w:p>
    <w:p>
      <w:pPr>
        <w:pStyle w:val="Style32"/>
        <w:keepNext/>
        <w:keepLines/>
        <w:widowControl w:val="0"/>
        <w:numPr>
          <w:ilvl w:val="0"/>
          <w:numId w:val="71"/>
        </w:numPr>
        <w:shd w:val="clear" w:color="auto" w:fill="auto"/>
        <w:tabs>
          <w:tab w:pos="419" w:val="left"/>
        </w:tabs>
        <w:bidi w:val="0"/>
        <w:spacing w:before="0" w:after="40" w:line="272" w:lineRule="exact"/>
        <w:ind w:left="0" w:right="0" w:firstLine="0"/>
        <w:jc w:val="both"/>
      </w:pPr>
      <w:bookmarkStart w:id="677" w:name="bookmark677"/>
      <w:bookmarkStart w:id="678" w:name="bookmark678"/>
      <w:bookmarkStart w:id="681" w:name="bookmark681"/>
      <w:bookmarkStart w:id="682" w:name="bookmark682"/>
      <w:bookmarkEnd w:id="681"/>
      <w:r>
        <w:rPr>
          <w:color w:val="000000"/>
          <w:spacing w:val="0"/>
          <w:w w:val="100"/>
          <w:position w:val="0"/>
        </w:rPr>
        <w:t>编制基础</w:t>
      </w:r>
      <w:bookmarkEnd w:id="677"/>
      <w:bookmarkEnd w:id="678"/>
      <w:bookmarkEnd w:id="682"/>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本集团财务报表以持续经营假设为基础，根据实际发生的交易和事项，按照财政部发布的《企 业会计准则——基本准则》（财政部令第</w:t>
      </w:r>
      <w:r>
        <w:rPr>
          <w:rFonts w:ascii="Arial" w:eastAsia="Arial" w:hAnsi="Arial" w:cs="Arial"/>
          <w:color w:val="000000"/>
          <w:spacing w:val="0"/>
          <w:w w:val="100"/>
          <w:position w:val="0"/>
        </w:rPr>
        <w:t>33</w:t>
      </w:r>
      <w:r>
        <w:rPr>
          <w:color w:val="000000"/>
          <w:spacing w:val="0"/>
          <w:w w:val="100"/>
          <w:position w:val="0"/>
        </w:rPr>
        <w:t>号发布、财政部令第</w:t>
      </w:r>
      <w:r>
        <w:rPr>
          <w:rFonts w:ascii="Arial" w:eastAsia="Arial" w:hAnsi="Arial" w:cs="Arial"/>
          <w:color w:val="000000"/>
          <w:spacing w:val="0"/>
          <w:w w:val="100"/>
          <w:position w:val="0"/>
        </w:rPr>
        <w:t>76</w:t>
      </w:r>
      <w:r>
        <w:rPr>
          <w:color w:val="000000"/>
          <w:spacing w:val="0"/>
          <w:w w:val="100"/>
          <w:position w:val="0"/>
        </w:rPr>
        <w:t>号修订）、于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 xml:space="preserve">月 </w:t>
      </w:r>
      <w:r>
        <w:rPr>
          <w:rFonts w:ascii="Arial" w:eastAsia="Arial" w:hAnsi="Arial" w:cs="Arial"/>
          <w:color w:val="000000"/>
          <w:spacing w:val="0"/>
          <w:w w:val="100"/>
          <w:position w:val="0"/>
        </w:rPr>
        <w:t>15</w:t>
      </w:r>
      <w:r>
        <w:rPr>
          <w:color w:val="000000"/>
          <w:spacing w:val="0"/>
          <w:w w:val="100"/>
          <w:position w:val="0"/>
        </w:rPr>
        <w:t>日及其后颁布和修订的</w:t>
      </w:r>
      <w:r>
        <w:rPr>
          <w:rFonts w:ascii="Arial" w:eastAsia="Arial" w:hAnsi="Arial" w:cs="Arial"/>
          <w:color w:val="000000"/>
          <w:spacing w:val="0"/>
          <w:w w:val="100"/>
          <w:position w:val="0"/>
        </w:rPr>
        <w:t>41</w:t>
      </w:r>
      <w:r>
        <w:rPr>
          <w:color w:val="000000"/>
          <w:spacing w:val="0"/>
          <w:w w:val="100"/>
          <w:position w:val="0"/>
        </w:rPr>
        <w:t>项具体会计准则、企业会计准则应用指南、企业会计准则解释及其 他相关规定（以下合称</w:t>
      </w:r>
      <w:r>
        <w:rPr>
          <w:rFonts w:ascii="Arial" w:eastAsia="Arial" w:hAnsi="Arial" w:cs="Arial"/>
          <w:color w:val="000000"/>
          <w:spacing w:val="0"/>
          <w:w w:val="100"/>
          <w:position w:val="0"/>
        </w:rPr>
        <w:t>“</w:t>
      </w:r>
      <w:r>
        <w:rPr>
          <w:color w:val="000000"/>
          <w:spacing w:val="0"/>
          <w:w w:val="100"/>
          <w:position w:val="0"/>
        </w:rPr>
        <w:t>企业会计准则</w:t>
      </w:r>
      <w:r>
        <w:rPr>
          <w:rFonts w:ascii="Arial" w:eastAsia="Arial" w:hAnsi="Arial" w:cs="Arial"/>
          <w:color w:val="000000"/>
          <w:spacing w:val="0"/>
          <w:w w:val="100"/>
          <w:position w:val="0"/>
        </w:rPr>
        <w:t>”</w:t>
      </w:r>
      <w:r>
        <w:rPr>
          <w:color w:val="000000"/>
          <w:spacing w:val="0"/>
          <w:w w:val="100"/>
          <w:position w:val="0"/>
        </w:rPr>
        <w:t>），以及中国证券监督管理委员会《公开发行证券的公司 信息披露编报规则第</w:t>
      </w:r>
      <w:r>
        <w:rPr>
          <w:rFonts w:ascii="Arial" w:eastAsia="Arial" w:hAnsi="Arial" w:cs="Arial"/>
          <w:color w:val="000000"/>
          <w:spacing w:val="0"/>
          <w:w w:val="100"/>
          <w:position w:val="0"/>
        </w:rPr>
        <w:t>15</w:t>
      </w:r>
      <w:r>
        <w:rPr>
          <w:color w:val="000000"/>
          <w:spacing w:val="0"/>
          <w:w w:val="100"/>
          <w:position w:val="0"/>
        </w:rPr>
        <w:t>号——财务报告的一般规定（</w:t>
      </w:r>
      <w:r>
        <w:rPr>
          <w:rFonts w:ascii="Arial" w:eastAsia="Arial" w:hAnsi="Arial" w:cs="Arial"/>
          <w:color w:val="000000"/>
          <w:spacing w:val="0"/>
          <w:w w:val="100"/>
          <w:position w:val="0"/>
        </w:rPr>
        <w:t>2014</w:t>
      </w:r>
      <w:r>
        <w:rPr>
          <w:color w:val="000000"/>
          <w:spacing w:val="0"/>
          <w:w w:val="100"/>
          <w:position w:val="0"/>
        </w:rPr>
        <w:t>年修订）》的披露规定编制。</w:t>
      </w:r>
    </w:p>
    <w:p>
      <w:pPr>
        <w:pStyle w:val="Style14"/>
        <w:keepNext w:val="0"/>
        <w:keepLines w:val="0"/>
        <w:widowControl w:val="0"/>
        <w:shd w:val="clear" w:color="auto" w:fill="auto"/>
        <w:bidi w:val="0"/>
        <w:spacing w:before="0" w:after="40" w:line="272" w:lineRule="exact"/>
        <w:ind w:left="0" w:right="0" w:firstLine="480"/>
        <w:jc w:val="both"/>
      </w:pPr>
      <w:r>
        <w:rPr>
          <w:color w:val="000000"/>
          <w:spacing w:val="0"/>
          <w:w w:val="100"/>
          <w:position w:val="0"/>
        </w:rPr>
        <w:t>根据企业会计准则的相关规定，本集团会计核算以权责发生制为基础。除某些金融工具外， 本财务报表均以历史成本为计量基础。资产如果发生减值，则按照相关规定计提相应的减值准备。</w:t>
      </w:r>
    </w:p>
    <w:p>
      <w:pPr>
        <w:pStyle w:val="Style32"/>
        <w:keepNext/>
        <w:keepLines/>
        <w:widowControl w:val="0"/>
        <w:numPr>
          <w:ilvl w:val="0"/>
          <w:numId w:val="71"/>
        </w:numPr>
        <w:shd w:val="clear" w:color="auto" w:fill="auto"/>
        <w:tabs>
          <w:tab w:pos="419" w:val="left"/>
        </w:tabs>
        <w:bidi w:val="0"/>
        <w:spacing w:before="0" w:after="40" w:line="272" w:lineRule="exact"/>
        <w:ind w:left="0" w:right="0" w:firstLine="0"/>
        <w:jc w:val="both"/>
      </w:pPr>
      <w:bookmarkStart w:id="683" w:name="bookmark683"/>
      <w:bookmarkStart w:id="684" w:name="bookmark684"/>
      <w:bookmarkStart w:id="685" w:name="bookmark685"/>
      <w:bookmarkStart w:id="686" w:name="bookmark686"/>
      <w:bookmarkEnd w:id="685"/>
      <w:r>
        <w:rPr>
          <w:color w:val="000000"/>
          <w:spacing w:val="0"/>
          <w:w w:val="100"/>
          <w:position w:val="0"/>
        </w:rPr>
        <w:t>持续经营</w:t>
      </w:r>
      <w:bookmarkEnd w:id="683"/>
      <w:bookmarkEnd w:id="684"/>
      <w:bookmarkEnd w:id="686"/>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"适用 口不适用</w:t>
      </w:r>
    </w:p>
    <w:p>
      <w:pPr>
        <w:pStyle w:val="Style14"/>
        <w:keepNext w:val="0"/>
        <w:keepLines w:val="0"/>
        <w:widowControl w:val="0"/>
        <w:shd w:val="clear" w:color="auto" w:fill="auto"/>
        <w:bidi w:val="0"/>
        <w:spacing w:before="0" w:after="320" w:line="272" w:lineRule="exact"/>
        <w:ind w:left="0" w:right="0" w:firstLine="480"/>
        <w:jc w:val="both"/>
      </w:pPr>
      <w:r>
        <w:rPr>
          <w:color w:val="000000"/>
          <w:spacing w:val="0"/>
          <w:w w:val="100"/>
          <w:position w:val="0"/>
        </w:rPr>
        <w:t>公司自本报告期末至少</w:t>
      </w:r>
      <w:r>
        <w:rPr>
          <w:rFonts w:ascii="Arial" w:eastAsia="Arial" w:hAnsi="Arial" w:cs="Arial"/>
          <w:color w:val="000000"/>
          <w:spacing w:val="0"/>
          <w:w w:val="100"/>
          <w:position w:val="0"/>
        </w:rPr>
        <w:t>12</w:t>
      </w:r>
      <w:r>
        <w:rPr>
          <w:color w:val="000000"/>
          <w:spacing w:val="0"/>
          <w:w w:val="100"/>
          <w:position w:val="0"/>
        </w:rPr>
        <w:t>个月内具备持续经营能力，无影响持续经营能力的重大事项。</w:t>
      </w:r>
    </w:p>
    <w:p>
      <w:pPr>
        <w:pStyle w:val="Style32"/>
        <w:keepNext/>
        <w:keepLines/>
        <w:widowControl w:val="0"/>
        <w:shd w:val="clear" w:color="auto" w:fill="auto"/>
        <w:tabs>
          <w:tab w:pos="478" w:val="left"/>
        </w:tabs>
        <w:bidi w:val="0"/>
        <w:spacing w:before="0" w:after="40" w:line="272" w:lineRule="exact"/>
        <w:ind w:left="0" w:right="0" w:firstLine="0"/>
        <w:jc w:val="both"/>
      </w:pPr>
      <w:bookmarkStart w:id="687" w:name="bookmark687"/>
      <w:bookmarkStart w:id="688" w:name="bookmark688"/>
      <w:bookmarkStart w:id="689" w:name="bookmark689"/>
      <w:bookmarkStart w:id="690" w:name="bookmark690"/>
      <w:r>
        <w:rPr>
          <w:color w:val="000000"/>
          <w:spacing w:val="0"/>
          <w:w w:val="100"/>
          <w:position w:val="0"/>
        </w:rPr>
        <w:t>五</w:t>
      </w:r>
      <w:bookmarkEnd w:id="689"/>
      <w:r>
        <w:rPr>
          <w:color w:val="000000"/>
          <w:spacing w:val="0"/>
          <w:w w:val="100"/>
          <w:position w:val="0"/>
        </w:rPr>
        <w:t>、</w:t>
        <w:tab/>
        <w:t>重要会计政策及会计估计</w:t>
      </w:r>
      <w:bookmarkEnd w:id="687"/>
      <w:bookmarkEnd w:id="688"/>
      <w:bookmarkEnd w:id="690"/>
    </w:p>
    <w:p>
      <w:pPr>
        <w:pStyle w:val="Style14"/>
        <w:keepNext w:val="0"/>
        <w:keepLines w:val="0"/>
        <w:widowControl w:val="0"/>
        <w:shd w:val="clear" w:color="auto" w:fill="auto"/>
        <w:bidi w:val="0"/>
        <w:spacing w:before="0" w:after="0" w:line="270" w:lineRule="exact"/>
        <w:ind w:left="0" w:right="0" w:firstLine="0"/>
        <w:jc w:val="both"/>
      </w:pPr>
      <w:r>
        <w:rPr>
          <w:color w:val="000000"/>
          <w:spacing w:val="0"/>
          <w:w w:val="100"/>
          <w:position w:val="0"/>
        </w:rPr>
        <w:t>具体会计政策和会计估计提示：</w:t>
      </w:r>
    </w:p>
    <w:p>
      <w:pPr>
        <w:pStyle w:val="Style14"/>
        <w:keepNext w:val="0"/>
        <w:keepLines w:val="0"/>
        <w:widowControl w:val="0"/>
        <w:shd w:val="clear" w:color="auto" w:fill="auto"/>
        <w:bidi w:val="0"/>
        <w:spacing w:before="0" w:after="0" w:line="270"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320" w:line="270" w:lineRule="exact"/>
        <w:ind w:left="0" w:right="0" w:firstLine="480"/>
        <w:jc w:val="both"/>
      </w:pPr>
      <w:r>
        <w:rPr>
          <w:color w:val="000000"/>
          <w:spacing w:val="0"/>
          <w:w w:val="100"/>
          <w:position w:val="0"/>
        </w:rPr>
        <w:t>本集团从事农业经营。本集团根据实际生产经营特点，依据相关企业会计准则的规定，对收 入确认等交易和事项制定了若干项具体会计政策和会计估计，详见本附注五、</w:t>
      </w:r>
      <w:r>
        <w:rPr>
          <w:rFonts w:ascii="Arial" w:eastAsia="Arial" w:hAnsi="Arial" w:cs="Arial"/>
          <w:color w:val="000000"/>
          <w:spacing w:val="0"/>
          <w:w w:val="100"/>
          <w:position w:val="0"/>
        </w:rPr>
        <w:t xml:space="preserve">38 </w:t>
      </w:r>
      <w:r>
        <w:rPr>
          <w:color w:val="000000"/>
          <w:spacing w:val="0"/>
          <w:w w:val="100"/>
          <w:position w:val="0"/>
        </w:rPr>
        <w:t>“收入”等各项 描述。关于管理层所作出的重大会计判断和估计的说明，请参阅附注五、</w:t>
      </w:r>
      <w:r>
        <w:rPr>
          <w:rFonts w:ascii="Arial" w:eastAsia="Arial" w:hAnsi="Arial" w:cs="Arial"/>
          <w:color w:val="000000"/>
          <w:spacing w:val="0"/>
          <w:w w:val="100"/>
          <w:position w:val="0"/>
        </w:rPr>
        <w:t xml:space="preserve">43 </w:t>
      </w:r>
      <w:r>
        <w:rPr>
          <w:color w:val="000000"/>
          <w:spacing w:val="0"/>
          <w:w w:val="100"/>
          <w:position w:val="0"/>
        </w:rPr>
        <w:t>“重大会计判断和估 计”。</w:t>
      </w:r>
    </w:p>
    <w:p>
      <w:pPr>
        <w:pStyle w:val="Style32"/>
        <w:keepNext/>
        <w:keepLines/>
        <w:widowControl w:val="0"/>
        <w:numPr>
          <w:ilvl w:val="0"/>
          <w:numId w:val="73"/>
        </w:numPr>
        <w:shd w:val="clear" w:color="auto" w:fill="auto"/>
        <w:tabs>
          <w:tab w:pos="419" w:val="left"/>
        </w:tabs>
        <w:bidi w:val="0"/>
        <w:spacing w:before="0" w:after="40" w:line="272" w:lineRule="exact"/>
        <w:ind w:left="0" w:right="0" w:firstLine="0"/>
        <w:jc w:val="both"/>
      </w:pPr>
      <w:bookmarkStart w:id="691" w:name="bookmark691"/>
      <w:bookmarkStart w:id="692" w:name="bookmark692"/>
      <w:bookmarkStart w:id="693" w:name="bookmark693"/>
      <w:bookmarkStart w:id="694" w:name="bookmark694"/>
      <w:bookmarkEnd w:id="693"/>
      <w:r>
        <w:rPr>
          <w:color w:val="000000"/>
          <w:spacing w:val="0"/>
          <w:w w:val="100"/>
          <w:position w:val="0"/>
        </w:rPr>
        <w:t>遵循企业会计准则的声明</w:t>
      </w:r>
      <w:bookmarkEnd w:id="691"/>
      <w:bookmarkEnd w:id="692"/>
      <w:bookmarkEnd w:id="694"/>
    </w:p>
    <w:p>
      <w:pPr>
        <w:pStyle w:val="Style14"/>
        <w:keepNext w:val="0"/>
        <w:keepLines w:val="0"/>
        <w:widowControl w:val="0"/>
        <w:shd w:val="clear" w:color="auto" w:fill="auto"/>
        <w:tabs>
          <w:tab w:leader="hyphen" w:pos="3038" w:val="left"/>
        </w:tabs>
        <w:bidi w:val="0"/>
        <w:spacing w:before="0" w:after="320" w:line="274" w:lineRule="exact"/>
        <w:ind w:left="0" w:right="0" w:firstLine="480"/>
        <w:jc w:val="both"/>
      </w:pPr>
      <w:r>
        <w:rPr>
          <w:color w:val="000000"/>
          <w:spacing w:val="0"/>
          <w:w w:val="100"/>
          <w:position w:val="0"/>
        </w:rPr>
        <w:t>本公司编制的财务报表符合企业会计准则的要求，真实、完整地反映了本公司及本集团</w:t>
      </w:r>
      <w:r>
        <w:rPr>
          <w:rFonts w:ascii="Arial" w:eastAsia="Arial" w:hAnsi="Arial" w:cs="Arial"/>
          <w:color w:val="000000"/>
          <w:spacing w:val="0"/>
          <w:w w:val="100"/>
          <w:position w:val="0"/>
        </w:rPr>
        <w:t xml:space="preserve">2020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日的财务状况及</w:t>
      </w:r>
      <w:r>
        <w:rPr>
          <w:rFonts w:ascii="Arial" w:eastAsia="Arial" w:hAnsi="Arial" w:cs="Arial"/>
          <w:color w:val="000000"/>
          <w:spacing w:val="0"/>
          <w:w w:val="100"/>
          <w:position w:val="0"/>
        </w:rPr>
        <w:t>2020</w:t>
      </w:r>
      <w:r>
        <w:rPr>
          <w:color w:val="000000"/>
          <w:spacing w:val="0"/>
          <w:w w:val="100"/>
          <w:position w:val="0"/>
        </w:rPr>
        <w:t>年度的经营成果和现金流量等有关信息。此外，本公司及本集 团的财务报表在所有重大方面符合中国证券监督管理委员会</w:t>
      </w:r>
      <w:r>
        <w:rPr>
          <w:rFonts w:ascii="Arial" w:eastAsia="Arial" w:hAnsi="Arial" w:cs="Arial"/>
          <w:color w:val="000000"/>
          <w:spacing w:val="0"/>
          <w:w w:val="100"/>
          <w:position w:val="0"/>
        </w:rPr>
        <w:t>2014</w:t>
      </w:r>
      <w:r>
        <w:rPr>
          <w:color w:val="000000"/>
          <w:spacing w:val="0"/>
          <w:w w:val="100"/>
          <w:position w:val="0"/>
        </w:rPr>
        <w:t>年修订的《公开发行证券的公 司信息披露编报规则第</w:t>
      </w:r>
      <w:r>
        <w:rPr>
          <w:rFonts w:ascii="Arial" w:eastAsia="Arial" w:hAnsi="Arial" w:cs="Arial"/>
          <w:color w:val="000000"/>
          <w:spacing w:val="0"/>
          <w:w w:val="100"/>
          <w:position w:val="0"/>
        </w:rPr>
        <w:t>15</w:t>
      </w:r>
      <w:r>
        <w:rPr>
          <w:color w:val="000000"/>
          <w:spacing w:val="0"/>
          <w:w w:val="100"/>
          <w:position w:val="0"/>
        </w:rPr>
        <w:t>号</w:t>
        <w:tab/>
        <w:t>财务报告的一般规定》有关财务报表及其附注的披露要求。</w:t>
      </w:r>
    </w:p>
    <w:p>
      <w:pPr>
        <w:pStyle w:val="Style32"/>
        <w:keepNext/>
        <w:keepLines/>
        <w:widowControl w:val="0"/>
        <w:numPr>
          <w:ilvl w:val="0"/>
          <w:numId w:val="73"/>
        </w:numPr>
        <w:shd w:val="clear" w:color="auto" w:fill="auto"/>
        <w:tabs>
          <w:tab w:pos="419" w:val="left"/>
        </w:tabs>
        <w:bidi w:val="0"/>
        <w:spacing w:before="0" w:after="40" w:line="272" w:lineRule="exact"/>
        <w:ind w:left="0" w:right="0" w:firstLine="0"/>
        <w:jc w:val="both"/>
      </w:pPr>
      <w:bookmarkStart w:id="695" w:name="bookmark695"/>
      <w:bookmarkStart w:id="696" w:name="bookmark696"/>
      <w:bookmarkStart w:id="697" w:name="bookmark697"/>
      <w:bookmarkStart w:id="698" w:name="bookmark698"/>
      <w:bookmarkEnd w:id="697"/>
      <w:r>
        <w:rPr>
          <w:color w:val="000000"/>
          <w:spacing w:val="0"/>
          <w:w w:val="100"/>
          <w:position w:val="0"/>
        </w:rPr>
        <w:t>会计期间</w:t>
      </w:r>
      <w:bookmarkEnd w:id="695"/>
      <w:bookmarkEnd w:id="696"/>
      <w:bookmarkEnd w:id="698"/>
    </w:p>
    <w:p>
      <w:pPr>
        <w:pStyle w:val="Style14"/>
        <w:keepNext w:val="0"/>
        <w:keepLines w:val="0"/>
        <w:widowControl w:val="0"/>
        <w:shd w:val="clear" w:color="auto" w:fill="auto"/>
        <w:bidi w:val="0"/>
        <w:spacing w:before="0" w:after="320" w:line="269" w:lineRule="exact"/>
        <w:ind w:left="0" w:right="0" w:firstLine="480"/>
        <w:jc w:val="both"/>
      </w:pPr>
      <w:r>
        <w:rPr>
          <w:color w:val="000000"/>
          <w:spacing w:val="0"/>
          <w:w w:val="100"/>
          <w:position w:val="0"/>
        </w:rPr>
        <w:t>本集团的会计期间分为年度和中期，会计中期指短于一个完整的会计年度的报告期间。本集 团会计年度采用公历年度，即每年自</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日起至</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w:t>
      </w:r>
    </w:p>
    <w:p>
      <w:pPr>
        <w:pStyle w:val="Style32"/>
        <w:keepNext/>
        <w:keepLines/>
        <w:widowControl w:val="0"/>
        <w:numPr>
          <w:ilvl w:val="0"/>
          <w:numId w:val="73"/>
        </w:numPr>
        <w:shd w:val="clear" w:color="auto" w:fill="auto"/>
        <w:tabs>
          <w:tab w:pos="419" w:val="left"/>
        </w:tabs>
        <w:bidi w:val="0"/>
        <w:spacing w:before="0" w:after="40" w:line="272" w:lineRule="exact"/>
        <w:ind w:left="0" w:right="0" w:firstLine="0"/>
        <w:jc w:val="both"/>
      </w:pPr>
      <w:bookmarkStart w:id="699" w:name="bookmark699"/>
      <w:bookmarkStart w:id="700" w:name="bookmark700"/>
      <w:bookmarkStart w:id="701" w:name="bookmark701"/>
      <w:bookmarkStart w:id="702" w:name="bookmark702"/>
      <w:bookmarkEnd w:id="701"/>
      <w:r>
        <w:rPr>
          <w:color w:val="000000"/>
          <w:spacing w:val="0"/>
          <w:w w:val="100"/>
          <w:position w:val="0"/>
        </w:rPr>
        <w:t>营业周期</w:t>
      </w:r>
      <w:bookmarkEnd w:id="699"/>
      <w:bookmarkEnd w:id="700"/>
      <w:bookmarkEnd w:id="702"/>
    </w:p>
    <w:p>
      <w:pPr>
        <w:pStyle w:val="Style14"/>
        <w:keepNext w:val="0"/>
        <w:keepLines w:val="0"/>
        <w:widowControl w:val="0"/>
        <w:shd w:val="clear" w:color="auto" w:fill="auto"/>
        <w:bidi w:val="0"/>
        <w:spacing w:before="0" w:after="40" w:line="264" w:lineRule="exact"/>
        <w:ind w:left="0" w:right="0" w:firstLine="0"/>
        <w:jc w:val="both"/>
      </w:pPr>
      <w:r>
        <w:rPr>
          <w:color w:val="000000"/>
          <w:spacing w:val="0"/>
          <w:w w:val="100"/>
          <w:position w:val="0"/>
        </w:rPr>
        <w:t>"适用 口不适用</w:t>
      </w:r>
    </w:p>
    <w:p>
      <w:pPr>
        <w:pStyle w:val="Style14"/>
        <w:keepNext w:val="0"/>
        <w:keepLines w:val="0"/>
        <w:widowControl w:val="0"/>
        <w:shd w:val="clear" w:color="auto" w:fill="auto"/>
        <w:bidi w:val="0"/>
        <w:spacing w:before="0" w:after="320" w:line="264" w:lineRule="exact"/>
        <w:ind w:left="0" w:right="0" w:firstLine="480"/>
        <w:jc w:val="both"/>
      </w:pPr>
      <w:r>
        <w:rPr>
          <w:color w:val="000000"/>
          <w:spacing w:val="0"/>
          <w:w w:val="100"/>
          <w:position w:val="0"/>
        </w:rPr>
        <w:t>正常营业周期是指本集团从购买用于加工的资产起至实现现金或现金等价物的期间。本集团 以</w:t>
      </w:r>
      <w:r>
        <w:rPr>
          <w:color w:val="000000"/>
          <w:spacing w:val="0"/>
          <w:w w:val="100"/>
          <w:position w:val="0"/>
        </w:rPr>
        <w:t>12</w:t>
      </w:r>
      <w:r>
        <w:rPr>
          <w:color w:val="000000"/>
          <w:spacing w:val="0"/>
          <w:w w:val="100"/>
          <w:position w:val="0"/>
        </w:rPr>
        <w:t>个月作为一个营业周期，并以其作为资产和负债的流动性划分标准。</w:t>
      </w:r>
    </w:p>
    <w:p>
      <w:pPr>
        <w:pStyle w:val="Style32"/>
        <w:keepNext/>
        <w:keepLines/>
        <w:widowControl w:val="0"/>
        <w:numPr>
          <w:ilvl w:val="0"/>
          <w:numId w:val="73"/>
        </w:numPr>
        <w:shd w:val="clear" w:color="auto" w:fill="auto"/>
        <w:tabs>
          <w:tab w:pos="419" w:val="left"/>
        </w:tabs>
        <w:bidi w:val="0"/>
        <w:spacing w:before="0" w:after="40" w:line="272" w:lineRule="exact"/>
        <w:ind w:left="0" w:right="0" w:firstLine="0"/>
        <w:jc w:val="both"/>
      </w:pPr>
      <w:bookmarkStart w:id="703" w:name="bookmark703"/>
      <w:bookmarkStart w:id="704" w:name="bookmark704"/>
      <w:bookmarkStart w:id="705" w:name="bookmark705"/>
      <w:bookmarkStart w:id="706" w:name="bookmark706"/>
      <w:bookmarkEnd w:id="705"/>
      <w:r>
        <w:rPr>
          <w:color w:val="000000"/>
          <w:spacing w:val="0"/>
          <w:w w:val="100"/>
          <w:position w:val="0"/>
        </w:rPr>
        <w:t>记账本位币</w:t>
      </w:r>
      <w:bookmarkEnd w:id="703"/>
      <w:bookmarkEnd w:id="704"/>
      <w:bookmarkEnd w:id="706"/>
    </w:p>
    <w:p>
      <w:pPr>
        <w:pStyle w:val="Style14"/>
        <w:keepNext w:val="0"/>
        <w:keepLines w:val="0"/>
        <w:widowControl w:val="0"/>
        <w:shd w:val="clear" w:color="auto" w:fill="auto"/>
        <w:bidi w:val="0"/>
        <w:spacing w:before="0" w:after="320" w:line="274" w:lineRule="exact"/>
        <w:ind w:left="0" w:right="0" w:firstLine="480"/>
        <w:jc w:val="both"/>
      </w:pPr>
      <w:r>
        <w:rPr>
          <w:color w:val="000000"/>
          <w:spacing w:val="0"/>
          <w:w w:val="100"/>
          <w:position w:val="0"/>
        </w:rPr>
        <w:t>人民币为本公司及境内子公司经营所处的主要经济环境中的货币，本公司及境内子公司以人 民币为记账本位币。本集团编制本财务报表时所采用的货币为人民币。</w:t>
      </w:r>
    </w:p>
    <w:p>
      <w:pPr>
        <w:pStyle w:val="Style32"/>
        <w:keepNext/>
        <w:keepLines/>
        <w:widowControl w:val="0"/>
        <w:numPr>
          <w:ilvl w:val="0"/>
          <w:numId w:val="73"/>
        </w:numPr>
        <w:shd w:val="clear" w:color="auto" w:fill="auto"/>
        <w:tabs>
          <w:tab w:pos="419" w:val="left"/>
        </w:tabs>
        <w:bidi w:val="0"/>
        <w:spacing w:before="0" w:after="40" w:line="272" w:lineRule="exact"/>
        <w:ind w:left="0" w:right="0" w:firstLine="0"/>
        <w:jc w:val="both"/>
      </w:pPr>
      <w:bookmarkStart w:id="707" w:name="bookmark707"/>
      <w:bookmarkStart w:id="708" w:name="bookmark708"/>
      <w:bookmarkStart w:id="709" w:name="bookmark709"/>
      <w:bookmarkStart w:id="710" w:name="bookmark710"/>
      <w:bookmarkEnd w:id="709"/>
      <w:r>
        <w:rPr>
          <w:color w:val="000000"/>
          <w:spacing w:val="0"/>
          <w:w w:val="100"/>
          <w:position w:val="0"/>
        </w:rPr>
        <w:t>同一控制下和非同一控制下企业合并的会计处理方法</w:t>
      </w:r>
      <w:bookmarkEnd w:id="707"/>
      <w:bookmarkEnd w:id="708"/>
      <w:bookmarkEnd w:id="710"/>
    </w:p>
    <w:p>
      <w:pPr>
        <w:pStyle w:val="Style14"/>
        <w:keepNext w:val="0"/>
        <w:keepLines w:val="0"/>
        <w:widowControl w:val="0"/>
        <w:shd w:val="clear" w:color="auto" w:fill="auto"/>
        <w:bidi w:val="0"/>
        <w:spacing w:before="0" w:after="0" w:line="276" w:lineRule="exact"/>
        <w:ind w:left="0" w:right="0" w:firstLine="0"/>
        <w:jc w:val="both"/>
      </w:pPr>
      <w:r>
        <w:rPr>
          <w:color w:val="000000"/>
          <w:spacing w:val="0"/>
          <w:w w:val="100"/>
          <w:position w:val="0"/>
        </w:rPr>
        <w:t>"适用 口不适用</w:t>
      </w:r>
    </w:p>
    <w:p>
      <w:pPr>
        <w:pStyle w:val="Style14"/>
        <w:keepNext w:val="0"/>
        <w:keepLines w:val="0"/>
        <w:widowControl w:val="0"/>
        <w:shd w:val="clear" w:color="auto" w:fill="auto"/>
        <w:bidi w:val="0"/>
        <w:spacing w:before="0" w:after="0" w:line="276" w:lineRule="exact"/>
        <w:ind w:left="0" w:right="0" w:firstLine="480"/>
        <w:jc w:val="both"/>
      </w:pPr>
      <w:r>
        <w:rPr>
          <w:color w:val="000000"/>
          <w:spacing w:val="0"/>
          <w:w w:val="100"/>
          <w:position w:val="0"/>
        </w:rPr>
        <w:t>企业合并，是指将两个或两个以上单独的企业合并形成一个报告主体的交易或事项。企业合 并分为同一控制下企业合并和非同一控制下企业合并。</w:t>
      </w:r>
    </w:p>
    <w:p>
      <w:pPr>
        <w:pStyle w:val="Style14"/>
        <w:keepNext w:val="0"/>
        <w:keepLines w:val="0"/>
        <w:widowControl w:val="0"/>
        <w:shd w:val="clear" w:color="auto" w:fill="auto"/>
        <w:bidi w:val="0"/>
        <w:spacing w:before="0" w:after="0" w:line="276" w:lineRule="exact"/>
        <w:ind w:left="0" w:right="0" w:firstLine="480"/>
        <w:jc w:val="both"/>
      </w:pPr>
      <w:bookmarkStart w:id="711" w:name="bookmark711"/>
      <w:r>
        <w:rPr>
          <w:color w:val="000000"/>
          <w:spacing w:val="0"/>
          <w:w w:val="100"/>
          <w:position w:val="0"/>
        </w:rPr>
        <w:t>（</w:t>
      </w:r>
      <w:bookmarkEnd w:id="711"/>
      <w:r>
        <w:rPr>
          <w:color w:val="000000"/>
          <w:spacing w:val="0"/>
          <w:w w:val="100"/>
          <w:position w:val="0"/>
        </w:rPr>
        <w:t>1）</w:t>
      </w:r>
      <w:r>
        <w:rPr>
          <w:color w:val="000000"/>
          <w:spacing w:val="0"/>
          <w:w w:val="100"/>
          <w:position w:val="0"/>
        </w:rPr>
        <w:t>同一控制下企业合并</w:t>
      </w:r>
    </w:p>
    <w:p>
      <w:pPr>
        <w:pStyle w:val="Style14"/>
        <w:keepNext w:val="0"/>
        <w:keepLines w:val="0"/>
        <w:widowControl w:val="0"/>
        <w:shd w:val="clear" w:color="auto" w:fill="auto"/>
        <w:bidi w:val="0"/>
        <w:spacing w:before="0" w:after="0" w:line="276" w:lineRule="exact"/>
        <w:ind w:left="0" w:right="0" w:firstLine="480"/>
        <w:jc w:val="both"/>
      </w:pPr>
      <w:r>
        <w:rPr>
          <w:color w:val="000000"/>
          <w:spacing w:val="0"/>
          <w:w w:val="100"/>
          <w:position w:val="0"/>
        </w:rPr>
        <w:t xml:space="preserve">参与合并的企业在合并前后均受同一方或相同的多方最终控制，且该控制并非暂时性的，为 同一控制下的企业合并。同一控制下的企业合并，在合并日取得对其他参与合并企业控制权的一 </w:t>
      </w:r>
      <w:r>
        <w:rPr>
          <w:color w:val="000000"/>
          <w:spacing w:val="0"/>
          <w:w w:val="100"/>
          <w:position w:val="0"/>
        </w:rPr>
        <w:t>方为合并方，参与合并的其他企业为被合并方。合并日，是指合并方实际取得对被合并方控制权 的日期。</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合并方取得的资产和负债均按合并日在被合并方的账面价值计量。合并方取得的净资产账面 价值与支付的合并对价账面价值（或发行股份面值总额）的差额，调整资本公积（股本溢价）； 资本公积（股本溢价）不足以冲减的，调整留存收益。</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合并方为进行企业合并发生的各项直接费用，于发生时计入当期损益。</w:t>
      </w:r>
    </w:p>
    <w:p>
      <w:pPr>
        <w:pStyle w:val="Style14"/>
        <w:keepNext w:val="0"/>
        <w:keepLines w:val="0"/>
        <w:widowControl w:val="0"/>
        <w:shd w:val="clear" w:color="auto" w:fill="auto"/>
        <w:bidi w:val="0"/>
        <w:spacing w:before="0" w:after="0" w:line="272" w:lineRule="exact"/>
        <w:ind w:left="0" w:right="0" w:firstLine="480"/>
        <w:jc w:val="both"/>
      </w:pPr>
      <w:bookmarkStart w:id="712" w:name="bookmark712"/>
      <w:r>
        <w:rPr>
          <w:color w:val="000000"/>
          <w:spacing w:val="0"/>
          <w:w w:val="100"/>
          <w:position w:val="0"/>
        </w:rPr>
        <w:t>（</w:t>
      </w:r>
      <w:bookmarkEnd w:id="712"/>
      <w:r>
        <w:rPr>
          <w:rFonts w:ascii="Calibri" w:eastAsia="Calibri" w:hAnsi="Calibri" w:cs="Calibri"/>
          <w:color w:val="000000"/>
          <w:spacing w:val="0"/>
          <w:w w:val="100"/>
          <w:position w:val="0"/>
          <w:sz w:val="20"/>
          <w:szCs w:val="20"/>
        </w:rPr>
        <w:t>2</w:t>
      </w:r>
      <w:r>
        <w:rPr>
          <w:color w:val="000000"/>
          <w:spacing w:val="0"/>
          <w:w w:val="100"/>
          <w:position w:val="0"/>
        </w:rPr>
        <w:t>）非同一控制下企业合并</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参与合并的企业在合并前后不受同一方或相同的多方最终控制的，为非同一控制下的企业合 并。非同一控制下的企业合并，在购买日取得对其他参与合并企业控制权的一方为购买方，参与 合并的其他企业为被购买方。购买日，是指为购买方实际取得对被购买方控制权的日期。</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对于非同一控制下的企业合并，合并成本包含购买日购买方为取得对被购买方的控制权而付 出的资产、发生或承担的负债以及发行的权益性证券的公允价值，为企业合并发生的审计、法律 服务、评估咨询等中介费用以及其他管理费用于发生时计入当期损益。购买方作为合并对价发行 的权益性证券或债务性证券的交易费用，计入权益性证券或债务性证券的初始确认金额。所涉及 的或有对价按其在购买日的公允价值计入合并成本，购买日后</w:t>
      </w:r>
      <w:r>
        <w:rPr>
          <w:rFonts w:ascii="Arial" w:eastAsia="Arial" w:hAnsi="Arial" w:cs="Arial"/>
          <w:color w:val="000000"/>
          <w:spacing w:val="0"/>
          <w:w w:val="100"/>
          <w:position w:val="0"/>
        </w:rPr>
        <w:t>12</w:t>
      </w:r>
      <w:r>
        <w:rPr>
          <w:color w:val="000000"/>
          <w:spacing w:val="0"/>
          <w:w w:val="100"/>
          <w:position w:val="0"/>
        </w:rPr>
        <w:t>个月内出现对购买日已存在情 况的新的或进一步证据而需要调整或有对价的，相应调整合并商誉。购买方发生的合并成本及在 合并中取得的可辨认净资产按购买日的公允价值计量。合并成本大于合并中取得的被购买方于购 买日可辨认净资产公允价值份额的差额，确认为商誉。合并成本小于合并中取得的被购买方可辨 认净资产公允价值份额的，首先对取得的被购买方各项可辨认资产、负债及或有负债的公允价值 以及合并成本的计量进行复核，复核后合并成本仍小于合并中取得的被购买方可辨认净资产公允 价值份额的，其差额计入当期损益。</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购买方取得被购买方的可抵扣暂时性差异，在购买日因不符合递延所得税资产确认条件而未 予确认的，在购买日后</w:t>
      </w:r>
      <w:r>
        <w:rPr>
          <w:rFonts w:ascii="Arial" w:eastAsia="Arial" w:hAnsi="Arial" w:cs="Arial"/>
          <w:color w:val="000000"/>
          <w:spacing w:val="0"/>
          <w:w w:val="100"/>
          <w:position w:val="0"/>
        </w:rPr>
        <w:t>12</w:t>
      </w:r>
      <w:r>
        <w:rPr>
          <w:color w:val="000000"/>
          <w:spacing w:val="0"/>
          <w:w w:val="100"/>
          <w:position w:val="0"/>
        </w:rPr>
        <w:t>个月内，如取得新的或进一步的信息表明购买日的相关情况已经存在， 预期被购买方在购买日可抵扣暂时性差异带来的经济利益能够实现的，则确认相关的递延所得税 资产，同时减少商誉，商誉不足冲减的，差额部分确认为当期损益；除上述情况以外，确认与企 业合并相关的递延所得税资产的，计入当期损益。</w:t>
      </w:r>
    </w:p>
    <w:p>
      <w:pPr>
        <w:pStyle w:val="Style14"/>
        <w:keepNext w:val="0"/>
        <w:keepLines w:val="0"/>
        <w:widowControl w:val="0"/>
        <w:shd w:val="clear" w:color="auto" w:fill="auto"/>
        <w:tabs>
          <w:tab w:pos="2990" w:val="left"/>
        </w:tabs>
        <w:bidi w:val="0"/>
        <w:spacing w:before="0" w:after="0" w:line="272" w:lineRule="exact"/>
        <w:ind w:left="0" w:right="0" w:firstLine="480"/>
        <w:jc w:val="both"/>
      </w:pPr>
      <w:r>
        <w:rPr>
          <w:color w:val="000000"/>
          <w:spacing w:val="0"/>
          <w:w w:val="100"/>
          <w:position w:val="0"/>
        </w:rPr>
        <w:t>通过多次交易分步实现的非同一控制下企业合并，根据《财政部关于印发企业会计准则解释 第</w:t>
      </w:r>
      <w:r>
        <w:rPr>
          <w:rFonts w:ascii="Arial" w:eastAsia="Arial" w:hAnsi="Arial" w:cs="Arial"/>
          <w:color w:val="000000"/>
          <w:spacing w:val="0"/>
          <w:w w:val="100"/>
          <w:position w:val="0"/>
        </w:rPr>
        <w:t>5</w:t>
      </w:r>
      <w:r>
        <w:rPr>
          <w:color w:val="000000"/>
          <w:spacing w:val="0"/>
          <w:w w:val="100"/>
          <w:position w:val="0"/>
        </w:rPr>
        <w:t>号的通知》（财会〔</w:t>
      </w:r>
      <w:r>
        <w:rPr>
          <w:rFonts w:ascii="Arial" w:eastAsia="Arial" w:hAnsi="Arial" w:cs="Arial"/>
          <w:color w:val="000000"/>
          <w:spacing w:val="0"/>
          <w:w w:val="100"/>
          <w:position w:val="0"/>
        </w:rPr>
        <w:t>2012</w:t>
      </w:r>
      <w:r>
        <w:rPr>
          <w:color w:val="000000"/>
          <w:spacing w:val="0"/>
          <w:w w:val="100"/>
          <w:position w:val="0"/>
        </w:rPr>
        <w:t>）</w:t>
        <w:tab/>
      </w:r>
      <w:r>
        <w:rPr>
          <w:rFonts w:ascii="Arial" w:eastAsia="Arial" w:hAnsi="Arial" w:cs="Arial"/>
          <w:color w:val="000000"/>
          <w:spacing w:val="0"/>
          <w:w w:val="100"/>
          <w:position w:val="0"/>
        </w:rPr>
        <w:t>19</w:t>
      </w:r>
      <w:r>
        <w:rPr>
          <w:color w:val="000000"/>
          <w:spacing w:val="0"/>
          <w:w w:val="100"/>
          <w:position w:val="0"/>
        </w:rPr>
        <w:t>号）和《企业会计准则第</w:t>
      </w:r>
      <w:r>
        <w:rPr>
          <w:rFonts w:ascii="Arial" w:eastAsia="Arial" w:hAnsi="Arial" w:cs="Arial"/>
          <w:color w:val="000000"/>
          <w:spacing w:val="0"/>
          <w:w w:val="100"/>
          <w:position w:val="0"/>
        </w:rPr>
        <w:t>33</w:t>
      </w:r>
      <w:r>
        <w:rPr>
          <w:color w:val="000000"/>
          <w:spacing w:val="0"/>
          <w:w w:val="100"/>
          <w:position w:val="0"/>
        </w:rPr>
        <w:t>号——合并财务报表》第五十一</w:t>
      </w:r>
    </w:p>
    <w:p>
      <w:pPr>
        <w:pStyle w:val="Style14"/>
        <w:keepNext w:val="0"/>
        <w:keepLines w:val="0"/>
        <w:widowControl w:val="0"/>
        <w:shd w:val="clear" w:color="auto" w:fill="auto"/>
        <w:bidi w:val="0"/>
        <w:spacing w:before="0" w:after="0" w:line="272" w:lineRule="exact"/>
        <w:ind w:left="0" w:right="0" w:firstLine="0"/>
        <w:jc w:val="both"/>
      </w:pPr>
      <w:r>
        <w:rPr>
          <w:color w:val="000000"/>
          <w:spacing w:val="0"/>
          <w:w w:val="100"/>
          <w:position w:val="0"/>
        </w:rPr>
        <w:t>条关于“一揽子交易”的判断标准（参见本附注五、</w:t>
      </w:r>
      <w:r>
        <w:rPr>
          <w:rFonts w:ascii="Arial" w:eastAsia="Arial" w:hAnsi="Arial" w:cs="Arial"/>
          <w:color w:val="000000"/>
          <w:spacing w:val="0"/>
          <w:w w:val="100"/>
          <w:position w:val="0"/>
        </w:rPr>
        <w:t xml:space="preserve">6 </w:t>
      </w:r>
      <w:r>
        <w:rPr>
          <w:color w:val="000000"/>
          <w:spacing w:val="0"/>
          <w:w w:val="100"/>
          <w:position w:val="0"/>
        </w:rPr>
        <w:t>“合并财务报表的编制方法” （</w:t>
      </w:r>
      <w:r>
        <w:rPr>
          <w:rFonts w:ascii="Arial" w:eastAsia="Arial" w:hAnsi="Arial" w:cs="Arial"/>
          <w:color w:val="000000"/>
          <w:spacing w:val="0"/>
          <w:w w:val="100"/>
          <w:position w:val="0"/>
        </w:rPr>
        <w:t>2</w:t>
      </w:r>
      <w:r>
        <w:rPr>
          <w:color w:val="000000"/>
          <w:spacing w:val="0"/>
          <w:w w:val="100"/>
          <w:position w:val="0"/>
        </w:rPr>
        <w:t>）），判 断该多次交易是否属于“一揽子交易”。属于“一揽子交易”的，参考本部分前面各段描述及本 附注五、</w:t>
      </w:r>
      <w:r>
        <w:rPr>
          <w:rFonts w:ascii="Arial" w:eastAsia="Arial" w:hAnsi="Arial" w:cs="Arial"/>
          <w:color w:val="000000"/>
          <w:spacing w:val="0"/>
          <w:w w:val="100"/>
          <w:position w:val="0"/>
        </w:rPr>
        <w:t xml:space="preserve">21 </w:t>
      </w:r>
      <w:r>
        <w:rPr>
          <w:color w:val="000000"/>
          <w:spacing w:val="0"/>
          <w:w w:val="100"/>
          <w:position w:val="0"/>
        </w:rPr>
        <w:t>“长期股权投资”进行会计处理；不属于“一揽子交易”的，区分个别财务报表和合 并财务报表进行相关会计处理：</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在个别财务报表中，以购买日之前所持被购买方的股权投资的账面价值与购买日新增投资成 本之和，作为该项投资的初始投资成本;购买日之前持有的被购买方的股权涉及其他综合收益的， 在处置该项投资时将与其相关的其他综合收益采用与被购买方直接处置相关资产或负债相同的基 础进行会计处理。</w:t>
      </w:r>
    </w:p>
    <w:p>
      <w:pPr>
        <w:pStyle w:val="Style14"/>
        <w:keepNext w:val="0"/>
        <w:keepLines w:val="0"/>
        <w:widowControl w:val="0"/>
        <w:shd w:val="clear" w:color="auto" w:fill="auto"/>
        <w:bidi w:val="0"/>
        <w:spacing w:before="0" w:after="320" w:line="272" w:lineRule="exact"/>
        <w:ind w:left="0" w:right="0" w:firstLine="480"/>
        <w:jc w:val="both"/>
      </w:pPr>
      <w:r>
        <w:rPr>
          <w:color w:val="000000"/>
          <w:spacing w:val="0"/>
          <w:w w:val="100"/>
          <w:position w:val="0"/>
        </w:rPr>
        <w:t>在合并财务报表中，对于购买日之前持有的被购买方的股权，按照该股权在购买日的公允价 值进行重新计量，公允价值与其账面价值的差额计入当期投资收益；购买日之前持有的被购买方 的股权涉及其他综合收益的，与其相关的其他综合收益应当采用与被购买方直接处置相关资产或 负债相同的基础进行会计处理。</w:t>
      </w:r>
    </w:p>
    <w:p>
      <w:pPr>
        <w:pStyle w:val="Style32"/>
        <w:keepNext/>
        <w:keepLines/>
        <w:widowControl w:val="0"/>
        <w:numPr>
          <w:ilvl w:val="0"/>
          <w:numId w:val="73"/>
        </w:numPr>
        <w:shd w:val="clear" w:color="auto" w:fill="auto"/>
        <w:bidi w:val="0"/>
        <w:spacing w:before="0" w:line="272" w:lineRule="exact"/>
        <w:ind w:left="0" w:right="0" w:firstLine="0"/>
        <w:jc w:val="both"/>
      </w:pPr>
      <w:bookmarkStart w:id="713" w:name="bookmark713"/>
      <w:bookmarkStart w:id="714" w:name="bookmark714"/>
      <w:bookmarkStart w:id="715" w:name="bookmark715"/>
      <w:bookmarkStart w:id="716" w:name="bookmark716"/>
      <w:bookmarkEnd w:id="715"/>
      <w:r>
        <w:rPr>
          <w:color w:val="000000"/>
          <w:spacing w:val="0"/>
          <w:w w:val="100"/>
          <w:position w:val="0"/>
        </w:rPr>
        <w:t>合并财务报表的编制方法</w:t>
      </w:r>
      <w:bookmarkEnd w:id="713"/>
      <w:bookmarkEnd w:id="714"/>
      <w:bookmarkEnd w:id="716"/>
    </w:p>
    <w:p>
      <w:pPr>
        <w:pStyle w:val="Style14"/>
        <w:keepNext w:val="0"/>
        <w:keepLines w:val="0"/>
        <w:widowControl w:val="0"/>
        <w:shd w:val="clear" w:color="auto" w:fill="auto"/>
        <w:tabs>
          <w:tab w:pos="758" w:val="left"/>
        </w:tabs>
        <w:bidi w:val="0"/>
        <w:spacing w:before="0" w:after="0" w:line="274" w:lineRule="exact"/>
        <w:ind w:left="0" w:right="0" w:firstLine="0"/>
        <w:jc w:val="both"/>
      </w:pPr>
      <w:r>
        <w:rPr>
          <w:color w:val="000000"/>
          <w:spacing w:val="0"/>
          <w:w w:val="100"/>
          <w:position w:val="0"/>
        </w:rPr>
        <w:t>"适用</w:t>
        <w:tab/>
        <w:t>口不适用</w:t>
      </w:r>
    </w:p>
    <w:p>
      <w:pPr>
        <w:pStyle w:val="Style14"/>
        <w:keepNext w:val="0"/>
        <w:keepLines w:val="0"/>
        <w:widowControl w:val="0"/>
        <w:shd w:val="clear" w:color="auto" w:fill="auto"/>
        <w:tabs>
          <w:tab w:pos="913" w:val="left"/>
        </w:tabs>
        <w:bidi w:val="0"/>
        <w:spacing w:before="0" w:after="0" w:line="274" w:lineRule="exact"/>
        <w:ind w:left="0" w:right="0" w:firstLine="480"/>
        <w:jc w:val="both"/>
      </w:pPr>
      <w:bookmarkStart w:id="717" w:name="bookmark717"/>
      <w:r>
        <w:rPr>
          <w:color w:val="000000"/>
          <w:spacing w:val="0"/>
          <w:w w:val="100"/>
          <w:position w:val="0"/>
        </w:rPr>
        <w:t>（</w:t>
      </w:r>
      <w:bookmarkEnd w:id="717"/>
      <w:r>
        <w:rPr>
          <w:rFonts w:ascii="Arial" w:eastAsia="Arial" w:hAnsi="Arial" w:cs="Arial"/>
          <w:color w:val="000000"/>
          <w:spacing w:val="0"/>
          <w:w w:val="100"/>
          <w:position w:val="0"/>
        </w:rPr>
        <w:t>1</w:t>
      </w:r>
      <w:r>
        <w:rPr>
          <w:color w:val="000000"/>
          <w:spacing w:val="0"/>
          <w:w w:val="100"/>
          <w:position w:val="0"/>
        </w:rPr>
        <w:t>）</w:t>
        <w:tab/>
        <w:t>合并财务报表范围的确定原则</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合并财务报表的合并范围以控制为基础予以确定。控制是指本集团拥有对被投资方的权力， 通过参与被投资方的相关活动而享有可变回报，并且有能力运用对被投资方的权力影响该回报金 额。合并范围包括本公司及全部子公司。子公司，是指被本集团控制的主体。</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一旦相关事实和情况的变化导致上述控制定义涉及的相关要素发生了变化，本集团将进行重 新评估。</w:t>
      </w:r>
    </w:p>
    <w:p>
      <w:pPr>
        <w:pStyle w:val="Style14"/>
        <w:keepNext w:val="0"/>
        <w:keepLines w:val="0"/>
        <w:widowControl w:val="0"/>
        <w:shd w:val="clear" w:color="auto" w:fill="auto"/>
        <w:tabs>
          <w:tab w:pos="913" w:val="left"/>
        </w:tabs>
        <w:bidi w:val="0"/>
        <w:spacing w:before="0" w:after="0" w:line="272" w:lineRule="exact"/>
        <w:ind w:left="0" w:right="0" w:firstLine="480"/>
        <w:jc w:val="both"/>
      </w:pPr>
      <w:bookmarkStart w:id="718" w:name="bookmark718"/>
      <w:r>
        <w:rPr>
          <w:color w:val="000000"/>
          <w:spacing w:val="0"/>
          <w:w w:val="100"/>
          <w:position w:val="0"/>
        </w:rPr>
        <w:t>（</w:t>
      </w:r>
      <w:bookmarkEnd w:id="718"/>
      <w:r>
        <w:rPr>
          <w:rFonts w:ascii="Arial" w:eastAsia="Arial" w:hAnsi="Arial" w:cs="Arial"/>
          <w:color w:val="000000"/>
          <w:spacing w:val="0"/>
          <w:w w:val="100"/>
          <w:position w:val="0"/>
        </w:rPr>
        <w:t>2</w:t>
      </w:r>
      <w:r>
        <w:rPr>
          <w:color w:val="000000"/>
          <w:spacing w:val="0"/>
          <w:w w:val="100"/>
          <w:position w:val="0"/>
        </w:rPr>
        <w:t>）</w:t>
        <w:tab/>
        <w:t>合并财务报表编制的方法</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从取得子公司的净资产和生产经营决策的实际控制权之日起，本集团开始将其纳入合并范围； 从丧失实际控制权之日起停止纳入合并范围。对于处置的子公司，处置日前的经营成果和现金流 量已经适当地包括在合并利润表和合并现金流量表中；当期处置的子公司，不调整合并资产负债 表的期初数。非同一控制下企业合并增加的子公司，其购买日后的经营成果及现金流量已经适当 地包括在合并利润表和合并现金流量表中，且不调整合并财务报表的期初数和对比数。同一控制 下企业合并增加的子公司及吸收合并下的被合并方，其自合并当期期初至合并日的经营成果和现 金流量已经适当地包括在合并利润表和合并现金流量表中，并且同时调整合并财务报表的对比数。</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在编制合并财务报表时，子公司与本公司采用的会计政策或会计期间不一致的，按照本公司 的会计政策和会计期间对子公司财务报表进行必要的调整。对于非同一控制下企业合并取得的子 公司，以购买日可辨认净资产公允价值为基础对其财务报表进行调整。</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集团内所有重大往来余额、交易及未实现利润在合并财务报表编制时予以抵销。</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子公司的股东权益及当期净损益中不属于本公司所拥有的部分分别作为少数股东权益及少数 股东损益在合并财务报表中股东权益及净利润项下单独列示。子公司当期净损益中属于少数股东 权益的份额，在合并利润表中净利润项目下以“少数股东损益”项目列示。少数股东分担的子公 司的亏损超过了少数股东在该子公司期初股东权益中所享有的份额，仍冲减少数股东权益。</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当因处置部分股权投资或其他原因丧失了对原有子公司的控制权时，对于剩余股权，按照其 在丧失控制权日的公允价值进行重新计量。处置股权取得的对价与剩余股权公允价值之和，减去 按原持股比例计算应享有原有子公司自购买日开始持续计算的净资产的份额之间的差额，计入丧 失控制权当期的投资收益。与原有子公司股权投资相关的其他综合收益，在丧失控制权时采用与 该子公司直接处置相关资产或负债相同的基础进行会计处理。其后，对该部分剩余股权按照《企 业会计准则第</w:t>
      </w:r>
      <w:r>
        <w:rPr>
          <w:rFonts w:ascii="Arial" w:eastAsia="Arial" w:hAnsi="Arial" w:cs="Arial"/>
          <w:color w:val="000000"/>
          <w:spacing w:val="0"/>
          <w:w w:val="100"/>
          <w:position w:val="0"/>
        </w:rPr>
        <w:t>2</w:t>
      </w:r>
      <w:r>
        <w:rPr>
          <w:color w:val="000000"/>
          <w:spacing w:val="0"/>
          <w:w w:val="100"/>
          <w:position w:val="0"/>
        </w:rPr>
        <w:t>号——长期股权投资》或《企业会计准则第</w:t>
      </w:r>
      <w:r>
        <w:rPr>
          <w:rFonts w:ascii="Arial" w:eastAsia="Arial" w:hAnsi="Arial" w:cs="Arial"/>
          <w:color w:val="000000"/>
          <w:spacing w:val="0"/>
          <w:w w:val="100"/>
          <w:position w:val="0"/>
        </w:rPr>
        <w:t>22</w:t>
      </w:r>
      <w:r>
        <w:rPr>
          <w:color w:val="000000"/>
          <w:spacing w:val="0"/>
          <w:w w:val="100"/>
          <w:position w:val="0"/>
        </w:rPr>
        <w:t>号——金融工具确认和计量》等 相关规定进行后续计量，详见本附注五、</w:t>
      </w:r>
      <w:r>
        <w:rPr>
          <w:rFonts w:ascii="Arial" w:eastAsia="Arial" w:hAnsi="Arial" w:cs="Arial"/>
          <w:color w:val="000000"/>
          <w:spacing w:val="0"/>
          <w:w w:val="100"/>
          <w:position w:val="0"/>
        </w:rPr>
        <w:t xml:space="preserve">21 </w:t>
      </w:r>
      <w:r>
        <w:rPr>
          <w:color w:val="000000"/>
          <w:spacing w:val="0"/>
          <w:w w:val="100"/>
          <w:position w:val="0"/>
        </w:rPr>
        <w:t>“长期股权投资”或本附注五、</w:t>
      </w:r>
      <w:r>
        <w:rPr>
          <w:rFonts w:ascii="Arial" w:eastAsia="Arial" w:hAnsi="Arial" w:cs="Arial"/>
          <w:color w:val="000000"/>
          <w:spacing w:val="0"/>
          <w:w w:val="100"/>
          <w:position w:val="0"/>
        </w:rPr>
        <w:t xml:space="preserve">10 </w:t>
      </w:r>
      <w:r>
        <w:rPr>
          <w:color w:val="000000"/>
          <w:spacing w:val="0"/>
          <w:w w:val="100"/>
          <w:position w:val="0"/>
        </w:rPr>
        <w:t>“金融工具”。</w:t>
      </w:r>
    </w:p>
    <w:p>
      <w:pPr>
        <w:pStyle w:val="Style14"/>
        <w:keepNext w:val="0"/>
        <w:keepLines w:val="0"/>
        <w:widowControl w:val="0"/>
        <w:shd w:val="clear" w:color="auto" w:fill="auto"/>
        <w:bidi w:val="0"/>
        <w:spacing w:before="0" w:after="320" w:line="272" w:lineRule="exact"/>
        <w:ind w:left="0" w:right="0" w:firstLine="480"/>
        <w:jc w:val="both"/>
      </w:pPr>
      <w:r>
        <w:rPr>
          <w:color w:val="000000"/>
          <w:spacing w:val="0"/>
          <w:w w:val="100"/>
          <w:position w:val="0"/>
        </w:rPr>
        <w:t xml:space="preserve">本集团通过多次交易分步处置对子公司股权投资直至丧失控制权的，需区分处置对子公司股 权投资直至丧失控制权的各项交易是否属于一揽子交易。处置对子公司股权投资的各项交易的条 款、条件以及经济影响符合以下一种或多种情况，通常表明应将多次交易事项作为一揽子交易进 行会计处理：①这些交易是同时或者在考虑了彼此影响的情况下订立的；②这些交易整体才能达 成一项完整的商业结果；③一项交易的发生取决于其他至少一项交易的发生；④一项交易单独看 是不经济的，但是和其他交易一并考虑时是经济的。不属于一揽子交易的，对其中的每一项交易 视情况分别按照“不丧失控制权的情况下部分处置对子公司的长期股权投资”（详见本附注五、 </w:t>
      </w:r>
      <w:r>
        <w:rPr>
          <w:rFonts w:ascii="Arial" w:eastAsia="Arial" w:hAnsi="Arial" w:cs="Arial"/>
          <w:color w:val="000000"/>
          <w:spacing w:val="0"/>
          <w:w w:val="100"/>
          <w:position w:val="0"/>
        </w:rPr>
        <w:t xml:space="preserve">21 </w:t>
      </w:r>
      <w:r>
        <w:rPr>
          <w:color w:val="000000"/>
          <w:spacing w:val="0"/>
          <w:w w:val="100"/>
          <w:position w:val="0"/>
        </w:rPr>
        <w:t>“长期股权投资” （</w:t>
      </w:r>
      <w:r>
        <w:rPr>
          <w:rFonts w:ascii="Arial" w:eastAsia="Arial" w:hAnsi="Arial" w:cs="Arial"/>
          <w:color w:val="000000"/>
          <w:spacing w:val="0"/>
          <w:w w:val="100"/>
          <w:position w:val="0"/>
        </w:rPr>
        <w:t>2</w:t>
      </w:r>
      <w:r>
        <w:rPr>
          <w:color w:val="000000"/>
          <w:spacing w:val="0"/>
          <w:w w:val="100"/>
          <w:position w:val="0"/>
        </w:rPr>
        <w:t>）④）和“因处置部分股权投资或其他原因丧失了对原有子公司的控制 权”（详见前段）适用的原则进行会计处理。处置对子公司股权投资直至丧失控制权的各项交易 属于一揽子交易的，将各项交易作为一项处置子公司并丧失控制权的交易进行会计处理；但是， 在丧失控制权之前每一次处置价款与处置投资对应的享有该子公司净资产份额的差额，在合并财 务报表中确认为其他综合收益，在丧失控制权时一并转入丧失控制权当期的损益。</w:t>
      </w:r>
    </w:p>
    <w:p>
      <w:pPr>
        <w:pStyle w:val="Style32"/>
        <w:keepNext/>
        <w:keepLines/>
        <w:widowControl w:val="0"/>
        <w:numPr>
          <w:ilvl w:val="0"/>
          <w:numId w:val="73"/>
        </w:numPr>
        <w:shd w:val="clear" w:color="auto" w:fill="auto"/>
        <w:bidi w:val="0"/>
        <w:spacing w:before="0" w:line="272" w:lineRule="exact"/>
        <w:ind w:left="0" w:right="0" w:firstLine="0"/>
        <w:jc w:val="both"/>
      </w:pPr>
      <w:bookmarkStart w:id="719" w:name="bookmark719"/>
      <w:bookmarkStart w:id="720" w:name="bookmark720"/>
      <w:bookmarkStart w:id="721" w:name="bookmark721"/>
      <w:bookmarkStart w:id="722" w:name="bookmark722"/>
      <w:bookmarkEnd w:id="721"/>
      <w:r>
        <w:rPr>
          <w:color w:val="000000"/>
          <w:spacing w:val="0"/>
          <w:w w:val="100"/>
          <w:position w:val="0"/>
        </w:rPr>
        <w:t>合营安排分类及共同经营会计处理方法</w:t>
      </w:r>
      <w:bookmarkEnd w:id="719"/>
      <w:bookmarkEnd w:id="720"/>
      <w:bookmarkEnd w:id="722"/>
    </w:p>
    <w:p>
      <w:pPr>
        <w:pStyle w:val="Style14"/>
        <w:keepNext w:val="0"/>
        <w:keepLines w:val="0"/>
        <w:widowControl w:val="0"/>
        <w:shd w:val="clear" w:color="auto" w:fill="auto"/>
        <w:tabs>
          <w:tab w:pos="792" w:val="left"/>
        </w:tabs>
        <w:bidi w:val="0"/>
        <w:spacing w:before="0" w:after="0" w:line="274" w:lineRule="exact"/>
        <w:ind w:left="0" w:right="0" w:firstLine="0"/>
        <w:jc w:val="both"/>
      </w:pPr>
      <w:r>
        <w:rPr>
          <w:color w:val="000000"/>
          <w:spacing w:val="0"/>
          <w:w w:val="100"/>
          <w:position w:val="0"/>
        </w:rPr>
        <w:t>"适用</w:t>
        <w:tab/>
        <w:t>口不适用</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合营安排，是指一项由两个或两个以上的参与方共同控制的安排。本集团根据在合营安排中 享有的权利和承担的义务，将合营安排分为共同经营和合营企业。共同经营，是指本集团享有该 安排相关资产且承担该安排相关负债的合营安排。合营企业，是指本集团仅对该安排的净资产享 有权利的合营安排。</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本集团对合营企业的投资采用权益法核算，按照本附注五、</w:t>
      </w:r>
      <w:r>
        <w:rPr>
          <w:rFonts w:ascii="Arial" w:eastAsia="Arial" w:hAnsi="Arial" w:cs="Arial"/>
          <w:color w:val="000000"/>
          <w:spacing w:val="0"/>
          <w:w w:val="100"/>
          <w:position w:val="0"/>
        </w:rPr>
        <w:t xml:space="preserve">21 </w:t>
      </w:r>
      <w:r>
        <w:rPr>
          <w:color w:val="000000"/>
          <w:spacing w:val="0"/>
          <w:w w:val="100"/>
          <w:position w:val="0"/>
        </w:rPr>
        <w:t>“长期股权投资” （</w:t>
      </w:r>
      <w:r>
        <w:rPr>
          <w:rFonts w:ascii="Arial" w:eastAsia="Arial" w:hAnsi="Arial" w:cs="Arial"/>
          <w:color w:val="000000"/>
          <w:spacing w:val="0"/>
          <w:w w:val="100"/>
          <w:position w:val="0"/>
        </w:rPr>
        <w:t>2</w:t>
      </w:r>
      <w:r>
        <w:rPr>
          <w:color w:val="000000"/>
          <w:spacing w:val="0"/>
          <w:w w:val="100"/>
          <w:position w:val="0"/>
        </w:rPr>
        <w:t>）②“权 益法核算的长期股权投资”中所述的会计政策处理。</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本集团作为合营方对共同经营，确认本集团单独持有的资产、单独所承担的负债，以及按本 集团份额确认共同持有的资产和共同承担的负债；确认出售本集团享有的共同经营产出份额所产 生的收入;按本集团份额确认共同经营因出售产出所产生的收入;确认本集团单独所发生的费用， 以及按本集团份额确认共同经营发生的费用。</w:t>
      </w:r>
    </w:p>
    <w:p>
      <w:pPr>
        <w:pStyle w:val="Style14"/>
        <w:keepNext w:val="0"/>
        <w:keepLines w:val="0"/>
        <w:widowControl w:val="0"/>
        <w:shd w:val="clear" w:color="auto" w:fill="auto"/>
        <w:bidi w:val="0"/>
        <w:spacing w:before="0" w:after="320" w:line="274" w:lineRule="exact"/>
        <w:ind w:left="0" w:right="0" w:firstLine="480"/>
        <w:jc w:val="both"/>
      </w:pPr>
      <w:r>
        <w:rPr>
          <w:color w:val="000000"/>
          <w:spacing w:val="0"/>
          <w:w w:val="100"/>
          <w:position w:val="0"/>
        </w:rPr>
        <w:t>当本集团作为合营方向共同经营投出或出售资产（该资产不构成业务，下同）、或者自共同 经营购买资产时，在该等资产出售给第三方之前，本集团仅确认因该交易产生的损益中归属于共 同经营其他参与方的部分。该等资产发生符合《企业会计准则第</w:t>
      </w:r>
      <w:r>
        <w:rPr>
          <w:rFonts w:ascii="Arial" w:eastAsia="Arial" w:hAnsi="Arial" w:cs="Arial"/>
          <w:color w:val="000000"/>
          <w:spacing w:val="0"/>
          <w:w w:val="100"/>
          <w:position w:val="0"/>
        </w:rPr>
        <w:t>8</w:t>
      </w:r>
      <w:r>
        <w:rPr>
          <w:color w:val="000000"/>
          <w:spacing w:val="0"/>
          <w:w w:val="100"/>
          <w:position w:val="0"/>
        </w:rPr>
        <w:t xml:space="preserve">号一一资产减值》等规定的资 </w:t>
      </w:r>
      <w:r>
        <w:rPr>
          <w:color w:val="000000"/>
          <w:spacing w:val="0"/>
          <w:w w:val="100"/>
          <w:position w:val="0"/>
        </w:rPr>
        <w:t>产减值损失的，对于由本集团向共同经营投出或出售资产的情况，本集团全额确认该损失；对于 本集团自共同经营购买资产的情况，本集团按承担的份额确认该损失。</w:t>
      </w:r>
    </w:p>
    <w:p>
      <w:pPr>
        <w:pStyle w:val="Style32"/>
        <w:keepNext/>
        <w:keepLines/>
        <w:widowControl w:val="0"/>
        <w:numPr>
          <w:ilvl w:val="0"/>
          <w:numId w:val="73"/>
        </w:numPr>
        <w:shd w:val="clear" w:color="auto" w:fill="auto"/>
        <w:tabs>
          <w:tab w:pos="419" w:val="left"/>
        </w:tabs>
        <w:bidi w:val="0"/>
        <w:spacing w:before="0" w:line="273" w:lineRule="exact"/>
        <w:ind w:left="0" w:right="0" w:firstLine="0"/>
        <w:jc w:val="both"/>
      </w:pPr>
      <w:bookmarkStart w:id="723" w:name="bookmark723"/>
      <w:bookmarkStart w:id="724" w:name="bookmark724"/>
      <w:bookmarkStart w:id="725" w:name="bookmark725"/>
      <w:bookmarkStart w:id="726" w:name="bookmark726"/>
      <w:bookmarkEnd w:id="725"/>
      <w:r>
        <w:rPr>
          <w:color w:val="000000"/>
          <w:spacing w:val="0"/>
          <w:w w:val="100"/>
          <w:position w:val="0"/>
        </w:rPr>
        <w:t>现金及现金等价物的确定标准</w:t>
      </w:r>
      <w:bookmarkEnd w:id="723"/>
      <w:bookmarkEnd w:id="724"/>
      <w:bookmarkEnd w:id="726"/>
    </w:p>
    <w:p>
      <w:pPr>
        <w:pStyle w:val="Style14"/>
        <w:keepNext w:val="0"/>
        <w:keepLines w:val="0"/>
        <w:widowControl w:val="0"/>
        <w:shd w:val="clear" w:color="auto" w:fill="auto"/>
        <w:bidi w:val="0"/>
        <w:spacing w:before="0" w:after="320" w:line="276" w:lineRule="exact"/>
        <w:ind w:left="0" w:right="0" w:firstLine="480"/>
        <w:jc w:val="both"/>
      </w:pPr>
      <w:r>
        <w:rPr>
          <w:color w:val="000000"/>
          <w:spacing w:val="0"/>
          <w:w w:val="100"/>
          <w:position w:val="0"/>
        </w:rPr>
        <w:t>本集团现金及现金等价物包括库存现金、可以随时用于支付的存款以及本集团持有的期限短 (一般为从购买日起三个月内到期)、流动性强、易于转换为已知金额现金、价值变动风险很小 的投资。</w:t>
      </w:r>
    </w:p>
    <w:p>
      <w:pPr>
        <w:pStyle w:val="Style32"/>
        <w:keepNext/>
        <w:keepLines/>
        <w:widowControl w:val="0"/>
        <w:numPr>
          <w:ilvl w:val="0"/>
          <w:numId w:val="73"/>
        </w:numPr>
        <w:shd w:val="clear" w:color="auto" w:fill="auto"/>
        <w:tabs>
          <w:tab w:pos="419" w:val="left"/>
        </w:tabs>
        <w:bidi w:val="0"/>
        <w:spacing w:before="0" w:line="273" w:lineRule="exact"/>
        <w:ind w:left="0" w:right="0" w:firstLine="0"/>
        <w:jc w:val="left"/>
      </w:pPr>
      <w:bookmarkStart w:id="727" w:name="bookmark727"/>
      <w:bookmarkStart w:id="728" w:name="bookmark728"/>
      <w:bookmarkStart w:id="729" w:name="bookmark729"/>
      <w:bookmarkStart w:id="730" w:name="bookmark730"/>
      <w:bookmarkEnd w:id="729"/>
      <w:r>
        <w:rPr>
          <w:color w:val="000000"/>
          <w:spacing w:val="0"/>
          <w:w w:val="100"/>
          <w:position w:val="0"/>
        </w:rPr>
        <w:t>外币业务和外币报表折算</w:t>
      </w:r>
      <w:bookmarkEnd w:id="727"/>
      <w:bookmarkEnd w:id="728"/>
      <w:bookmarkEnd w:id="730"/>
    </w:p>
    <w:p>
      <w:pPr>
        <w:pStyle w:val="Style14"/>
        <w:keepNext w:val="0"/>
        <w:keepLines w:val="0"/>
        <w:widowControl w:val="0"/>
        <w:shd w:val="clear" w:color="auto" w:fill="auto"/>
        <w:bidi w:val="0"/>
        <w:spacing w:before="0" w:after="320" w:line="27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73"/>
        </w:numPr>
        <w:shd w:val="clear" w:color="auto" w:fill="auto"/>
        <w:tabs>
          <w:tab w:pos="419" w:val="left"/>
        </w:tabs>
        <w:bidi w:val="0"/>
        <w:spacing w:before="0" w:line="273" w:lineRule="exact"/>
        <w:ind w:left="0" w:right="0" w:firstLine="0"/>
        <w:jc w:val="left"/>
      </w:pPr>
      <w:bookmarkStart w:id="731" w:name="bookmark731"/>
      <w:bookmarkStart w:id="732" w:name="bookmark732"/>
      <w:bookmarkStart w:id="733" w:name="bookmark733"/>
      <w:bookmarkStart w:id="734" w:name="bookmark734"/>
      <w:bookmarkEnd w:id="733"/>
      <w:r>
        <w:rPr>
          <w:color w:val="000000"/>
          <w:spacing w:val="0"/>
          <w:w w:val="100"/>
          <w:position w:val="0"/>
        </w:rPr>
        <w:t>金融工具</w:t>
      </w:r>
      <w:bookmarkEnd w:id="731"/>
      <w:bookmarkEnd w:id="732"/>
      <w:bookmarkEnd w:id="734"/>
    </w:p>
    <w:p>
      <w:pPr>
        <w:pStyle w:val="Style14"/>
        <w:keepNext w:val="0"/>
        <w:keepLines w:val="0"/>
        <w:widowControl w:val="0"/>
        <w:shd w:val="clear" w:color="auto" w:fill="auto"/>
        <w:tabs>
          <w:tab w:pos="785" w:val="left"/>
        </w:tabs>
        <w:bidi w:val="0"/>
        <w:spacing w:before="0" w:after="0" w:line="273" w:lineRule="exact"/>
        <w:ind w:left="0" w:right="0" w:firstLine="0"/>
        <w:jc w:val="left"/>
      </w:pPr>
      <w:r>
        <w:rPr>
          <w:color w:val="000000"/>
          <w:spacing w:val="0"/>
          <w:w w:val="100"/>
          <w:position w:val="0"/>
        </w:rPr>
        <w:t>"适用</w:t>
        <w:tab/>
        <w:t>口不适用</w:t>
      </w:r>
    </w:p>
    <w:p>
      <w:pPr>
        <w:pStyle w:val="Style14"/>
        <w:keepNext w:val="0"/>
        <w:keepLines w:val="0"/>
        <w:widowControl w:val="0"/>
        <w:shd w:val="clear" w:color="auto" w:fill="auto"/>
        <w:bidi w:val="0"/>
        <w:spacing w:before="0" w:after="0" w:line="273" w:lineRule="exact"/>
        <w:ind w:left="0" w:right="0" w:firstLine="480"/>
        <w:jc w:val="left"/>
      </w:pPr>
      <w:r>
        <w:rPr>
          <w:color w:val="000000"/>
          <w:spacing w:val="0"/>
          <w:w w:val="100"/>
          <w:position w:val="0"/>
        </w:rPr>
        <w:t>在本集团成为金融工具合同的一方时确认一项金融资产或金融负债。</w:t>
      </w:r>
    </w:p>
    <w:p>
      <w:pPr>
        <w:pStyle w:val="Style14"/>
        <w:keepNext w:val="0"/>
        <w:keepLines w:val="0"/>
        <w:widowControl w:val="0"/>
        <w:numPr>
          <w:ilvl w:val="0"/>
          <w:numId w:val="75"/>
        </w:numPr>
        <w:shd w:val="clear" w:color="auto" w:fill="auto"/>
        <w:tabs>
          <w:tab w:pos="958" w:val="left"/>
        </w:tabs>
        <w:bidi w:val="0"/>
        <w:spacing w:before="0" w:after="0" w:line="273" w:lineRule="exact"/>
        <w:ind w:left="0" w:right="0" w:firstLine="480"/>
        <w:jc w:val="left"/>
      </w:pPr>
      <w:bookmarkStart w:id="735" w:name="bookmark735"/>
      <w:bookmarkEnd w:id="735"/>
      <w:r>
        <w:rPr>
          <w:color w:val="000000"/>
          <w:spacing w:val="0"/>
          <w:w w:val="100"/>
          <w:position w:val="0"/>
        </w:rPr>
        <w:t>金融资产的分类、确认和计量</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本集团根据管理金融资产的业务模式和金融资产的合同现金流量特征，将金融资产划分为： 以摊余成本计量的金融资产；以公允价值计量且其变动计入其他综合收益的金融资产；以公允价 值计量且其变动计入当期损益的金融资产。</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金融资产在初始确认时以公允价值计量。对于以公允价值计量且其变动计入当期损益的金融 资产，相关交易费用直接计入当期损益；对于其他类别的金融资产，相关交易费用计入初始确认 金额。因销售产品或提供劳务而产生的、未包含或不考虑重大融资成分的应收账款或应收票据， 本集团按照预期有权收取的对价金额作为初始确认金额。</w:t>
      </w:r>
    </w:p>
    <w:p>
      <w:pPr>
        <w:pStyle w:val="Style14"/>
        <w:keepNext w:val="0"/>
        <w:keepLines w:val="0"/>
        <w:widowControl w:val="0"/>
        <w:numPr>
          <w:ilvl w:val="0"/>
          <w:numId w:val="77"/>
        </w:numPr>
        <w:shd w:val="clear" w:color="auto" w:fill="auto"/>
        <w:tabs>
          <w:tab w:pos="857" w:val="left"/>
        </w:tabs>
        <w:bidi w:val="0"/>
        <w:spacing w:before="0" w:after="0" w:line="273" w:lineRule="exact"/>
        <w:ind w:left="0" w:right="0" w:firstLine="480"/>
        <w:jc w:val="both"/>
      </w:pPr>
      <w:bookmarkStart w:id="736" w:name="bookmark736"/>
      <w:bookmarkEnd w:id="736"/>
      <w:r>
        <w:rPr>
          <w:color w:val="000000"/>
          <w:spacing w:val="0"/>
          <w:w w:val="100"/>
          <w:position w:val="0"/>
        </w:rPr>
        <w:t>以摊余成本计量的金融资产</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本集团管理以摊余成本计量的金融资产的业务模式为以收取合同现金流量为目标，且此类金 融资产的合同现金流量特征与基本借贷安排相一致，即在特定日期产生的现金流量，仅为对本金 和以未偿付本金金额为基础的利息的支付。本集团对于此类金融资产，采用实际利率法，按照摊 余成本进行后续计量，其摊销或减值产生的利得或损失，计入当期损益。</w:t>
      </w:r>
    </w:p>
    <w:p>
      <w:pPr>
        <w:pStyle w:val="Style14"/>
        <w:keepNext w:val="0"/>
        <w:keepLines w:val="0"/>
        <w:widowControl w:val="0"/>
        <w:numPr>
          <w:ilvl w:val="0"/>
          <w:numId w:val="77"/>
        </w:numPr>
        <w:shd w:val="clear" w:color="auto" w:fill="auto"/>
        <w:tabs>
          <w:tab w:pos="862" w:val="left"/>
        </w:tabs>
        <w:bidi w:val="0"/>
        <w:spacing w:before="0" w:after="0" w:line="273" w:lineRule="exact"/>
        <w:ind w:left="0" w:right="0" w:firstLine="480"/>
        <w:jc w:val="left"/>
      </w:pPr>
      <w:bookmarkStart w:id="737" w:name="bookmark737"/>
      <w:bookmarkEnd w:id="737"/>
      <w:r>
        <w:rPr>
          <w:color w:val="000000"/>
          <w:spacing w:val="0"/>
          <w:w w:val="100"/>
          <w:position w:val="0"/>
        </w:rPr>
        <w:t>以公允价值计量且其变动计入其他综合收益的金融资产</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本集团管理此类金融资产的业务模式为既以收取合同现金流量为目标又以出售为目标，且此 类金融资产的合同现金流量特征与基本借贷安排相一致。本集团对此类金融资产按照公允价值计 量且其变动计入其他综合收益，但减值损失或利得、汇兑损益和按照实际利率法计算的利息收入 计入当期损益。</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此外，本集团将部分非交易性权益工具投资指定为以公允价值计量且其变动计入其他综合收 益的金融资产。本集团将该类金融资产的相关股利收入计入当期损益，公允价值变动计入其他综 合收益。当该金融资产终止确认时，之前计入其他综合收益的累计利得或损失将从其他综合收益 转入留存收益，不计入当期损益。</w:t>
      </w:r>
    </w:p>
    <w:p>
      <w:pPr>
        <w:pStyle w:val="Style14"/>
        <w:keepNext w:val="0"/>
        <w:keepLines w:val="0"/>
        <w:widowControl w:val="0"/>
        <w:numPr>
          <w:ilvl w:val="0"/>
          <w:numId w:val="77"/>
        </w:numPr>
        <w:shd w:val="clear" w:color="auto" w:fill="auto"/>
        <w:tabs>
          <w:tab w:pos="862" w:val="left"/>
        </w:tabs>
        <w:bidi w:val="0"/>
        <w:spacing w:before="0" w:after="0" w:line="273" w:lineRule="exact"/>
        <w:ind w:left="0" w:right="0" w:firstLine="480"/>
        <w:jc w:val="left"/>
      </w:pPr>
      <w:bookmarkStart w:id="738" w:name="bookmark738"/>
      <w:bookmarkEnd w:id="738"/>
      <w:r>
        <w:rPr>
          <w:color w:val="000000"/>
          <w:spacing w:val="0"/>
          <w:w w:val="100"/>
          <w:position w:val="0"/>
        </w:rPr>
        <w:t>以公允价值计量且其变动计入当期损益的金融资产</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本集团将上述以摊余成本计量的金融资产和以公允价值计量且其变动计入其他综合收益的金 融资产之外的金融资产，分类为以公允价值计量且其变动计入当期损益的金融资产。此外，在初 始确认时，本集团为了消除或显著减少会计错配，将部分金融资产指定为以公允价值计量且其变 动计入当期损益的金融资产。对于此类金融资产，本集团采用公允价值进行后续计量，公允价值 变动计入当期损益。</w:t>
      </w:r>
    </w:p>
    <w:p>
      <w:pPr>
        <w:pStyle w:val="Style14"/>
        <w:keepNext w:val="0"/>
        <w:keepLines w:val="0"/>
        <w:widowControl w:val="0"/>
        <w:numPr>
          <w:ilvl w:val="0"/>
          <w:numId w:val="75"/>
        </w:numPr>
        <w:shd w:val="clear" w:color="auto" w:fill="auto"/>
        <w:tabs>
          <w:tab w:pos="958" w:val="left"/>
        </w:tabs>
        <w:bidi w:val="0"/>
        <w:spacing w:before="0" w:after="0" w:line="273" w:lineRule="exact"/>
        <w:ind w:left="0" w:right="0" w:firstLine="480"/>
        <w:jc w:val="both"/>
      </w:pPr>
      <w:bookmarkStart w:id="739" w:name="bookmark739"/>
      <w:bookmarkEnd w:id="739"/>
      <w:r>
        <w:rPr>
          <w:color w:val="000000"/>
          <w:spacing w:val="0"/>
          <w:w w:val="100"/>
          <w:position w:val="0"/>
        </w:rPr>
        <w:t>金融负债的分类、确认和计量</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本集团将金融负债于初始确认时分类为以公允价值计量且其变动计入当期损益的金融负债和 其他金融负债。对于以公允价值计量且其变动计入当期损益的金融负债，相关交易费用直接计入 当期损益，其他金融负债的相关交易费用计入其初始确认金额。</w:t>
      </w:r>
    </w:p>
    <w:p>
      <w:pPr>
        <w:pStyle w:val="Style14"/>
        <w:keepNext w:val="0"/>
        <w:keepLines w:val="0"/>
        <w:widowControl w:val="0"/>
        <w:numPr>
          <w:ilvl w:val="0"/>
          <w:numId w:val="79"/>
        </w:numPr>
        <w:shd w:val="clear" w:color="auto" w:fill="auto"/>
        <w:bidi w:val="0"/>
        <w:spacing w:before="0" w:after="0" w:line="273" w:lineRule="exact"/>
        <w:ind w:left="0" w:right="0" w:firstLine="480"/>
        <w:jc w:val="left"/>
      </w:pPr>
      <w:bookmarkStart w:id="740" w:name="bookmark740"/>
      <w:bookmarkEnd w:id="740"/>
      <w:r>
        <w:rPr>
          <w:color w:val="000000"/>
          <w:spacing w:val="0"/>
          <w:w w:val="100"/>
          <w:position w:val="0"/>
        </w:rPr>
        <w:t>以公允价值计量且其变动计入当期损益的金融负债</w:t>
      </w:r>
    </w:p>
    <w:p>
      <w:pPr>
        <w:pStyle w:val="Style14"/>
        <w:keepNext w:val="0"/>
        <w:keepLines w:val="0"/>
        <w:widowControl w:val="0"/>
        <w:shd w:val="clear" w:color="auto" w:fill="auto"/>
        <w:bidi w:val="0"/>
        <w:spacing w:before="0" w:after="60" w:line="273" w:lineRule="exact"/>
        <w:ind w:left="0" w:right="0" w:firstLine="480"/>
        <w:jc w:val="both"/>
      </w:pPr>
      <w:r>
        <w:rPr>
          <w:color w:val="000000"/>
          <w:spacing w:val="0"/>
          <w:w w:val="100"/>
          <w:position w:val="0"/>
        </w:rPr>
        <w:t>以公允价值计量且其变动计入当期损益的金融负债，包括交易性金融负债(含属于金融负债 的衍生工具)和初始确认时指定为以公允价值计量且其变动计入当期损益的金融负债。</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交易性金融负债（含属于金融负债的衍生工具），按照公允价值进行后续计量，除与套期会 计有关外，公允价值变动计入当期损益。</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被指定为以公允价值计量且其变动计入当期损益的金融负债，该负债由本集团自身信用风险 变动引起的公允价值变动计入其他综合收益，且终止确认该负债时，计入其他综合收益的自身信 用风险变动引起的其公允价值累计变动额转入留存收益。其余公允价值变动计入当期损益。若按 上述方式对该等金融负债的自身信用风险变动的影响进行处理会造成或扩大损益中的会计错配的, 本集团将该金融负债的全部利得或损失（包括企业自身信用风险变动的影响金额）计入当期损益。</w:t>
      </w:r>
    </w:p>
    <w:p>
      <w:pPr>
        <w:pStyle w:val="Style14"/>
        <w:keepNext w:val="0"/>
        <w:keepLines w:val="0"/>
        <w:widowControl w:val="0"/>
        <w:numPr>
          <w:ilvl w:val="0"/>
          <w:numId w:val="79"/>
        </w:numPr>
        <w:shd w:val="clear" w:color="auto" w:fill="auto"/>
        <w:bidi w:val="0"/>
        <w:spacing w:before="0" w:after="0" w:line="273" w:lineRule="exact"/>
        <w:ind w:left="0" w:right="0" w:firstLine="480"/>
        <w:jc w:val="left"/>
      </w:pPr>
      <w:bookmarkStart w:id="741" w:name="bookmark741"/>
      <w:bookmarkEnd w:id="741"/>
      <w:r>
        <w:rPr>
          <w:color w:val="000000"/>
          <w:spacing w:val="0"/>
          <w:w w:val="100"/>
          <w:position w:val="0"/>
        </w:rPr>
        <w:t>其他金融负债</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除金融资产转移不符合终止确认条件或继续涉入被转移金融资产所形成的金融负债、财务担 保合同外的其他金融负债分类为以摊余成本计量的金融负债，按摊余成本进行后续计量，终止确 认或摊销产生的利得或损失计入当期损益。</w:t>
      </w:r>
    </w:p>
    <w:p>
      <w:pPr>
        <w:pStyle w:val="Style14"/>
        <w:keepNext w:val="0"/>
        <w:keepLines w:val="0"/>
        <w:widowControl w:val="0"/>
        <w:shd w:val="clear" w:color="auto" w:fill="auto"/>
        <w:tabs>
          <w:tab w:pos="903" w:val="left"/>
        </w:tabs>
        <w:bidi w:val="0"/>
        <w:spacing w:before="0" w:after="0" w:line="271" w:lineRule="exact"/>
        <w:ind w:left="0" w:right="0" w:firstLine="480"/>
        <w:jc w:val="both"/>
      </w:pPr>
      <w:bookmarkStart w:id="742" w:name="bookmark742"/>
      <w:r>
        <w:rPr>
          <w:color w:val="000000"/>
          <w:spacing w:val="0"/>
          <w:w w:val="100"/>
          <w:position w:val="0"/>
        </w:rPr>
        <w:t>（</w:t>
      </w:r>
      <w:bookmarkEnd w:id="742"/>
      <w:r>
        <w:rPr>
          <w:rFonts w:ascii="Calibri" w:eastAsia="Calibri" w:hAnsi="Calibri" w:cs="Calibri"/>
          <w:color w:val="000000"/>
          <w:spacing w:val="0"/>
          <w:w w:val="100"/>
          <w:position w:val="0"/>
          <w:sz w:val="20"/>
          <w:szCs w:val="20"/>
        </w:rPr>
        <w:t>3</w:t>
      </w:r>
      <w:r>
        <w:rPr>
          <w:color w:val="000000"/>
          <w:spacing w:val="0"/>
          <w:w w:val="100"/>
          <w:position w:val="0"/>
        </w:rPr>
        <w:t>）</w:t>
        <w:tab/>
        <w:t>金融资产转移的确认依据和计量方法</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满足下列条件之一的金融资产，予以终止确认:①收取该金融资产现金流量的合同权利终止； ②该金融资产已转移，且将金融资产所有权上几乎所有的风险和报酬转移给转入方；③该金融资 产已转移，虽然企业既没有转移也没有保留金融资产所有权上几乎所有的风险和报酬，但是放弃 了对该金融资产的控制。</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若企业既没有转移也没有保留金融资产所有权上几乎所有的风险和报酬，且未放弃对该金融 资产的控制的，则按照继续涉入所转移金融资产的程度确认有关金融资产，并相应确认有关负债。 继续涉入所转移金融资产的程度，是指该金融资产价值变动使企业面临的风险水平。</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金融资产整体转移满足终止确认条件的，将所转移金融资产的账面价值及因转移而收到的对 价与原计入其他综合收益的公允价值变动累计额之和的差额计入当期损益。</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金融资产部分转移满足终止确认条件的，将所转移金融资产的账面价值在终止确认及未终止 确认部分之间按其相对的公允价值进行分摊，并将因转移而收到的对价与应分摊至终止确认部分 的原计入其他综合收益的公允价值变动累计额之和与分摊的前述账面金额之差额计入当期损益。</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本集团对采用附追索权方式出售的金融资产，或将持有的金融资产背书转让，需确定该金融 资产所有权上几乎所有的风险和报酬是否已经转移。已将该金融资产所有权上几乎所有的风险和 报酬转移给转入方的，终止确认该金融资产；保留了金融资产所有权上几乎所有的风险和报酬的， 不终止确认该金融资产；既没有转移也没有保留金融资产所有权上几乎所有的风险和报酬的，则 继续判断企业是否对该资产保留了控制，并根据前面各段所述的原则进行会计处理。</w:t>
      </w:r>
    </w:p>
    <w:p>
      <w:pPr>
        <w:pStyle w:val="Style14"/>
        <w:keepNext w:val="0"/>
        <w:keepLines w:val="0"/>
        <w:widowControl w:val="0"/>
        <w:shd w:val="clear" w:color="auto" w:fill="auto"/>
        <w:tabs>
          <w:tab w:pos="903" w:val="left"/>
        </w:tabs>
        <w:bidi w:val="0"/>
        <w:spacing w:before="0" w:after="0" w:line="271" w:lineRule="exact"/>
        <w:ind w:left="0" w:right="0" w:firstLine="480"/>
        <w:jc w:val="both"/>
      </w:pPr>
      <w:bookmarkStart w:id="743" w:name="bookmark743"/>
      <w:r>
        <w:rPr>
          <w:color w:val="000000"/>
          <w:spacing w:val="0"/>
          <w:w w:val="100"/>
          <w:position w:val="0"/>
        </w:rPr>
        <w:t>（</w:t>
      </w:r>
      <w:bookmarkEnd w:id="743"/>
      <w:r>
        <w:rPr>
          <w:rFonts w:ascii="Calibri" w:eastAsia="Calibri" w:hAnsi="Calibri" w:cs="Calibri"/>
          <w:color w:val="000000"/>
          <w:spacing w:val="0"/>
          <w:w w:val="100"/>
          <w:position w:val="0"/>
          <w:sz w:val="20"/>
          <w:szCs w:val="20"/>
        </w:rPr>
        <w:t>4</w:t>
      </w:r>
      <w:r>
        <w:rPr>
          <w:color w:val="000000"/>
          <w:spacing w:val="0"/>
          <w:w w:val="100"/>
          <w:position w:val="0"/>
        </w:rPr>
        <w:t>）</w:t>
        <w:tab/>
        <w:t>金融负债的终止确认</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金融负债（或其一部分）的现时义务已经解除的，本集团终止确认该金融负债（或该部分金 融负债）。本集团（借入方）与借出方签订协议，以承担新金融负债的方式替换原金融负债，且 新金融负债与原金融负债的合同条款实质上不同的，终止确认原金融负债，同时确认一项新金融 负债。本集团对原金融负债（或其一部分）的合同条款作出实质性修改的，终止确认原金融负债， 同时按照修改后的条款确认一项新金融负债。</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金融负债（或其一部分）终止确认的，本集团将其账面价值与支付的对价（包括转出的非现 金资产或承担的负债）之间的差额，计入当期损益。</w:t>
      </w:r>
    </w:p>
    <w:p>
      <w:pPr>
        <w:pStyle w:val="Style14"/>
        <w:keepNext w:val="0"/>
        <w:keepLines w:val="0"/>
        <w:widowControl w:val="0"/>
        <w:shd w:val="clear" w:color="auto" w:fill="auto"/>
        <w:tabs>
          <w:tab w:pos="903" w:val="left"/>
        </w:tabs>
        <w:bidi w:val="0"/>
        <w:spacing w:before="0" w:after="0" w:line="271" w:lineRule="exact"/>
        <w:ind w:left="0" w:right="0" w:firstLine="480"/>
        <w:jc w:val="both"/>
      </w:pPr>
      <w:bookmarkStart w:id="744" w:name="bookmark744"/>
      <w:r>
        <w:rPr>
          <w:color w:val="000000"/>
          <w:spacing w:val="0"/>
          <w:w w:val="100"/>
          <w:position w:val="0"/>
        </w:rPr>
        <w:t>（</w:t>
      </w:r>
      <w:bookmarkEnd w:id="744"/>
      <w:r>
        <w:rPr>
          <w:rFonts w:ascii="Calibri" w:eastAsia="Calibri" w:hAnsi="Calibri" w:cs="Calibri"/>
          <w:color w:val="000000"/>
          <w:spacing w:val="0"/>
          <w:w w:val="100"/>
          <w:position w:val="0"/>
          <w:sz w:val="20"/>
          <w:szCs w:val="20"/>
        </w:rPr>
        <w:t>5</w:t>
      </w:r>
      <w:r>
        <w:rPr>
          <w:color w:val="000000"/>
          <w:spacing w:val="0"/>
          <w:w w:val="100"/>
          <w:position w:val="0"/>
        </w:rPr>
        <w:t>）</w:t>
        <w:tab/>
        <w:t>金融资产和金融负债的抵销</w:t>
      </w:r>
    </w:p>
    <w:p>
      <w:pPr>
        <w:pStyle w:val="Style14"/>
        <w:keepNext w:val="0"/>
        <w:keepLines w:val="0"/>
        <w:widowControl w:val="0"/>
        <w:shd w:val="clear" w:color="auto" w:fill="auto"/>
        <w:bidi w:val="0"/>
        <w:spacing w:before="0" w:after="0" w:line="277" w:lineRule="exact"/>
        <w:ind w:left="0" w:right="0" w:firstLine="480"/>
        <w:jc w:val="both"/>
      </w:pPr>
      <w:r>
        <w:rPr>
          <w:color w:val="000000"/>
          <w:spacing w:val="0"/>
          <w:w w:val="100"/>
          <w:position w:val="0"/>
        </w:rPr>
        <w:t>当本集团具有抵销已确认金额的金融资产和金融负债的法定权利，且该种法定权利是当前可 执行的，同时本集团计划以净额结算或同时变现该金融资产和清偿该金融负债时，金融资产和金 融负债以相互抵销后的净额在资产负债表内列示。除此以外，金融资产和金融负债在资产负债表 内分别列示，不予相互抵销。</w:t>
      </w:r>
    </w:p>
    <w:p>
      <w:pPr>
        <w:pStyle w:val="Style14"/>
        <w:keepNext w:val="0"/>
        <w:keepLines w:val="0"/>
        <w:widowControl w:val="0"/>
        <w:shd w:val="clear" w:color="auto" w:fill="auto"/>
        <w:tabs>
          <w:tab w:pos="903" w:val="left"/>
        </w:tabs>
        <w:bidi w:val="0"/>
        <w:spacing w:before="0" w:after="0" w:line="277" w:lineRule="exact"/>
        <w:ind w:left="0" w:right="0" w:firstLine="480"/>
        <w:jc w:val="left"/>
      </w:pPr>
      <w:bookmarkStart w:id="745" w:name="bookmark745"/>
      <w:r>
        <w:rPr>
          <w:color w:val="000000"/>
          <w:spacing w:val="0"/>
          <w:w w:val="100"/>
          <w:position w:val="0"/>
        </w:rPr>
        <w:t>（</w:t>
      </w:r>
      <w:bookmarkEnd w:id="745"/>
      <w:r>
        <w:rPr>
          <w:rFonts w:ascii="Calibri" w:eastAsia="Calibri" w:hAnsi="Calibri" w:cs="Calibri"/>
          <w:color w:val="000000"/>
          <w:spacing w:val="0"/>
          <w:w w:val="100"/>
          <w:position w:val="0"/>
          <w:sz w:val="20"/>
          <w:szCs w:val="20"/>
        </w:rPr>
        <w:t>6</w:t>
      </w:r>
      <w:r>
        <w:rPr>
          <w:color w:val="000000"/>
          <w:spacing w:val="0"/>
          <w:w w:val="100"/>
          <w:position w:val="0"/>
        </w:rPr>
        <w:t>）</w:t>
        <w:tab/>
        <w:t>金融资产和金融负债的公允价值确定方法</w:t>
      </w:r>
    </w:p>
    <w:p>
      <w:pPr>
        <w:pStyle w:val="Style14"/>
        <w:keepNext w:val="0"/>
        <w:keepLines w:val="0"/>
        <w:widowControl w:val="0"/>
        <w:shd w:val="clear" w:color="auto" w:fill="auto"/>
        <w:bidi w:val="0"/>
        <w:spacing w:before="0" w:after="0" w:line="277" w:lineRule="exact"/>
        <w:ind w:left="0" w:right="0" w:firstLine="480"/>
        <w:jc w:val="both"/>
      </w:pPr>
      <w:r>
        <w:rPr>
          <w:color w:val="000000"/>
          <w:spacing w:val="0"/>
          <w:w w:val="100"/>
          <w:position w:val="0"/>
        </w:rPr>
        <w:t xml:space="preserve">公允价值，是指市场参与者在计量日发生的有序交易中，出售一项资产所能收到或者转移一 项负债所需支付的价格。金融工具存在活跃市场的，本集团采用活跃市场中的报价确定其公允价 值。活跃市场中的报价是指易于定期从交易所、经纪商、行业协会、定价服务机构等获得的价格， 且代表了在公平交易中实际发生的市场交易的价格。金融工具不存在活跃市场的，本集团采用估 值技术确定其公允价值。估值技术包括参考熟悉情况并自愿交易的各方最近进行的市场交易中使 用的价格、参照实质上相同的其他金融工具当前的公允价值、现金流量折现法和期权定价模型等。 在估值时，本集团采用在当前情况下适用并且有足够可利用数据和其他信息支持的估值技术，选 </w:t>
      </w:r>
      <w:r>
        <w:rPr>
          <w:color w:val="000000"/>
          <w:spacing w:val="0"/>
          <w:w w:val="100"/>
          <w:position w:val="0"/>
        </w:rPr>
        <w:t>择与市场参与者在相关资产或负债的交易中所考虑的资产或负债特征相一致的输入值，并尽可能 优先使用相关可观察输入值。在相关可观察输入值无法取得或取得不切实可行的情况下，使用不 可输入值。</w:t>
      </w:r>
    </w:p>
    <w:p>
      <w:pPr>
        <w:pStyle w:val="Style14"/>
        <w:keepNext w:val="0"/>
        <w:keepLines w:val="0"/>
        <w:widowControl w:val="0"/>
        <w:shd w:val="clear" w:color="auto" w:fill="auto"/>
        <w:tabs>
          <w:tab w:pos="950" w:val="left"/>
        </w:tabs>
        <w:bidi w:val="0"/>
        <w:spacing w:before="0" w:after="0" w:line="272" w:lineRule="exact"/>
        <w:ind w:left="0" w:right="0" w:firstLine="480"/>
        <w:jc w:val="left"/>
      </w:pPr>
      <w:bookmarkStart w:id="746" w:name="bookmark746"/>
      <w:r>
        <w:rPr>
          <w:color w:val="000000"/>
          <w:spacing w:val="0"/>
          <w:w w:val="100"/>
          <w:position w:val="0"/>
        </w:rPr>
        <w:t>（</w:t>
      </w:r>
      <w:bookmarkEnd w:id="746"/>
      <w:r>
        <w:rPr>
          <w:rFonts w:ascii="Calibri" w:eastAsia="Calibri" w:hAnsi="Calibri" w:cs="Calibri"/>
          <w:color w:val="000000"/>
          <w:spacing w:val="0"/>
          <w:w w:val="100"/>
          <w:position w:val="0"/>
          <w:sz w:val="20"/>
          <w:szCs w:val="20"/>
        </w:rPr>
        <w:t>7</w:t>
      </w:r>
      <w:r>
        <w:rPr>
          <w:color w:val="000000"/>
          <w:spacing w:val="0"/>
          <w:w w:val="100"/>
          <w:position w:val="0"/>
        </w:rPr>
        <w:t>）</w:t>
        <w:tab/>
        <w:t>权益工具</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权益工具是指能证明拥有本集团在扣除所有负债后的资产中的剩余权益的合同。本集团发行 （含再融资）、回购、出售或注销权益工具作为权益的变动处理，与权益性交易相关的交易费用 从权益中扣减。本集团不确认权益工具的公允价值变动。</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本集团权益工具在存续期间分派股利（含分类为权益工具的工具所产生的“利息”）的，作 为利润分配处理。</w:t>
      </w:r>
    </w:p>
    <w:p>
      <w:pPr>
        <w:pStyle w:val="Style14"/>
        <w:keepNext w:val="0"/>
        <w:keepLines w:val="0"/>
        <w:widowControl w:val="0"/>
        <w:shd w:val="clear" w:color="auto" w:fill="auto"/>
        <w:tabs>
          <w:tab w:pos="950" w:val="left"/>
        </w:tabs>
        <w:bidi w:val="0"/>
        <w:spacing w:before="0" w:after="0" w:line="272" w:lineRule="exact"/>
        <w:ind w:left="0" w:right="0" w:firstLine="480"/>
        <w:jc w:val="left"/>
      </w:pPr>
      <w:bookmarkStart w:id="747" w:name="bookmark747"/>
      <w:r>
        <w:rPr>
          <w:color w:val="000000"/>
          <w:spacing w:val="0"/>
          <w:w w:val="100"/>
          <w:position w:val="0"/>
        </w:rPr>
        <w:t>（</w:t>
      </w:r>
      <w:bookmarkEnd w:id="747"/>
      <w:r>
        <w:rPr>
          <w:color w:val="000000"/>
          <w:spacing w:val="0"/>
          <w:w w:val="100"/>
          <w:position w:val="0"/>
        </w:rPr>
        <w:t>8）</w:t>
        <w:tab/>
      </w:r>
      <w:r>
        <w:rPr>
          <w:color w:val="000000"/>
          <w:spacing w:val="0"/>
          <w:w w:val="100"/>
          <w:position w:val="0"/>
        </w:rPr>
        <w:t>金融资产减值</w:t>
      </w:r>
    </w:p>
    <w:p>
      <w:pPr>
        <w:pStyle w:val="Style14"/>
        <w:keepNext w:val="0"/>
        <w:keepLines w:val="0"/>
        <w:widowControl w:val="0"/>
        <w:shd w:val="clear" w:color="auto" w:fill="auto"/>
        <w:bidi w:val="0"/>
        <w:spacing w:before="0" w:after="0" w:line="272" w:lineRule="exact"/>
        <w:ind w:left="0" w:right="0" w:firstLine="480"/>
        <w:jc w:val="left"/>
      </w:pPr>
      <w:r>
        <w:rPr>
          <w:color w:val="000000"/>
          <w:spacing w:val="0"/>
          <w:w w:val="100"/>
          <w:position w:val="0"/>
        </w:rPr>
        <w:t>本集团需确认减值损失的金融资产系以摊余成本计量的金融资产、以公允价值计量且其变动 计入其他综合收益的债务工具、租赁应收款，主要包括应收票据、应收账款、应收款项融资、其 他应收款、债权投资、其他债权投资、长期应收款等。此外，对合同资产及部分财务担保合同， 也按照本部分所述会计政策计提减值准备和确认信用减值损失。</w:t>
      </w:r>
    </w:p>
    <w:p>
      <w:pPr>
        <w:pStyle w:val="Style14"/>
        <w:keepNext w:val="0"/>
        <w:keepLines w:val="0"/>
        <w:widowControl w:val="0"/>
        <w:numPr>
          <w:ilvl w:val="0"/>
          <w:numId w:val="81"/>
        </w:numPr>
        <w:shd w:val="clear" w:color="auto" w:fill="auto"/>
        <w:tabs>
          <w:tab w:pos="859" w:val="left"/>
        </w:tabs>
        <w:bidi w:val="0"/>
        <w:spacing w:before="0" w:after="0" w:line="272" w:lineRule="exact"/>
        <w:ind w:left="0" w:right="0" w:firstLine="480"/>
        <w:jc w:val="left"/>
      </w:pPr>
      <w:bookmarkStart w:id="748" w:name="bookmark748"/>
      <w:bookmarkEnd w:id="748"/>
      <w:r>
        <w:rPr>
          <w:color w:val="000000"/>
          <w:spacing w:val="0"/>
          <w:w w:val="100"/>
          <w:position w:val="0"/>
        </w:rPr>
        <w:t>减值准备的确认方法</w:t>
      </w:r>
    </w:p>
    <w:p>
      <w:pPr>
        <w:pStyle w:val="Style14"/>
        <w:keepNext w:val="0"/>
        <w:keepLines w:val="0"/>
        <w:widowControl w:val="0"/>
        <w:shd w:val="clear" w:color="auto" w:fill="auto"/>
        <w:bidi w:val="0"/>
        <w:spacing w:before="0" w:after="0" w:line="272" w:lineRule="exact"/>
        <w:ind w:left="0" w:right="0" w:firstLine="480"/>
        <w:jc w:val="left"/>
      </w:pPr>
      <w:r>
        <w:rPr>
          <w:color w:val="000000"/>
          <w:spacing w:val="0"/>
          <w:w w:val="100"/>
          <w:position w:val="0"/>
        </w:rPr>
        <w:t>本集团以预期信用损失为基础，对上述各项目按照其适用的预期信用损失计量方法（一般方 法或简化方法）计提减值准备并确认信用减值损失。</w:t>
      </w:r>
    </w:p>
    <w:p>
      <w:pPr>
        <w:pStyle w:val="Style14"/>
        <w:keepNext w:val="0"/>
        <w:keepLines w:val="0"/>
        <w:widowControl w:val="0"/>
        <w:shd w:val="clear" w:color="auto" w:fill="auto"/>
        <w:bidi w:val="0"/>
        <w:spacing w:before="0" w:after="0" w:line="272" w:lineRule="exact"/>
        <w:ind w:left="0" w:right="0" w:firstLine="480"/>
        <w:jc w:val="left"/>
      </w:pPr>
      <w:r>
        <w:rPr>
          <w:color w:val="000000"/>
          <w:spacing w:val="0"/>
          <w:w w:val="100"/>
          <w:position w:val="0"/>
        </w:rPr>
        <w:t>信用损失，是指本集团按照原实际利率折现的、根据合同应收的所有合同现金流量与预期收 取的所有现金流量之间的差额，即全部现金短缺的现值。其中，对于购买或源生的已发生信用减 值的金融资产，本集团按照该金融资产经信用调整的实际利率折现。</w:t>
      </w:r>
    </w:p>
    <w:p>
      <w:pPr>
        <w:pStyle w:val="Style14"/>
        <w:keepNext w:val="0"/>
        <w:keepLines w:val="0"/>
        <w:widowControl w:val="0"/>
        <w:shd w:val="clear" w:color="auto" w:fill="auto"/>
        <w:bidi w:val="0"/>
        <w:spacing w:before="0" w:after="40" w:line="272" w:lineRule="exact"/>
        <w:ind w:left="0" w:right="0" w:firstLine="480"/>
        <w:jc w:val="left"/>
      </w:pPr>
      <w:r>
        <w:rPr>
          <w:color w:val="000000"/>
          <w:spacing w:val="0"/>
          <w:w w:val="100"/>
          <w:position w:val="0"/>
        </w:rPr>
        <w:t>预期信用损失计量的一般方法是指，本集团在每个资产负债表日评估金融资产（含合同资产 等其他适用项目，下同）的信用风险自初始确认后是否已经显著增加，如果信用风险自初始确认 后已显著增加，本集团按照相当于整个存续期内预期信用损失的金额计量损失准备；如果信用风 险自初始确认后未显著增加，本集团按照相当于未来</w:t>
      </w:r>
      <w:r>
        <w:rPr>
          <w:rFonts w:ascii="Arial" w:eastAsia="Arial" w:hAnsi="Arial" w:cs="Arial"/>
          <w:color w:val="000000"/>
          <w:spacing w:val="0"/>
          <w:w w:val="100"/>
          <w:position w:val="0"/>
        </w:rPr>
        <w:t>12</w:t>
      </w:r>
      <w:r>
        <w:rPr>
          <w:color w:val="000000"/>
          <w:spacing w:val="0"/>
          <w:w w:val="100"/>
          <w:position w:val="0"/>
        </w:rPr>
        <w:t>个月内预期信用损失的金额计量损失准 备。本集团在评估预期信用损失时，考虑所有合理且有依据的信息，包括前瞻性信息。</w:t>
      </w:r>
    </w:p>
    <w:p>
      <w:pPr>
        <w:pStyle w:val="Style14"/>
        <w:keepNext w:val="0"/>
        <w:keepLines w:val="0"/>
        <w:widowControl w:val="0"/>
        <w:shd w:val="clear" w:color="auto" w:fill="auto"/>
        <w:bidi w:val="0"/>
        <w:spacing w:before="0" w:after="0" w:line="245" w:lineRule="exact"/>
        <w:ind w:left="0" w:right="0" w:firstLine="480"/>
        <w:jc w:val="left"/>
      </w:pPr>
      <w:r>
        <w:rPr>
          <w:color w:val="000000"/>
          <w:spacing w:val="0"/>
          <w:w w:val="100"/>
          <w:position w:val="0"/>
        </w:rPr>
        <w:t>对于在资产负债表日具有较低信用风险的金融工具，本集团假设其信用风险自初始确认后并 未显著增加，选择按照未来</w:t>
      </w:r>
      <w:r>
        <w:rPr>
          <w:rFonts w:ascii="Arial" w:eastAsia="Arial" w:hAnsi="Arial" w:cs="Arial"/>
          <w:color w:val="000000"/>
          <w:spacing w:val="0"/>
          <w:w w:val="100"/>
          <w:position w:val="0"/>
        </w:rPr>
        <w:t>12</w:t>
      </w:r>
      <w:r>
        <w:rPr>
          <w:color w:val="000000"/>
          <w:spacing w:val="0"/>
          <w:w w:val="100"/>
          <w:position w:val="0"/>
        </w:rPr>
        <w:t>个月内的预期信用损失计量损失准备。</w:t>
      </w:r>
    </w:p>
    <w:p>
      <w:pPr>
        <w:pStyle w:val="Style14"/>
        <w:keepNext w:val="0"/>
        <w:keepLines w:val="0"/>
        <w:widowControl w:val="0"/>
        <w:numPr>
          <w:ilvl w:val="0"/>
          <w:numId w:val="81"/>
        </w:numPr>
        <w:shd w:val="clear" w:color="auto" w:fill="auto"/>
        <w:tabs>
          <w:tab w:pos="864" w:val="left"/>
        </w:tabs>
        <w:bidi w:val="0"/>
        <w:spacing w:before="0" w:after="0" w:line="274" w:lineRule="exact"/>
        <w:ind w:left="0" w:right="0" w:firstLine="480"/>
        <w:jc w:val="left"/>
      </w:pPr>
      <w:bookmarkStart w:id="749" w:name="bookmark749"/>
      <w:bookmarkEnd w:id="749"/>
      <w:r>
        <w:rPr>
          <w:color w:val="000000"/>
          <w:spacing w:val="0"/>
          <w:w w:val="100"/>
          <w:position w:val="0"/>
        </w:rPr>
        <w:t>信用风险自初始确认后是否显著增加的判断标准</w:t>
      </w:r>
    </w:p>
    <w:p>
      <w:pPr>
        <w:pStyle w:val="Style14"/>
        <w:keepNext w:val="0"/>
        <w:keepLines w:val="0"/>
        <w:widowControl w:val="0"/>
        <w:shd w:val="clear" w:color="auto" w:fill="auto"/>
        <w:bidi w:val="0"/>
        <w:spacing w:before="0" w:after="0" w:line="274" w:lineRule="exact"/>
        <w:ind w:left="0" w:right="0" w:firstLine="480"/>
        <w:jc w:val="left"/>
      </w:pPr>
      <w:r>
        <w:rPr>
          <w:color w:val="000000"/>
          <w:spacing w:val="0"/>
          <w:w w:val="100"/>
          <w:position w:val="0"/>
        </w:rPr>
        <w:t>如果某项金融资产在资产负债表日确定的预计存续期内的违约概率显著高于在初始确认时确 定的预计存续期内的违约概率，则表明该项金融资产的信用风险显著增加。除特殊情况外，本集 团采用未来</w:t>
      </w:r>
      <w:r>
        <w:rPr>
          <w:rFonts w:ascii="Arial" w:eastAsia="Arial" w:hAnsi="Arial" w:cs="Arial"/>
          <w:color w:val="000000"/>
          <w:spacing w:val="0"/>
          <w:w w:val="100"/>
          <w:position w:val="0"/>
        </w:rPr>
        <w:t>12</w:t>
      </w:r>
      <w:r>
        <w:rPr>
          <w:color w:val="000000"/>
          <w:spacing w:val="0"/>
          <w:w w:val="100"/>
          <w:position w:val="0"/>
        </w:rPr>
        <w:t>个月内发生的违约风险的变化作为整个存续期内发生违约风险变化的合理估计， 来确定自初始确认后信用风险是否显著增加。</w:t>
      </w:r>
    </w:p>
    <w:p>
      <w:pPr>
        <w:pStyle w:val="Style14"/>
        <w:keepNext w:val="0"/>
        <w:keepLines w:val="0"/>
        <w:widowControl w:val="0"/>
        <w:numPr>
          <w:ilvl w:val="0"/>
          <w:numId w:val="81"/>
        </w:numPr>
        <w:shd w:val="clear" w:color="auto" w:fill="auto"/>
        <w:tabs>
          <w:tab w:pos="864" w:val="left"/>
        </w:tabs>
        <w:bidi w:val="0"/>
        <w:spacing w:before="0" w:after="0" w:line="274" w:lineRule="exact"/>
        <w:ind w:left="0" w:right="0" w:firstLine="480"/>
        <w:jc w:val="left"/>
      </w:pPr>
      <w:bookmarkStart w:id="750" w:name="bookmark750"/>
      <w:bookmarkEnd w:id="750"/>
      <w:r>
        <w:rPr>
          <w:color w:val="000000"/>
          <w:spacing w:val="0"/>
          <w:w w:val="100"/>
          <w:position w:val="0"/>
        </w:rPr>
        <w:t>以组合为基础评估预期信用风险的组合方法</w:t>
      </w:r>
    </w:p>
    <w:p>
      <w:pPr>
        <w:pStyle w:val="Style14"/>
        <w:keepNext w:val="0"/>
        <w:keepLines w:val="0"/>
        <w:widowControl w:val="0"/>
        <w:shd w:val="clear" w:color="auto" w:fill="auto"/>
        <w:bidi w:val="0"/>
        <w:spacing w:before="0" w:after="0" w:line="274" w:lineRule="exact"/>
        <w:ind w:left="0" w:right="0" w:firstLine="480"/>
        <w:jc w:val="left"/>
      </w:pPr>
      <w:r>
        <w:rPr>
          <w:color w:val="000000"/>
          <w:spacing w:val="0"/>
          <w:w w:val="100"/>
          <w:position w:val="0"/>
        </w:rPr>
        <w:t>本集团对信用风险显著不同的金融资产单项评价信用风险，如：应收关联方款项；与对方存 在争议或涉及诉讼、仲裁的应收款项；已有明显迹象表明债务人很可能无法履行还款义务的应收 款项等。</w:t>
      </w:r>
    </w:p>
    <w:p>
      <w:pPr>
        <w:pStyle w:val="Style14"/>
        <w:keepNext w:val="0"/>
        <w:keepLines w:val="0"/>
        <w:widowControl w:val="0"/>
        <w:shd w:val="clear" w:color="auto" w:fill="auto"/>
        <w:bidi w:val="0"/>
        <w:spacing w:before="0" w:after="0" w:line="274" w:lineRule="exact"/>
        <w:ind w:left="0" w:right="0" w:firstLine="480"/>
        <w:jc w:val="left"/>
      </w:pPr>
      <w:r>
        <w:rPr>
          <w:color w:val="000000"/>
          <w:spacing w:val="0"/>
          <w:w w:val="100"/>
          <w:position w:val="0"/>
        </w:rPr>
        <w:t>除了单项评估信用风险的金融资产外，本集团基于共同风险特征将金融资产划分为不同的组 别，在组合的基础上评估信用风险。</w:t>
      </w:r>
    </w:p>
    <w:p>
      <w:pPr>
        <w:pStyle w:val="Style14"/>
        <w:keepNext w:val="0"/>
        <w:keepLines w:val="0"/>
        <w:widowControl w:val="0"/>
        <w:numPr>
          <w:ilvl w:val="0"/>
          <w:numId w:val="81"/>
        </w:numPr>
        <w:shd w:val="clear" w:color="auto" w:fill="auto"/>
        <w:tabs>
          <w:tab w:pos="864" w:val="left"/>
        </w:tabs>
        <w:bidi w:val="0"/>
        <w:spacing w:before="0" w:after="0" w:line="274" w:lineRule="exact"/>
        <w:ind w:left="0" w:right="0" w:firstLine="480"/>
        <w:jc w:val="left"/>
      </w:pPr>
      <w:bookmarkStart w:id="751" w:name="bookmark751"/>
      <w:bookmarkEnd w:id="751"/>
      <w:r>
        <w:rPr>
          <w:color w:val="000000"/>
          <w:spacing w:val="0"/>
          <w:w w:val="100"/>
          <w:position w:val="0"/>
        </w:rPr>
        <w:t>金融资产减值的会计处理方法</w:t>
      </w:r>
    </w:p>
    <w:p>
      <w:pPr>
        <w:pStyle w:val="Style14"/>
        <w:keepNext w:val="0"/>
        <w:keepLines w:val="0"/>
        <w:widowControl w:val="0"/>
        <w:shd w:val="clear" w:color="auto" w:fill="auto"/>
        <w:bidi w:val="0"/>
        <w:spacing w:before="0" w:after="320" w:line="274" w:lineRule="exact"/>
        <w:ind w:left="0" w:right="0" w:firstLine="480"/>
        <w:jc w:val="left"/>
      </w:pPr>
      <w:r>
        <w:rPr>
          <w:color w:val="000000"/>
          <w:spacing w:val="0"/>
          <w:w w:val="100"/>
          <w:position w:val="0"/>
        </w:rPr>
        <w:t>期末，本集团计算各类金融资产的预计信用损失，如果该预计信用损失大于其当前减值准备 的账面金额，将其差额确认为减值损失；如果小于当前减值准备的账面金额，则将差额确认为减 值利得。</w:t>
      </w:r>
    </w:p>
    <w:p>
      <w:pPr>
        <w:pStyle w:val="Style32"/>
        <w:keepNext/>
        <w:keepLines/>
        <w:widowControl w:val="0"/>
        <w:numPr>
          <w:ilvl w:val="0"/>
          <w:numId w:val="73"/>
        </w:numPr>
        <w:shd w:val="clear" w:color="auto" w:fill="auto"/>
        <w:bidi w:val="0"/>
        <w:spacing w:before="0" w:after="40" w:line="272" w:lineRule="exact"/>
        <w:ind w:left="0" w:right="0" w:firstLine="0"/>
        <w:jc w:val="left"/>
      </w:pPr>
      <w:bookmarkStart w:id="752" w:name="bookmark752"/>
      <w:bookmarkStart w:id="753" w:name="bookmark753"/>
      <w:bookmarkStart w:id="754" w:name="bookmark754"/>
      <w:bookmarkStart w:id="755" w:name="bookmark755"/>
      <w:bookmarkEnd w:id="754"/>
      <w:r>
        <w:rPr>
          <w:color w:val="000000"/>
          <w:spacing w:val="0"/>
          <w:w w:val="100"/>
          <w:position w:val="0"/>
        </w:rPr>
        <w:t>应收票据</w:t>
      </w:r>
      <w:bookmarkEnd w:id="752"/>
      <w:bookmarkEnd w:id="753"/>
      <w:bookmarkEnd w:id="755"/>
    </w:p>
    <w:p>
      <w:pPr>
        <w:pStyle w:val="Style32"/>
        <w:keepNext/>
        <w:keepLines/>
        <w:widowControl w:val="0"/>
        <w:shd w:val="clear" w:color="auto" w:fill="auto"/>
        <w:bidi w:val="0"/>
        <w:spacing w:before="0" w:after="40" w:line="272" w:lineRule="exact"/>
        <w:ind w:left="0" w:right="0" w:firstLine="0"/>
        <w:jc w:val="left"/>
      </w:pPr>
      <w:bookmarkStart w:id="752" w:name="bookmark752"/>
      <w:bookmarkStart w:id="753" w:name="bookmark753"/>
      <w:bookmarkStart w:id="756" w:name="bookmark756"/>
      <w:r>
        <w:rPr>
          <w:color w:val="000000"/>
          <w:spacing w:val="0"/>
          <w:w w:val="100"/>
          <w:position w:val="0"/>
        </w:rPr>
        <w:t>应收票据的预期信用损失的确定方法及会计处理方法</w:t>
      </w:r>
      <w:bookmarkEnd w:id="752"/>
      <w:bookmarkEnd w:id="753"/>
      <w:bookmarkEnd w:id="756"/>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14"/>
        <w:keepNext w:val="0"/>
        <w:keepLines w:val="0"/>
        <w:widowControl w:val="0"/>
        <w:pBdr>
          <w:bottom w:val="single" w:sz="4" w:space="0" w:color="auto"/>
        </w:pBdr>
        <w:shd w:val="clear" w:color="auto" w:fill="auto"/>
        <w:bidi w:val="0"/>
        <w:spacing w:before="0" w:after="100" w:line="269" w:lineRule="exact"/>
        <w:ind w:left="0" w:right="0" w:firstLine="480"/>
        <w:jc w:val="both"/>
      </w:pPr>
      <w:r>
        <w:rPr>
          <w:color w:val="000000"/>
          <w:spacing w:val="0"/>
          <w:w w:val="100"/>
          <w:position w:val="0"/>
        </w:rPr>
        <w:t>本集团对于应收票据按照相当于整个存续期内的预期信用损失金额计量损失准备。基于应收 票据的信用风险特征，将其划分为不同组合：</w:t>
      </w:r>
    </w:p>
    <w:p>
      <w:pPr>
        <w:pStyle w:val="Style14"/>
        <w:keepNext w:val="0"/>
        <w:keepLines w:val="0"/>
        <w:widowControl w:val="0"/>
        <w:shd w:val="clear" w:color="auto" w:fill="auto"/>
        <w:tabs>
          <w:tab w:pos="4574" w:val="left"/>
        </w:tabs>
        <w:bidi w:val="0"/>
        <w:spacing w:before="0" w:after="0" w:line="272" w:lineRule="exact"/>
        <w:ind w:left="0" w:right="0" w:firstLine="480"/>
        <w:jc w:val="left"/>
      </w:pPr>
      <w:r>
        <w:rPr>
          <w:color w:val="000000"/>
          <w:spacing w:val="0"/>
          <w:w w:val="100"/>
          <w:position w:val="0"/>
        </w:rPr>
        <w:t>项目</w:t>
        <w:tab/>
        <w:t>确定组合的依据</w:t>
      </w:r>
    </w:p>
    <w:tbl>
      <w:tblPr>
        <w:tblOverlap w:val="never"/>
        <w:jc w:val="center"/>
        <w:tblLayout w:type="fixed"/>
      </w:tblPr>
      <w:tblGrid>
        <w:gridCol w:w="1800"/>
        <w:gridCol w:w="7310"/>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承兑人为信用风险较小的银行</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以商业承兑汇票的账龄作为信用风险特征</w:t>
            </w:r>
          </w:p>
        </w:tc>
      </w:tr>
    </w:tbl>
    <w:p>
      <w:pPr>
        <w:widowControl w:val="0"/>
        <w:spacing w:after="299" w:line="1" w:lineRule="exact"/>
      </w:pPr>
    </w:p>
    <w:p>
      <w:pPr>
        <w:pStyle w:val="Style32"/>
        <w:keepNext/>
        <w:keepLines/>
        <w:widowControl w:val="0"/>
        <w:numPr>
          <w:ilvl w:val="0"/>
          <w:numId w:val="73"/>
        </w:numPr>
        <w:shd w:val="clear" w:color="auto" w:fill="auto"/>
        <w:bidi w:val="0"/>
        <w:spacing w:before="0" w:after="0" w:line="271" w:lineRule="exact"/>
        <w:ind w:left="0" w:right="0" w:firstLine="0"/>
        <w:jc w:val="both"/>
      </w:pPr>
      <w:bookmarkStart w:id="757" w:name="bookmark757"/>
      <w:bookmarkStart w:id="758" w:name="bookmark758"/>
      <w:bookmarkStart w:id="759" w:name="bookmark759"/>
      <w:bookmarkStart w:id="760" w:name="bookmark760"/>
      <w:bookmarkEnd w:id="759"/>
      <w:r>
        <w:rPr>
          <w:color w:val="000000"/>
          <w:spacing w:val="0"/>
          <w:w w:val="100"/>
          <w:position w:val="0"/>
        </w:rPr>
        <w:t>应收账款</w:t>
      </w:r>
      <w:bookmarkEnd w:id="757"/>
      <w:bookmarkEnd w:id="758"/>
      <w:bookmarkEnd w:id="760"/>
    </w:p>
    <w:p>
      <w:pPr>
        <w:pStyle w:val="Style32"/>
        <w:keepNext/>
        <w:keepLines/>
        <w:widowControl w:val="0"/>
        <w:shd w:val="clear" w:color="auto" w:fill="auto"/>
        <w:bidi w:val="0"/>
        <w:spacing w:before="0" w:after="0" w:line="271" w:lineRule="exact"/>
        <w:ind w:left="0" w:right="0" w:firstLine="0"/>
        <w:jc w:val="both"/>
      </w:pPr>
      <w:bookmarkStart w:id="757" w:name="bookmark757"/>
      <w:bookmarkStart w:id="758" w:name="bookmark758"/>
      <w:bookmarkStart w:id="761" w:name="bookmark761"/>
      <w:r>
        <w:rPr>
          <w:color w:val="000000"/>
          <w:spacing w:val="0"/>
          <w:w w:val="100"/>
          <w:position w:val="0"/>
        </w:rPr>
        <w:t>应收账款的预期信用损失的确定方法及会计处理方法</w:t>
      </w:r>
      <w:bookmarkEnd w:id="757"/>
      <w:bookmarkEnd w:id="758"/>
      <w:bookmarkEnd w:id="761"/>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271" w:lineRule="exact"/>
        <w:ind w:left="0" w:right="0" w:firstLine="560"/>
        <w:jc w:val="both"/>
      </w:pPr>
      <w:r>
        <w:rPr>
          <w:color w:val="000000"/>
          <w:spacing w:val="0"/>
          <w:w w:val="100"/>
          <w:position w:val="0"/>
        </w:rPr>
        <w:t>对于不含重大融资成分的应收账款，本集团按照相当于整个存续期内的预期信用损失金额计 量损失准备。</w:t>
      </w:r>
    </w:p>
    <w:p>
      <w:pPr>
        <w:pStyle w:val="Style14"/>
        <w:keepNext w:val="0"/>
        <w:keepLines w:val="0"/>
        <w:widowControl w:val="0"/>
        <w:shd w:val="clear" w:color="auto" w:fill="auto"/>
        <w:bidi w:val="0"/>
        <w:spacing w:before="0" w:after="0" w:line="271" w:lineRule="exact"/>
        <w:ind w:left="0" w:right="0" w:firstLine="560"/>
        <w:jc w:val="both"/>
      </w:pPr>
      <w:r>
        <w:rPr>
          <w:color w:val="000000"/>
          <w:spacing w:val="0"/>
          <w:w w:val="100"/>
          <w:position w:val="0"/>
        </w:rPr>
        <w:t>对于包含重大融资成分的应收账款和租赁应收款，本集团选择始终按照相当于存续期内预期 信用损失的金额计量损失准备。</w:t>
      </w:r>
    </w:p>
    <w:p>
      <w:pPr>
        <w:pStyle w:val="Style34"/>
        <w:keepNext w:val="0"/>
        <w:keepLines w:val="0"/>
        <w:widowControl w:val="0"/>
        <w:shd w:val="clear" w:color="auto" w:fill="auto"/>
        <w:bidi w:val="0"/>
        <w:spacing w:before="0" w:after="0" w:line="240" w:lineRule="auto"/>
        <w:ind w:left="552" w:right="0" w:firstLine="0"/>
        <w:jc w:val="left"/>
      </w:pPr>
      <w:r>
        <w:rPr>
          <w:color w:val="000000"/>
          <w:spacing w:val="0"/>
          <w:w w:val="100"/>
          <w:position w:val="0"/>
        </w:rPr>
        <w:t>除了单项评估信用风险的应收账款外，基于其信用风险特征，将其划分为不同组合:</w:t>
      </w:r>
    </w:p>
    <w:tbl>
      <w:tblPr>
        <w:tblOverlap w:val="never"/>
        <w:jc w:val="center"/>
        <w:tblLayout w:type="fixed"/>
      </w:tblPr>
      <w:tblGrid>
        <w:gridCol w:w="2971"/>
        <w:gridCol w:w="6139"/>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Arial" w:eastAsia="Arial" w:hAnsi="Arial" w:cs="Arial"/>
                <w:color w:val="000000"/>
                <w:spacing w:val="0"/>
                <w:w w:val="100"/>
                <w:position w:val="0"/>
                <w:sz w:val="20"/>
                <w:szCs w:val="20"/>
              </w:rPr>
              <w:t>1</w:t>
            </w: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以应收款项的账龄为信用风险特征划分组合</w:t>
            </w:r>
          </w:p>
        </w:tc>
      </w:tr>
      <w:tr>
        <w:trPr>
          <w:trHeight w:val="39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Arial" w:eastAsia="Arial" w:hAnsi="Arial" w:cs="Arial"/>
                <w:color w:val="000000"/>
                <w:spacing w:val="0"/>
                <w:w w:val="100"/>
                <w:position w:val="0"/>
                <w:sz w:val="20"/>
                <w:szCs w:val="20"/>
              </w:rPr>
              <w:t>2</w:t>
            </w:r>
            <w:r>
              <w:rPr>
                <w:color w:val="000000"/>
                <w:spacing w:val="0"/>
                <w:w w:val="100"/>
                <w:position w:val="0"/>
                <w:sz w:val="20"/>
                <w:szCs w:val="20"/>
              </w:rPr>
              <w:t>：与交易对象关系组合</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以关联方关系划分组合</w:t>
            </w:r>
          </w:p>
        </w:tc>
      </w:tr>
      <w:tr>
        <w:trPr>
          <w:trHeight w:val="1565" w:hRule="exact"/>
        </w:trPr>
        <w:tc>
          <w:tcPr>
            <w:tcBorders>
              <w:top w:val="single" w:sz="4"/>
            </w:tcBorders>
            <w:shd w:val="clear" w:color="auto" w:fill="FFFFFF"/>
            <w:vAlign w:val="bottom"/>
          </w:tcPr>
          <w:p>
            <w:pPr>
              <w:pStyle w:val="Style36"/>
              <w:keepNext w:val="0"/>
              <w:keepLines w:val="0"/>
              <w:widowControl w:val="0"/>
              <w:numPr>
                <w:ilvl w:val="0"/>
                <w:numId w:val="83"/>
              </w:numPr>
              <w:shd w:val="clear" w:color="auto" w:fill="auto"/>
              <w:tabs>
                <w:tab w:pos="408" w:val="left"/>
              </w:tabs>
              <w:bidi w:val="0"/>
              <w:spacing w:before="0" w:after="100" w:line="240" w:lineRule="auto"/>
              <w:ind w:left="0" w:right="0" w:firstLine="0"/>
              <w:jc w:val="left"/>
              <w:rPr>
                <w:sz w:val="20"/>
                <w:szCs w:val="20"/>
              </w:rPr>
            </w:pPr>
            <w:r>
              <w:rPr>
                <w:b/>
                <w:bCs/>
                <w:color w:val="000000"/>
                <w:spacing w:val="0"/>
                <w:w w:val="100"/>
                <w:position w:val="0"/>
                <w:sz w:val="20"/>
                <w:szCs w:val="20"/>
              </w:rPr>
              <w:t>应收款项融资</w:t>
            </w:r>
          </w:p>
          <w:p>
            <w:pPr>
              <w:pStyle w:val="Style3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36"/>
              <w:keepNext w:val="0"/>
              <w:keepLines w:val="0"/>
              <w:widowControl w:val="0"/>
              <w:numPr>
                <w:ilvl w:val="0"/>
                <w:numId w:val="83"/>
              </w:numPr>
              <w:shd w:val="clear" w:color="auto" w:fill="auto"/>
              <w:tabs>
                <w:tab w:pos="408" w:val="left"/>
              </w:tabs>
              <w:bidi w:val="0"/>
              <w:spacing w:before="0" w:after="220" w:line="240" w:lineRule="auto"/>
              <w:ind w:left="0" w:right="0" w:firstLine="0"/>
              <w:jc w:val="left"/>
              <w:rPr>
                <w:sz w:val="20"/>
                <w:szCs w:val="20"/>
              </w:rPr>
            </w:pPr>
            <w:r>
              <w:rPr>
                <w:b/>
                <w:bCs/>
                <w:color w:val="000000"/>
                <w:spacing w:val="0"/>
                <w:w w:val="100"/>
                <w:position w:val="0"/>
                <w:sz w:val="20"/>
                <w:szCs w:val="20"/>
              </w:rPr>
              <w:t>其他应收款</w:t>
            </w:r>
          </w:p>
        </w:tc>
        <w:tc>
          <w:tcPr>
            <w:tcBorders>
              <w:top w:val="single" w:sz="4"/>
            </w:tcBorders>
            <w:shd w:val="clear" w:color="auto" w:fill="FFFFFF"/>
            <w:vAlign w:val="top"/>
          </w:tcPr>
          <w:p>
            <w:pPr>
              <w:widowControl w:val="0"/>
              <w:rPr>
                <w:sz w:val="10"/>
                <w:szCs w:val="10"/>
              </w:rPr>
            </w:pPr>
          </w:p>
        </w:tc>
      </w:tr>
    </w:tbl>
    <w:p>
      <w:pPr>
        <w:pStyle w:val="Style32"/>
        <w:keepNext/>
        <w:keepLines/>
        <w:widowControl w:val="0"/>
        <w:shd w:val="clear" w:color="auto" w:fill="auto"/>
        <w:bidi w:val="0"/>
        <w:spacing w:before="0" w:after="0" w:line="283" w:lineRule="exact"/>
        <w:ind w:left="0" w:right="0" w:firstLine="0"/>
        <w:jc w:val="both"/>
      </w:pPr>
      <w:bookmarkStart w:id="762" w:name="bookmark762"/>
      <w:bookmarkStart w:id="763" w:name="bookmark763"/>
      <w:bookmarkStart w:id="764" w:name="bookmark764"/>
      <w:r>
        <w:rPr>
          <w:color w:val="000000"/>
          <w:spacing w:val="0"/>
          <w:w w:val="100"/>
          <w:position w:val="0"/>
        </w:rPr>
        <w:t>其他应收款预期信用损失的确定方法及会计处理方法</w:t>
      </w:r>
      <w:bookmarkEnd w:id="762"/>
      <w:bookmarkEnd w:id="763"/>
      <w:bookmarkEnd w:id="764"/>
    </w:p>
    <w:p>
      <w:pPr>
        <w:pStyle w:val="Style14"/>
        <w:keepNext w:val="0"/>
        <w:keepLines w:val="0"/>
        <w:widowControl w:val="0"/>
        <w:shd w:val="clear" w:color="auto" w:fill="auto"/>
        <w:bidi w:val="0"/>
        <w:spacing w:before="0" w:after="0" w:line="283"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283" w:lineRule="exact"/>
        <w:ind w:left="0" w:right="0" w:firstLine="560"/>
        <w:jc w:val="both"/>
      </w:pPr>
      <w:r>
        <w:rPr>
          <w:color w:val="000000"/>
          <w:spacing w:val="0"/>
          <w:w w:val="100"/>
          <w:position w:val="0"/>
        </w:rPr>
        <w:t>本集团依据其他应收款信用风险自初始确认后是否已经显著增加，采用相当于未来</w:t>
      </w:r>
      <w:r>
        <w:rPr>
          <w:rFonts w:ascii="Arial" w:eastAsia="Arial" w:hAnsi="Arial" w:cs="Arial"/>
          <w:color w:val="000000"/>
          <w:spacing w:val="0"/>
          <w:w w:val="100"/>
          <w:position w:val="0"/>
        </w:rPr>
        <w:t>12</w:t>
      </w:r>
      <w:r>
        <w:rPr>
          <w:color w:val="000000"/>
          <w:spacing w:val="0"/>
          <w:w w:val="100"/>
          <w:position w:val="0"/>
        </w:rPr>
        <w:t>个月 内、或整个存续期的预期信用损失的金额计量减值损失。</w:t>
      </w:r>
    </w:p>
    <w:p>
      <w:pPr>
        <w:pStyle w:val="Style34"/>
        <w:keepNext w:val="0"/>
        <w:keepLines w:val="0"/>
        <w:widowControl w:val="0"/>
        <w:shd w:val="clear" w:color="auto" w:fill="auto"/>
        <w:bidi w:val="0"/>
        <w:spacing w:before="0" w:after="0" w:line="240" w:lineRule="auto"/>
        <w:ind w:left="552" w:right="0" w:firstLine="0"/>
        <w:jc w:val="left"/>
      </w:pPr>
      <w:r>
        <w:rPr>
          <w:color w:val="000000"/>
          <w:spacing w:val="0"/>
          <w:w w:val="100"/>
          <w:position w:val="0"/>
        </w:rPr>
        <w:t>除了单项评估信用风险的其他应收款外，基于其信用风险特征，将其划分为不同组合:</w:t>
      </w:r>
    </w:p>
    <w:tbl>
      <w:tblPr>
        <w:tblOverlap w:val="never"/>
        <w:jc w:val="center"/>
        <w:tblLayout w:type="fixed"/>
      </w:tblPr>
      <w:tblGrid>
        <w:gridCol w:w="2938"/>
        <w:gridCol w:w="6173"/>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Arial" w:eastAsia="Arial" w:hAnsi="Arial" w:cs="Arial"/>
                <w:color w:val="000000"/>
                <w:spacing w:val="0"/>
                <w:w w:val="100"/>
                <w:position w:val="0"/>
                <w:sz w:val="20"/>
                <w:szCs w:val="20"/>
              </w:rPr>
              <w:t>1</w:t>
            </w: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以应收款项的账龄为信用风险特征划分组合</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Arial" w:eastAsia="Arial" w:hAnsi="Arial" w:cs="Arial"/>
                <w:color w:val="000000"/>
                <w:spacing w:val="0"/>
                <w:w w:val="100"/>
                <w:position w:val="0"/>
                <w:sz w:val="20"/>
                <w:szCs w:val="20"/>
              </w:rPr>
              <w:t>2</w:t>
            </w:r>
            <w:r>
              <w:rPr>
                <w:color w:val="000000"/>
                <w:spacing w:val="0"/>
                <w:w w:val="100"/>
                <w:position w:val="0"/>
                <w:sz w:val="20"/>
                <w:szCs w:val="20"/>
              </w:rPr>
              <w:t>：与交易对象关系组合</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以关联方关系划分组合</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Arial" w:eastAsia="Arial" w:hAnsi="Arial" w:cs="Arial"/>
                <w:color w:val="000000"/>
                <w:spacing w:val="0"/>
                <w:w w:val="100"/>
                <w:position w:val="0"/>
                <w:sz w:val="20"/>
                <w:szCs w:val="20"/>
              </w:rPr>
              <w:t>3</w:t>
            </w:r>
            <w:r>
              <w:rPr>
                <w:color w:val="000000"/>
                <w:spacing w:val="0"/>
                <w:w w:val="100"/>
                <w:position w:val="0"/>
                <w:sz w:val="20"/>
                <w:szCs w:val="20"/>
              </w:rPr>
              <w:t>：款项性质组合</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以保证金、押金、备用金等划分组合</w:t>
            </w:r>
          </w:p>
        </w:tc>
      </w:tr>
    </w:tbl>
    <w:p>
      <w:pPr>
        <w:widowControl w:val="0"/>
        <w:spacing w:after="299" w:line="1" w:lineRule="exact"/>
      </w:pPr>
    </w:p>
    <w:p>
      <w:pPr>
        <w:pStyle w:val="Style32"/>
        <w:keepNext/>
        <w:keepLines/>
        <w:widowControl w:val="0"/>
        <w:numPr>
          <w:ilvl w:val="0"/>
          <w:numId w:val="85"/>
        </w:numPr>
        <w:shd w:val="clear" w:color="auto" w:fill="auto"/>
        <w:bidi w:val="0"/>
        <w:spacing w:before="0" w:after="0" w:line="273" w:lineRule="exact"/>
        <w:ind w:left="0" w:right="0" w:firstLine="0"/>
        <w:jc w:val="both"/>
      </w:pPr>
      <w:bookmarkStart w:id="765" w:name="bookmark765"/>
      <w:bookmarkStart w:id="766" w:name="bookmark766"/>
      <w:bookmarkStart w:id="767" w:name="bookmark767"/>
      <w:bookmarkStart w:id="768" w:name="bookmark768"/>
      <w:bookmarkEnd w:id="767"/>
      <w:r>
        <w:rPr>
          <w:color w:val="000000"/>
          <w:spacing w:val="0"/>
          <w:w w:val="100"/>
          <w:position w:val="0"/>
        </w:rPr>
        <w:t>存货</w:t>
      </w:r>
      <w:bookmarkEnd w:id="765"/>
      <w:bookmarkEnd w:id="766"/>
      <w:bookmarkEnd w:id="768"/>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"适用 口不适用</w:t>
      </w:r>
    </w:p>
    <w:p>
      <w:pPr>
        <w:pStyle w:val="Style14"/>
        <w:keepNext w:val="0"/>
        <w:keepLines w:val="0"/>
        <w:widowControl w:val="0"/>
        <w:numPr>
          <w:ilvl w:val="0"/>
          <w:numId w:val="87"/>
        </w:numPr>
        <w:shd w:val="clear" w:color="auto" w:fill="auto"/>
        <w:tabs>
          <w:tab w:pos="1053" w:val="left"/>
        </w:tabs>
        <w:bidi w:val="0"/>
        <w:spacing w:before="0" w:after="0" w:line="273" w:lineRule="exact"/>
        <w:ind w:left="0" w:right="0" w:firstLine="560"/>
        <w:jc w:val="both"/>
      </w:pPr>
      <w:bookmarkStart w:id="769" w:name="bookmark769"/>
      <w:bookmarkEnd w:id="769"/>
      <w:r>
        <w:rPr>
          <w:color w:val="000000"/>
          <w:spacing w:val="0"/>
          <w:w w:val="100"/>
          <w:position w:val="0"/>
        </w:rPr>
        <w:t>存货的分类</w:t>
      </w:r>
    </w:p>
    <w:p>
      <w:pPr>
        <w:pStyle w:val="Style14"/>
        <w:keepNext w:val="0"/>
        <w:keepLines w:val="0"/>
        <w:widowControl w:val="0"/>
        <w:shd w:val="clear" w:color="auto" w:fill="auto"/>
        <w:bidi w:val="0"/>
        <w:spacing w:before="0" w:after="0" w:line="273" w:lineRule="exact"/>
        <w:ind w:left="0" w:right="0" w:firstLine="560"/>
        <w:jc w:val="both"/>
      </w:pPr>
      <w:r>
        <w:rPr>
          <w:color w:val="000000"/>
          <w:spacing w:val="0"/>
          <w:w w:val="100"/>
          <w:position w:val="0"/>
        </w:rPr>
        <w:t>存货主要包括原材料、库存商品、周转材料、消耗性生物资产、发出商品等，摊销期限不超 过一年或一个营业周期的合同履约成本也列报为存货。</w:t>
      </w:r>
    </w:p>
    <w:p>
      <w:pPr>
        <w:pStyle w:val="Style14"/>
        <w:keepNext w:val="0"/>
        <w:keepLines w:val="0"/>
        <w:widowControl w:val="0"/>
        <w:numPr>
          <w:ilvl w:val="0"/>
          <w:numId w:val="87"/>
        </w:numPr>
        <w:shd w:val="clear" w:color="auto" w:fill="auto"/>
        <w:tabs>
          <w:tab w:pos="1053" w:val="left"/>
        </w:tabs>
        <w:bidi w:val="0"/>
        <w:spacing w:before="0" w:after="0" w:line="273" w:lineRule="exact"/>
        <w:ind w:left="0" w:right="0" w:firstLine="560"/>
        <w:jc w:val="both"/>
      </w:pPr>
      <w:bookmarkStart w:id="770" w:name="bookmark770"/>
      <w:bookmarkEnd w:id="770"/>
      <w:r>
        <w:rPr>
          <w:color w:val="000000"/>
          <w:spacing w:val="0"/>
          <w:w w:val="100"/>
          <w:position w:val="0"/>
        </w:rPr>
        <w:t>存货取得和发出的计价方法</w:t>
      </w:r>
    </w:p>
    <w:p>
      <w:pPr>
        <w:pStyle w:val="Style14"/>
        <w:keepNext w:val="0"/>
        <w:keepLines w:val="0"/>
        <w:widowControl w:val="0"/>
        <w:shd w:val="clear" w:color="auto" w:fill="auto"/>
        <w:bidi w:val="0"/>
        <w:spacing w:before="0" w:after="0" w:line="273" w:lineRule="exact"/>
        <w:ind w:left="0" w:right="0" w:firstLine="560"/>
        <w:jc w:val="both"/>
      </w:pPr>
      <w:r>
        <w:rPr>
          <w:color w:val="000000"/>
          <w:spacing w:val="0"/>
          <w:w w:val="100"/>
          <w:position w:val="0"/>
        </w:rPr>
        <w:t>存货在取得时按实际成本计价，存货成本包括采购成本、加工成本和其他成本。领用和发出 时按加权平均法计价。</w:t>
      </w:r>
    </w:p>
    <w:p>
      <w:pPr>
        <w:pStyle w:val="Style14"/>
        <w:keepNext w:val="0"/>
        <w:keepLines w:val="0"/>
        <w:widowControl w:val="0"/>
        <w:shd w:val="clear" w:color="auto" w:fill="auto"/>
        <w:bidi w:val="0"/>
        <w:spacing w:before="0" w:after="0" w:line="273" w:lineRule="exact"/>
        <w:ind w:left="0" w:right="0" w:firstLine="560"/>
        <w:jc w:val="both"/>
      </w:pPr>
      <w:r>
        <w:rPr>
          <w:color w:val="000000"/>
          <w:spacing w:val="0"/>
          <w:w w:val="100"/>
          <w:position w:val="0"/>
        </w:rPr>
        <w:t>其中：①房地产开发企业存货按成本进行初始计量。存货主要包括库存材料、在建开发产品 (开发成本)、已完工开发产品和意图出售而暂时出租的开发产品等。开发产品的成本包括土地 出让金、基础配套设施支出、建筑安装工程支出、开发项目完工之前所发生的借款费用及开发过 程中的其他相关费用。存货发出时，采用个别计价法确定其实际成本。</w:t>
      </w:r>
    </w:p>
    <w:p>
      <w:pPr>
        <w:pStyle w:val="Style14"/>
        <w:keepNext w:val="0"/>
        <w:keepLines w:val="0"/>
        <w:widowControl w:val="0"/>
        <w:numPr>
          <w:ilvl w:val="0"/>
          <w:numId w:val="89"/>
        </w:numPr>
        <w:shd w:val="clear" w:color="auto" w:fill="auto"/>
        <w:bidi w:val="0"/>
        <w:spacing w:before="0" w:after="0" w:line="273" w:lineRule="exact"/>
        <w:ind w:left="0" w:right="0" w:firstLine="560"/>
        <w:jc w:val="both"/>
      </w:pPr>
      <w:bookmarkStart w:id="771" w:name="bookmark771"/>
      <w:bookmarkEnd w:id="771"/>
      <w:r>
        <w:rPr>
          <w:color w:val="000000"/>
          <w:spacing w:val="0"/>
          <w:w w:val="100"/>
          <w:position w:val="0"/>
        </w:rPr>
        <w:t xml:space="preserve">建造合同按实际成本计量，包括从合同签订开始至合同完成止所发生的、与执行合同有关 的直接费用和间接费用。为订立合同而发生的差旅费、投标费等，能够单独区分和可靠计量且合 同很可能订立的，在取得合同时计入合同成本；未满足上述条件的，则计入当期损益。在建合同 </w:t>
      </w:r>
      <w:r>
        <w:rPr>
          <w:color w:val="000000"/>
          <w:spacing w:val="0"/>
          <w:w w:val="100"/>
          <w:position w:val="0"/>
        </w:rPr>
        <w:t>累计已发生的成本和累计已确认的毛利（亏损）与已结算的价款在资产负债表中以抵销后的净额 列示。在建合同累计已发生的成本和累计已确认的毛利（亏损）之和超过已结算价款的部分作为 存货列示；在建合同己结算的价款超过累计已发生的成本与累计已确认的毛利（亏损）之和的部 分作为预收款项列示。</w:t>
      </w:r>
    </w:p>
    <w:p>
      <w:pPr>
        <w:pStyle w:val="Style14"/>
        <w:keepNext w:val="0"/>
        <w:keepLines w:val="0"/>
        <w:widowControl w:val="0"/>
        <w:numPr>
          <w:ilvl w:val="0"/>
          <w:numId w:val="89"/>
        </w:numPr>
        <w:shd w:val="clear" w:color="auto" w:fill="auto"/>
        <w:bidi w:val="0"/>
        <w:spacing w:before="0" w:after="0" w:line="272" w:lineRule="exact"/>
        <w:ind w:left="0" w:right="0" w:firstLine="560"/>
        <w:jc w:val="both"/>
      </w:pPr>
      <w:bookmarkStart w:id="772" w:name="bookmark772"/>
      <w:bookmarkEnd w:id="772"/>
      <w:r>
        <w:rPr>
          <w:color w:val="000000"/>
          <w:spacing w:val="0"/>
          <w:w w:val="100"/>
          <w:position w:val="0"/>
        </w:rPr>
        <w:t>消耗性生物资产按照成本进行初始计量。</w:t>
      </w:r>
    </w:p>
    <w:p>
      <w:pPr>
        <w:pStyle w:val="Style14"/>
        <w:keepNext w:val="0"/>
        <w:keepLines w:val="0"/>
        <w:widowControl w:val="0"/>
        <w:shd w:val="clear" w:color="auto" w:fill="auto"/>
        <w:tabs>
          <w:tab w:pos="1053" w:val="left"/>
        </w:tabs>
        <w:bidi w:val="0"/>
        <w:spacing w:before="0" w:after="40" w:line="272" w:lineRule="exact"/>
        <w:ind w:left="0" w:right="0" w:firstLine="560"/>
        <w:jc w:val="both"/>
      </w:pPr>
      <w:bookmarkStart w:id="773" w:name="bookmark773"/>
      <w:r>
        <w:rPr>
          <w:color w:val="000000"/>
          <w:spacing w:val="0"/>
          <w:w w:val="100"/>
          <w:position w:val="0"/>
        </w:rPr>
        <w:t>（</w:t>
      </w:r>
      <w:bookmarkEnd w:id="773"/>
      <w:r>
        <w:rPr>
          <w:rFonts w:ascii="Arial" w:eastAsia="Arial" w:hAnsi="Arial" w:cs="Arial"/>
          <w:color w:val="000000"/>
          <w:spacing w:val="0"/>
          <w:w w:val="100"/>
          <w:position w:val="0"/>
        </w:rPr>
        <w:t>3</w:t>
      </w:r>
      <w:r>
        <w:rPr>
          <w:color w:val="000000"/>
          <w:spacing w:val="0"/>
          <w:w w:val="100"/>
          <w:position w:val="0"/>
        </w:rPr>
        <w:t>）</w:t>
        <w:tab/>
        <w:t>存货可变现净值的确认和跌价准备的计提方法</w:t>
      </w:r>
    </w:p>
    <w:p>
      <w:pPr>
        <w:pStyle w:val="Style14"/>
        <w:keepNext w:val="0"/>
        <w:keepLines w:val="0"/>
        <w:widowControl w:val="0"/>
        <w:shd w:val="clear" w:color="auto" w:fill="auto"/>
        <w:bidi w:val="0"/>
        <w:spacing w:before="0" w:after="0" w:line="272" w:lineRule="exact"/>
        <w:ind w:left="0" w:right="0" w:firstLine="560"/>
        <w:jc w:val="both"/>
      </w:pPr>
      <w:r>
        <w:rPr>
          <w:color w:val="000000"/>
          <w:spacing w:val="0"/>
          <w:w w:val="100"/>
          <w:position w:val="0"/>
        </w:rPr>
        <w:t>可变现净值是指在日常活动中，存货的估计售价减去至完工时估计将要发生的成本、估计的 销售费用以及相关税费后的金额。在确定存货的可变现净值时，以取得的确凿证据为基础，同时 考虑持有存货的目的以及资产负债表日后事项的影响。</w:t>
      </w:r>
    </w:p>
    <w:p>
      <w:pPr>
        <w:pStyle w:val="Style14"/>
        <w:keepNext w:val="0"/>
        <w:keepLines w:val="0"/>
        <w:widowControl w:val="0"/>
        <w:shd w:val="clear" w:color="auto" w:fill="auto"/>
        <w:bidi w:val="0"/>
        <w:spacing w:before="0" w:after="0" w:line="272" w:lineRule="exact"/>
        <w:ind w:left="0" w:right="0" w:firstLine="560"/>
        <w:jc w:val="both"/>
      </w:pPr>
      <w:r>
        <w:rPr>
          <w:color w:val="000000"/>
          <w:spacing w:val="0"/>
          <w:w w:val="100"/>
          <w:position w:val="0"/>
        </w:rPr>
        <w:t>在资产负债表日，存货按照成本与可变现净值孰低计量。当其可变现净值低于成本时，提取 存货跌价准备。存货跌价准备通常按单个存货项目的成本高于其可变现净值的差额提取。</w:t>
      </w:r>
    </w:p>
    <w:p>
      <w:pPr>
        <w:pStyle w:val="Style14"/>
        <w:keepNext w:val="0"/>
        <w:keepLines w:val="0"/>
        <w:widowControl w:val="0"/>
        <w:shd w:val="clear" w:color="auto" w:fill="auto"/>
        <w:bidi w:val="0"/>
        <w:spacing w:before="0" w:after="0" w:line="272" w:lineRule="exact"/>
        <w:ind w:left="0" w:right="0" w:firstLine="560"/>
        <w:jc w:val="both"/>
      </w:pPr>
      <w:r>
        <w:rPr>
          <w:color w:val="000000"/>
          <w:spacing w:val="0"/>
          <w:w w:val="100"/>
          <w:position w:val="0"/>
        </w:rPr>
        <w:t>计提存货跌价准备后，如果以前减记存货价值的影响因素已经消失，导致存货的可变现净值 高于其账面价值的，在原己计提的存货跌价准备金额内予以转回，转回的金额计入当期损益。</w:t>
      </w:r>
    </w:p>
    <w:p>
      <w:pPr>
        <w:pStyle w:val="Style14"/>
        <w:keepNext w:val="0"/>
        <w:keepLines w:val="0"/>
        <w:widowControl w:val="0"/>
        <w:shd w:val="clear" w:color="auto" w:fill="auto"/>
        <w:tabs>
          <w:tab w:pos="1053" w:val="left"/>
        </w:tabs>
        <w:bidi w:val="0"/>
        <w:spacing w:before="0" w:after="0" w:line="272" w:lineRule="exact"/>
        <w:ind w:left="0" w:right="0" w:firstLine="560"/>
        <w:jc w:val="both"/>
      </w:pPr>
      <w:bookmarkStart w:id="774" w:name="bookmark774"/>
      <w:r>
        <w:rPr>
          <w:color w:val="000000"/>
          <w:spacing w:val="0"/>
          <w:w w:val="100"/>
          <w:position w:val="0"/>
        </w:rPr>
        <w:t>（</w:t>
      </w:r>
      <w:bookmarkEnd w:id="774"/>
      <w:r>
        <w:rPr>
          <w:rFonts w:ascii="Arial" w:eastAsia="Arial" w:hAnsi="Arial" w:cs="Arial"/>
          <w:color w:val="000000"/>
          <w:spacing w:val="0"/>
          <w:w w:val="100"/>
          <w:position w:val="0"/>
        </w:rPr>
        <w:t>4</w:t>
      </w:r>
      <w:r>
        <w:rPr>
          <w:color w:val="000000"/>
          <w:spacing w:val="0"/>
          <w:w w:val="100"/>
          <w:position w:val="0"/>
        </w:rPr>
        <w:t>）</w:t>
        <w:tab/>
        <w:t>存货的盘存制度为永续盘存制。</w:t>
      </w:r>
    </w:p>
    <w:p>
      <w:pPr>
        <w:pStyle w:val="Style14"/>
        <w:keepNext w:val="0"/>
        <w:keepLines w:val="0"/>
        <w:widowControl w:val="0"/>
        <w:shd w:val="clear" w:color="auto" w:fill="auto"/>
        <w:tabs>
          <w:tab w:pos="1053" w:val="left"/>
        </w:tabs>
        <w:bidi w:val="0"/>
        <w:spacing w:before="0" w:after="40" w:line="272" w:lineRule="exact"/>
        <w:ind w:left="0" w:right="0" w:firstLine="560"/>
        <w:jc w:val="both"/>
      </w:pPr>
      <w:bookmarkStart w:id="775" w:name="bookmark775"/>
      <w:r>
        <w:rPr>
          <w:color w:val="000000"/>
          <w:spacing w:val="0"/>
          <w:w w:val="100"/>
          <w:position w:val="0"/>
        </w:rPr>
        <w:t>（</w:t>
      </w:r>
      <w:bookmarkEnd w:id="775"/>
      <w:r>
        <w:rPr>
          <w:rFonts w:ascii="Arial" w:eastAsia="Arial" w:hAnsi="Arial" w:cs="Arial"/>
          <w:color w:val="000000"/>
          <w:spacing w:val="0"/>
          <w:w w:val="100"/>
          <w:position w:val="0"/>
        </w:rPr>
        <w:t>5</w:t>
      </w:r>
      <w:r>
        <w:rPr>
          <w:color w:val="000000"/>
          <w:spacing w:val="0"/>
          <w:w w:val="100"/>
          <w:position w:val="0"/>
        </w:rPr>
        <w:t>）</w:t>
        <w:tab/>
        <w:t>低值易耗品和包装物的摊销方法</w:t>
      </w:r>
    </w:p>
    <w:p>
      <w:pPr>
        <w:pStyle w:val="Style14"/>
        <w:keepNext w:val="0"/>
        <w:keepLines w:val="0"/>
        <w:widowControl w:val="0"/>
        <w:shd w:val="clear" w:color="auto" w:fill="auto"/>
        <w:bidi w:val="0"/>
        <w:spacing w:before="0" w:after="320" w:line="272" w:lineRule="exact"/>
        <w:ind w:left="0" w:right="0" w:firstLine="560"/>
        <w:jc w:val="both"/>
      </w:pPr>
      <w:r>
        <w:rPr>
          <w:color w:val="000000"/>
          <w:spacing w:val="0"/>
          <w:w w:val="100"/>
          <w:position w:val="0"/>
        </w:rPr>
        <w:t>低值易耗品于领用时按一次摊销法摊销；包装物于领用时按一次摊销法摊销。</w:t>
      </w:r>
    </w:p>
    <w:p>
      <w:pPr>
        <w:pStyle w:val="Style32"/>
        <w:keepNext/>
        <w:keepLines/>
        <w:widowControl w:val="0"/>
        <w:numPr>
          <w:ilvl w:val="0"/>
          <w:numId w:val="85"/>
        </w:numPr>
        <w:shd w:val="clear" w:color="auto" w:fill="auto"/>
        <w:tabs>
          <w:tab w:pos="430" w:val="left"/>
        </w:tabs>
        <w:bidi w:val="0"/>
        <w:spacing w:before="0" w:after="40" w:line="272" w:lineRule="exact"/>
        <w:ind w:left="0" w:right="0" w:firstLine="0"/>
        <w:jc w:val="left"/>
      </w:pPr>
      <w:bookmarkStart w:id="776" w:name="bookmark776"/>
      <w:bookmarkStart w:id="777" w:name="bookmark777"/>
      <w:bookmarkStart w:id="778" w:name="bookmark778"/>
      <w:bookmarkStart w:id="779" w:name="bookmark779"/>
      <w:bookmarkEnd w:id="778"/>
      <w:r>
        <w:rPr>
          <w:color w:val="000000"/>
          <w:spacing w:val="0"/>
          <w:w w:val="100"/>
          <w:position w:val="0"/>
        </w:rPr>
        <w:t>合同资产</w:t>
      </w:r>
      <w:bookmarkEnd w:id="776"/>
      <w:bookmarkEnd w:id="777"/>
      <w:bookmarkEnd w:id="779"/>
    </w:p>
    <w:p>
      <w:pPr>
        <w:pStyle w:val="Style32"/>
        <w:keepNext/>
        <w:keepLines/>
        <w:widowControl w:val="0"/>
        <w:shd w:val="clear" w:color="auto" w:fill="auto"/>
        <w:tabs>
          <w:tab w:pos="430" w:val="left"/>
        </w:tabs>
        <w:bidi w:val="0"/>
        <w:spacing w:before="0" w:after="40" w:line="272" w:lineRule="exact"/>
        <w:ind w:left="0" w:right="0" w:firstLine="0"/>
        <w:jc w:val="left"/>
      </w:pPr>
      <w:bookmarkStart w:id="776" w:name="bookmark776"/>
      <w:bookmarkStart w:id="777" w:name="bookmark777"/>
      <w:bookmarkStart w:id="780" w:name="bookmark780"/>
      <w:bookmarkStart w:id="781" w:name="bookmark781"/>
      <w:r>
        <w:rPr>
          <w:color w:val="000000"/>
          <w:spacing w:val="0"/>
          <w:w w:val="100"/>
          <w:position w:val="0"/>
        </w:rPr>
        <w:t>（</w:t>
      </w:r>
      <w:bookmarkEnd w:id="780"/>
      <w:r>
        <w:rPr>
          <w:color w:val="000000"/>
          <w:spacing w:val="0"/>
          <w:w w:val="100"/>
          <w:position w:val="0"/>
        </w:rPr>
        <w:t>1）</w:t>
        <w:tab/>
        <w:t>.</w:t>
      </w:r>
      <w:r>
        <w:rPr>
          <w:color w:val="000000"/>
          <w:spacing w:val="0"/>
          <w:w w:val="100"/>
          <w:position w:val="0"/>
        </w:rPr>
        <w:t>合同资产的确认方法及标准</w:t>
      </w:r>
      <w:bookmarkEnd w:id="776"/>
      <w:bookmarkEnd w:id="777"/>
      <w:bookmarkEnd w:id="781"/>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320" w:line="274" w:lineRule="exact"/>
        <w:ind w:left="0" w:right="0" w:firstLine="560"/>
        <w:jc w:val="both"/>
      </w:pPr>
      <w:r>
        <w:rPr>
          <w:color w:val="000000"/>
          <w:spacing w:val="0"/>
          <w:w w:val="100"/>
          <w:position w:val="0"/>
        </w:rPr>
        <w:t>本集团将客户尚未支付合同对价，但本集团已经依据合同履行了履约义务，且不属于无条件 （即仅取决于时间流逝）向客户收款的权利，在资产负债表中列示为合同资产。同一合同下的合 同资产和合同负债以净额列示，不同合同下的合同资产和合同负债不予抵销。</w:t>
      </w:r>
    </w:p>
    <w:p>
      <w:pPr>
        <w:pStyle w:val="Style32"/>
        <w:keepNext/>
        <w:keepLines/>
        <w:widowControl w:val="0"/>
        <w:shd w:val="clear" w:color="auto" w:fill="auto"/>
        <w:tabs>
          <w:tab w:pos="430" w:val="left"/>
        </w:tabs>
        <w:bidi w:val="0"/>
        <w:spacing w:before="0" w:after="40" w:line="272" w:lineRule="exact"/>
        <w:ind w:left="0" w:right="0" w:firstLine="0"/>
        <w:jc w:val="left"/>
      </w:pPr>
      <w:bookmarkStart w:id="782" w:name="bookmark782"/>
      <w:bookmarkStart w:id="783" w:name="bookmark783"/>
      <w:bookmarkStart w:id="784" w:name="bookmark784"/>
      <w:bookmarkStart w:id="785" w:name="bookmark785"/>
      <w:r>
        <w:rPr>
          <w:color w:val="000000"/>
          <w:spacing w:val="0"/>
          <w:w w:val="100"/>
          <w:position w:val="0"/>
        </w:rPr>
        <w:t>（</w:t>
      </w:r>
      <w:bookmarkEnd w:id="784"/>
      <w:r>
        <w:rPr>
          <w:color w:val="000000"/>
          <w:spacing w:val="0"/>
          <w:w w:val="100"/>
          <w:position w:val="0"/>
        </w:rPr>
        <w:t>2）</w:t>
        <w:tab/>
        <w:t>.</w:t>
      </w:r>
      <w:r>
        <w:rPr>
          <w:color w:val="000000"/>
          <w:spacing w:val="0"/>
          <w:w w:val="100"/>
          <w:position w:val="0"/>
        </w:rPr>
        <w:t>合同资产预期信用损失的确定方法及会计处理方法</w:t>
      </w:r>
      <w:bookmarkEnd w:id="782"/>
      <w:bookmarkEnd w:id="783"/>
      <w:bookmarkEnd w:id="785"/>
    </w:p>
    <w:p>
      <w:pPr>
        <w:pStyle w:val="Style14"/>
        <w:keepNext w:val="0"/>
        <w:keepLines w:val="0"/>
        <w:widowControl w:val="0"/>
        <w:shd w:val="clear" w:color="auto" w:fill="auto"/>
        <w:bidi w:val="0"/>
        <w:spacing w:before="0" w:after="40" w:line="274"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320" w:line="274" w:lineRule="exact"/>
        <w:ind w:left="0" w:right="0" w:firstLine="560"/>
        <w:jc w:val="both"/>
      </w:pPr>
      <w:r>
        <w:rPr>
          <w:color w:val="000000"/>
          <w:spacing w:val="0"/>
          <w:w w:val="100"/>
          <w:position w:val="0"/>
        </w:rPr>
        <w:t>合同资产预期信用损失的确定方法和会计处理方法参见附注五、</w:t>
      </w:r>
      <w:r>
        <w:rPr>
          <w:rFonts w:ascii="Arial" w:eastAsia="Arial" w:hAnsi="Arial" w:cs="Arial"/>
          <w:color w:val="000000"/>
          <w:spacing w:val="0"/>
          <w:w w:val="100"/>
          <w:position w:val="0"/>
        </w:rPr>
        <w:t xml:space="preserve">10 </w:t>
      </w:r>
      <w:r>
        <w:rPr>
          <w:color w:val="000000"/>
          <w:spacing w:val="0"/>
          <w:w w:val="100"/>
          <w:position w:val="0"/>
        </w:rPr>
        <w:t>“金融工具”、（</w:t>
      </w:r>
      <w:r>
        <w:rPr>
          <w:rFonts w:ascii="Arial" w:eastAsia="Arial" w:hAnsi="Arial" w:cs="Arial"/>
          <w:color w:val="000000"/>
          <w:spacing w:val="0"/>
          <w:w w:val="100"/>
          <w:position w:val="0"/>
        </w:rPr>
        <w:t>8</w:t>
      </w:r>
      <w:r>
        <w:rPr>
          <w:color w:val="000000"/>
          <w:spacing w:val="0"/>
          <w:w w:val="100"/>
          <w:position w:val="0"/>
        </w:rPr>
        <w:t>） “金 融资产减值”。</w:t>
      </w:r>
    </w:p>
    <w:p>
      <w:pPr>
        <w:pStyle w:val="Style32"/>
        <w:keepNext/>
        <w:keepLines/>
        <w:widowControl w:val="0"/>
        <w:numPr>
          <w:ilvl w:val="0"/>
          <w:numId w:val="85"/>
        </w:numPr>
        <w:shd w:val="clear" w:color="auto" w:fill="auto"/>
        <w:tabs>
          <w:tab w:pos="430" w:val="left"/>
        </w:tabs>
        <w:bidi w:val="0"/>
        <w:spacing w:before="0" w:after="40" w:line="272" w:lineRule="exact"/>
        <w:ind w:left="0" w:right="0" w:firstLine="0"/>
        <w:jc w:val="left"/>
      </w:pPr>
      <w:bookmarkStart w:id="786" w:name="bookmark786"/>
      <w:bookmarkStart w:id="787" w:name="bookmark787"/>
      <w:bookmarkStart w:id="788" w:name="bookmark788"/>
      <w:bookmarkStart w:id="789" w:name="bookmark789"/>
      <w:bookmarkEnd w:id="788"/>
      <w:r>
        <w:rPr>
          <w:color w:val="000000"/>
          <w:spacing w:val="0"/>
          <w:w w:val="100"/>
          <w:position w:val="0"/>
        </w:rPr>
        <w:t>持有待售资产</w:t>
      </w:r>
      <w:bookmarkEnd w:id="786"/>
      <w:bookmarkEnd w:id="787"/>
      <w:bookmarkEnd w:id="789"/>
    </w:p>
    <w:p>
      <w:pPr>
        <w:pStyle w:val="Style14"/>
        <w:keepNext w:val="0"/>
        <w:keepLines w:val="0"/>
        <w:widowControl w:val="0"/>
        <w:shd w:val="clear" w:color="auto" w:fill="auto"/>
        <w:bidi w:val="0"/>
        <w:spacing w:before="0" w:after="40" w:line="27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85"/>
        </w:numPr>
        <w:shd w:val="clear" w:color="auto" w:fill="auto"/>
        <w:tabs>
          <w:tab w:pos="430" w:val="left"/>
        </w:tabs>
        <w:bidi w:val="0"/>
        <w:spacing w:before="0" w:after="40" w:line="272" w:lineRule="exact"/>
        <w:ind w:left="0" w:right="0" w:firstLine="0"/>
        <w:jc w:val="left"/>
      </w:pPr>
      <w:bookmarkStart w:id="790" w:name="bookmark790"/>
      <w:bookmarkStart w:id="791" w:name="bookmark791"/>
      <w:bookmarkStart w:id="792" w:name="bookmark792"/>
      <w:bookmarkStart w:id="793" w:name="bookmark793"/>
      <w:bookmarkEnd w:id="792"/>
      <w:r>
        <w:rPr>
          <w:color w:val="000000"/>
          <w:spacing w:val="0"/>
          <w:w w:val="100"/>
          <w:position w:val="0"/>
        </w:rPr>
        <w:t>债权投资</w:t>
      </w:r>
      <w:bookmarkEnd w:id="790"/>
      <w:bookmarkEnd w:id="791"/>
      <w:bookmarkEnd w:id="793"/>
    </w:p>
    <w:p>
      <w:pPr>
        <w:pStyle w:val="Style32"/>
        <w:keepNext/>
        <w:keepLines/>
        <w:widowControl w:val="0"/>
        <w:shd w:val="clear" w:color="auto" w:fill="auto"/>
        <w:bidi w:val="0"/>
        <w:spacing w:before="0" w:after="40" w:line="272" w:lineRule="exact"/>
        <w:ind w:left="0" w:right="0" w:firstLine="0"/>
        <w:jc w:val="left"/>
      </w:pPr>
      <w:bookmarkStart w:id="790" w:name="bookmark790"/>
      <w:bookmarkStart w:id="791" w:name="bookmark791"/>
      <w:bookmarkStart w:id="794" w:name="bookmark794"/>
      <w:bookmarkStart w:id="795" w:name="bookmark795"/>
      <w:r>
        <w:rPr>
          <w:color w:val="000000"/>
          <w:spacing w:val="0"/>
          <w:w w:val="100"/>
          <w:position w:val="0"/>
        </w:rPr>
        <w:t>（</w:t>
      </w:r>
      <w:bookmarkEnd w:id="794"/>
      <w:r>
        <w:rPr>
          <w:color w:val="000000"/>
          <w:spacing w:val="0"/>
          <w:w w:val="100"/>
          <w:position w:val="0"/>
        </w:rPr>
        <w:t>1）.</w:t>
      </w:r>
      <w:r>
        <w:rPr>
          <w:color w:val="000000"/>
          <w:spacing w:val="0"/>
          <w:w w:val="100"/>
          <w:position w:val="0"/>
        </w:rPr>
        <w:t>债权投资预期信用损失的确定方法及会计处理方法</w:t>
      </w:r>
      <w:bookmarkEnd w:id="790"/>
      <w:bookmarkEnd w:id="791"/>
      <w:bookmarkEnd w:id="795"/>
    </w:p>
    <w:p>
      <w:pPr>
        <w:pStyle w:val="Style14"/>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85"/>
        </w:numPr>
        <w:shd w:val="clear" w:color="auto" w:fill="auto"/>
        <w:tabs>
          <w:tab w:pos="430" w:val="left"/>
        </w:tabs>
        <w:bidi w:val="0"/>
        <w:spacing w:before="0" w:after="40" w:line="272" w:lineRule="exact"/>
        <w:ind w:left="0" w:right="0" w:firstLine="0"/>
        <w:jc w:val="left"/>
      </w:pPr>
      <w:bookmarkStart w:id="796" w:name="bookmark796"/>
      <w:bookmarkStart w:id="797" w:name="bookmark797"/>
      <w:bookmarkStart w:id="798" w:name="bookmark798"/>
      <w:bookmarkStart w:id="799" w:name="bookmark799"/>
      <w:bookmarkEnd w:id="798"/>
      <w:r>
        <w:rPr>
          <w:color w:val="000000"/>
          <w:spacing w:val="0"/>
          <w:w w:val="100"/>
          <w:position w:val="0"/>
        </w:rPr>
        <w:t>其他债权投资</w:t>
      </w:r>
      <w:bookmarkEnd w:id="796"/>
      <w:bookmarkEnd w:id="797"/>
      <w:bookmarkEnd w:id="799"/>
    </w:p>
    <w:p>
      <w:pPr>
        <w:pStyle w:val="Style32"/>
        <w:keepNext/>
        <w:keepLines/>
        <w:widowControl w:val="0"/>
        <w:shd w:val="clear" w:color="auto" w:fill="auto"/>
        <w:bidi w:val="0"/>
        <w:spacing w:before="0" w:after="40" w:line="272" w:lineRule="exact"/>
        <w:ind w:left="0" w:right="0" w:firstLine="0"/>
        <w:jc w:val="left"/>
      </w:pPr>
      <w:bookmarkStart w:id="796" w:name="bookmark796"/>
      <w:bookmarkStart w:id="797" w:name="bookmark797"/>
      <w:bookmarkStart w:id="800" w:name="bookmark800"/>
      <w:bookmarkStart w:id="801" w:name="bookmark801"/>
      <w:r>
        <w:rPr>
          <w:color w:val="000000"/>
          <w:spacing w:val="0"/>
          <w:w w:val="100"/>
          <w:position w:val="0"/>
        </w:rPr>
        <w:t>（</w:t>
      </w:r>
      <w:bookmarkEnd w:id="800"/>
      <w:r>
        <w:rPr>
          <w:color w:val="000000"/>
          <w:spacing w:val="0"/>
          <w:w w:val="100"/>
          <w:position w:val="0"/>
        </w:rPr>
        <w:t>1）.</w:t>
      </w:r>
      <w:r>
        <w:rPr>
          <w:color w:val="000000"/>
          <w:spacing w:val="0"/>
          <w:w w:val="100"/>
          <w:position w:val="0"/>
        </w:rPr>
        <w:t>其他债权投资预期信用损失的确定方法及会计处理方法</w:t>
      </w:r>
      <w:bookmarkEnd w:id="796"/>
      <w:bookmarkEnd w:id="797"/>
      <w:bookmarkEnd w:id="801"/>
    </w:p>
    <w:p>
      <w:pPr>
        <w:pStyle w:val="Style14"/>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85"/>
        </w:numPr>
        <w:shd w:val="clear" w:color="auto" w:fill="auto"/>
        <w:tabs>
          <w:tab w:pos="445" w:val="left"/>
        </w:tabs>
        <w:bidi w:val="0"/>
        <w:spacing w:before="0" w:after="40" w:line="272" w:lineRule="exact"/>
        <w:ind w:left="0" w:right="0" w:firstLine="0"/>
        <w:jc w:val="left"/>
      </w:pPr>
      <w:bookmarkStart w:id="802" w:name="bookmark802"/>
      <w:bookmarkStart w:id="803" w:name="bookmark803"/>
      <w:bookmarkStart w:id="804" w:name="bookmark804"/>
      <w:bookmarkStart w:id="805" w:name="bookmark805"/>
      <w:bookmarkEnd w:id="804"/>
      <w:r>
        <w:rPr>
          <w:color w:val="000000"/>
          <w:spacing w:val="0"/>
          <w:w w:val="100"/>
          <w:position w:val="0"/>
        </w:rPr>
        <w:t>长期应收款</w:t>
      </w:r>
      <w:bookmarkEnd w:id="802"/>
      <w:bookmarkEnd w:id="803"/>
      <w:bookmarkEnd w:id="805"/>
    </w:p>
    <w:p>
      <w:pPr>
        <w:pStyle w:val="Style32"/>
        <w:keepNext/>
        <w:keepLines/>
        <w:widowControl w:val="0"/>
        <w:shd w:val="clear" w:color="auto" w:fill="auto"/>
        <w:bidi w:val="0"/>
        <w:spacing w:before="0" w:after="40" w:line="272" w:lineRule="exact"/>
        <w:ind w:left="0" w:right="0" w:firstLine="0"/>
        <w:jc w:val="left"/>
      </w:pPr>
      <w:bookmarkStart w:id="802" w:name="bookmark802"/>
      <w:bookmarkStart w:id="803" w:name="bookmark803"/>
      <w:bookmarkStart w:id="806" w:name="bookmark806"/>
      <w:bookmarkStart w:id="807" w:name="bookmark807"/>
      <w:r>
        <w:rPr>
          <w:color w:val="000000"/>
          <w:spacing w:val="0"/>
          <w:w w:val="100"/>
          <w:position w:val="0"/>
        </w:rPr>
        <w:t>（</w:t>
      </w:r>
      <w:bookmarkEnd w:id="806"/>
      <w:r>
        <w:rPr>
          <w:color w:val="000000"/>
          <w:spacing w:val="0"/>
          <w:w w:val="100"/>
          <w:position w:val="0"/>
        </w:rPr>
        <w:t>1）.</w:t>
      </w:r>
      <w:r>
        <w:rPr>
          <w:color w:val="000000"/>
          <w:spacing w:val="0"/>
          <w:w w:val="100"/>
          <w:position w:val="0"/>
        </w:rPr>
        <w:t>长期应收款预期信用损失的确定方法及会计处理方法</w:t>
      </w:r>
      <w:bookmarkEnd w:id="802"/>
      <w:bookmarkEnd w:id="803"/>
      <w:bookmarkEnd w:id="807"/>
    </w:p>
    <w:p>
      <w:pPr>
        <w:pStyle w:val="Style14"/>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85"/>
        </w:numPr>
        <w:shd w:val="clear" w:color="auto" w:fill="auto"/>
        <w:tabs>
          <w:tab w:pos="445" w:val="left"/>
        </w:tabs>
        <w:bidi w:val="0"/>
        <w:spacing w:before="0" w:after="40" w:line="272" w:lineRule="exact"/>
        <w:ind w:left="0" w:right="0" w:firstLine="0"/>
        <w:jc w:val="left"/>
      </w:pPr>
      <w:bookmarkStart w:id="808" w:name="bookmark808"/>
      <w:bookmarkStart w:id="809" w:name="bookmark809"/>
      <w:bookmarkStart w:id="810" w:name="bookmark810"/>
      <w:bookmarkStart w:id="811" w:name="bookmark811"/>
      <w:bookmarkEnd w:id="810"/>
      <w:r>
        <w:rPr>
          <w:color w:val="000000"/>
          <w:spacing w:val="0"/>
          <w:w w:val="100"/>
          <w:position w:val="0"/>
        </w:rPr>
        <w:t>长期股权投资</w:t>
      </w:r>
      <w:bookmarkEnd w:id="808"/>
      <w:bookmarkEnd w:id="809"/>
      <w:bookmarkEnd w:id="811"/>
    </w:p>
    <w:p>
      <w:pPr>
        <w:pStyle w:val="Style14"/>
        <w:keepNext w:val="0"/>
        <w:keepLines w:val="0"/>
        <w:widowControl w:val="0"/>
        <w:shd w:val="clear" w:color="auto" w:fill="auto"/>
        <w:bidi w:val="0"/>
        <w:spacing w:before="0" w:after="40" w:line="269" w:lineRule="exact"/>
        <w:ind w:left="0" w:right="0" w:firstLine="0"/>
        <w:jc w:val="left"/>
      </w:pPr>
      <w:r>
        <w:rPr>
          <w:color w:val="000000"/>
          <w:spacing w:val="0"/>
          <w:w w:val="100"/>
          <w:position w:val="0"/>
        </w:rPr>
        <w:t>"适用 口不适用</w:t>
      </w:r>
    </w:p>
    <w:p>
      <w:pPr>
        <w:pStyle w:val="Style14"/>
        <w:keepNext w:val="0"/>
        <w:keepLines w:val="0"/>
        <w:widowControl w:val="0"/>
        <w:shd w:val="clear" w:color="auto" w:fill="auto"/>
        <w:bidi w:val="0"/>
        <w:spacing w:before="0" w:after="0" w:line="269" w:lineRule="exact"/>
        <w:ind w:left="0" w:right="0" w:firstLine="560"/>
        <w:jc w:val="both"/>
      </w:pPr>
      <w:r>
        <w:rPr>
          <w:color w:val="000000"/>
          <w:spacing w:val="0"/>
          <w:w w:val="100"/>
          <w:position w:val="0"/>
        </w:rPr>
        <w:t xml:space="preserve">本部分所指的长期股权投资是指本集团对被投资单位具有控制、共同控制或重大影响的长期 股权投资。本集团对被投资单位不具有控制、共同控制或重大影响的长期股权投资，作为以公允 价值计量且其变动计入当期损益的金融资产核算，其中如果属于非交易性的，本集团在初始确认 </w:t>
      </w:r>
      <w:r>
        <w:rPr>
          <w:color w:val="000000"/>
          <w:spacing w:val="0"/>
          <w:w w:val="100"/>
          <w:position w:val="0"/>
        </w:rPr>
        <w:t>时可选择将其指定为以公允价值计量且其变动计入其他综合收益的金融资产核算，其会计政策详 见附注五、</w:t>
      </w:r>
      <w:r>
        <w:rPr>
          <w:rFonts w:ascii="Arial" w:eastAsia="Arial" w:hAnsi="Arial" w:cs="Arial"/>
          <w:color w:val="000000"/>
          <w:spacing w:val="0"/>
          <w:w w:val="100"/>
          <w:position w:val="0"/>
        </w:rPr>
        <w:t xml:space="preserve">10 </w:t>
      </w:r>
      <w:r>
        <w:rPr>
          <w:color w:val="000000"/>
          <w:spacing w:val="0"/>
          <w:w w:val="100"/>
          <w:position w:val="0"/>
        </w:rPr>
        <w:t>“金融工具”。</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共同控制，是指本集团按照相关约定对某项安排所共有的控制，并且该安排的相关活动必须 经过分享控制权的参与方一致同意后才能决策。重大影响，是指本集团对被投资单位的财务和经 营政策有参与决策的权力，但并不能够控制或者与其他方一起共同控制这些政策的制定。</w:t>
      </w:r>
    </w:p>
    <w:p>
      <w:pPr>
        <w:pStyle w:val="Style14"/>
        <w:keepNext w:val="0"/>
        <w:keepLines w:val="0"/>
        <w:widowControl w:val="0"/>
        <w:shd w:val="clear" w:color="auto" w:fill="auto"/>
        <w:tabs>
          <w:tab w:pos="913" w:val="left"/>
        </w:tabs>
        <w:bidi w:val="0"/>
        <w:spacing w:before="0" w:after="0" w:line="272" w:lineRule="exact"/>
        <w:ind w:left="0" w:right="0" w:firstLine="480"/>
        <w:jc w:val="both"/>
      </w:pPr>
      <w:bookmarkStart w:id="812" w:name="bookmark812"/>
      <w:r>
        <w:rPr>
          <w:color w:val="000000"/>
          <w:spacing w:val="0"/>
          <w:w w:val="100"/>
          <w:position w:val="0"/>
        </w:rPr>
        <w:t>（</w:t>
      </w:r>
      <w:bookmarkEnd w:id="812"/>
      <w:r>
        <w:rPr>
          <w:rFonts w:ascii="Arial" w:eastAsia="Arial" w:hAnsi="Arial" w:cs="Arial"/>
          <w:color w:val="000000"/>
          <w:spacing w:val="0"/>
          <w:w w:val="100"/>
          <w:position w:val="0"/>
        </w:rPr>
        <w:t>1</w:t>
      </w:r>
      <w:r>
        <w:rPr>
          <w:color w:val="000000"/>
          <w:spacing w:val="0"/>
          <w:w w:val="100"/>
          <w:position w:val="0"/>
        </w:rPr>
        <w:t>）</w:t>
        <w:tab/>
        <w:t>投资成本的确定</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对于同一控制下的企业合并取得的长期股权投资，在合并日按照被合并方股东权益在最终控 制方合并财务报表中的账面价值的份额作为长期股权投资的初始投资成本。长期股权投资初始投 资成本与支付的现金、转让的非现金资产以及所承担债务账面价值之间的差额，调整资本公积； 资本公积不足冲减的，调整留存收益。以发行权益性证券作为合并对价的，在合并日按照被合并 方股东权益在最终控制方合并财务报表中的账面价值的份额作为长期股权投资的初始投资成本， 按照发行股份的面值总额作为股本，长期股权投资初始投资成本与所发行股份面值总额之间的差 额，调整资本公积；资本公积不足冲减的，调整留存收益。通过多次交易分步取得同一控制下被 合并方的股权，最终形成同一控制下企业合并的，应分别是否属于“一揽子交易”进行处理：属 于“一揽子交易”的，将各项交易作为一项取得控制权的交易进行会计处理。不属于“一揽子交 易”的，在合并日按照应享有被合并方股东权益在最终控制方合并财务报表中的账面价值的份额 作为长期股权投资的初始投资成本，长期股权投资初始投资成本与达到合并前的长期股权投资账 面价值加上合并日进一步取得股份新支付对价的账面价值之和的差额，调整资本公积；资本公积 不足冲减的，调整留存收益。合并日之前持有的股权投资因采用权益法核算或作为以公允价值计 量且其变动计入其他综合收益的金融资产而确认的其他综合收益，暂不进行会计处理。</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对于非同一控制下的企业合并取得的长期股权投资，在购买日按照合并成本作为长期股权投 资的初始投资成本，合并成本包括购买方付出的资产、发生或承担的负债、发行的权益性证券的 公允价值之和。通过多次交易分步取得被购买方的股权，最终形成非同一控制下的企业合并的， 应分别是否属于“一揽子交易”进行处理：属于“一揽子交易”的，将各项交易作为一项取得控 制权的交易进行会计处理。不属于“一揽子交易”的，按照原持有被购买方的股权投资账面价值 加上新增投资成本之和，作为改按成本法核算的长期股权投资的初始投资成本。原持有的股权采 用权益法核算的，相关其他综合收益暂不进行会计处理。</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合并方或购买方为企业合并发生的审计、法律服务、评估咨询等中介费用以及其他相关管理 费用，于发生时计入当期损益。</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除企业合并形成的长期股权投资外的其他股权投资，按成本进行初始计量，该成本视长期股 权投资取得方式的不同，分别按照本集团实际支付的现金购买价款、本集团发行的权益性证券的 公允价值、投资合同或协议约定的价值、非货币性资产交换交易中换出资产的公允价值或原账面 价值、该项长期股权投资自身的公允价值等方式确定。与取得长期股权投资直接相关的费用、税 金及其他必要支出也计入投资成本。对于因追加投资能够对被投资单位实施重大影响或实施共同 控制但不构成控制的，长期股权投资成本为按照《企业会计准则第</w:t>
      </w:r>
      <w:r>
        <w:rPr>
          <w:rFonts w:ascii="Arial" w:eastAsia="Arial" w:hAnsi="Arial" w:cs="Arial"/>
          <w:color w:val="000000"/>
          <w:spacing w:val="0"/>
          <w:w w:val="100"/>
          <w:position w:val="0"/>
        </w:rPr>
        <w:t>22</w:t>
      </w:r>
      <w:r>
        <w:rPr>
          <w:color w:val="000000"/>
          <w:spacing w:val="0"/>
          <w:w w:val="100"/>
          <w:position w:val="0"/>
        </w:rPr>
        <w:t>号——金融工具确认和计 量》确定的原持有股权投资的公允价值加上新增投资成本之和。</w:t>
      </w:r>
    </w:p>
    <w:p>
      <w:pPr>
        <w:pStyle w:val="Style14"/>
        <w:keepNext w:val="0"/>
        <w:keepLines w:val="0"/>
        <w:widowControl w:val="0"/>
        <w:shd w:val="clear" w:color="auto" w:fill="auto"/>
        <w:tabs>
          <w:tab w:pos="913" w:val="left"/>
        </w:tabs>
        <w:bidi w:val="0"/>
        <w:spacing w:before="0" w:after="0" w:line="272" w:lineRule="exact"/>
        <w:ind w:left="0" w:right="0" w:firstLine="480"/>
        <w:jc w:val="both"/>
      </w:pPr>
      <w:bookmarkStart w:id="813" w:name="bookmark813"/>
      <w:r>
        <w:rPr>
          <w:color w:val="000000"/>
          <w:spacing w:val="0"/>
          <w:w w:val="100"/>
          <w:position w:val="0"/>
        </w:rPr>
        <w:t>（</w:t>
      </w:r>
      <w:bookmarkEnd w:id="813"/>
      <w:r>
        <w:rPr>
          <w:rFonts w:ascii="Arial" w:eastAsia="Arial" w:hAnsi="Arial" w:cs="Arial"/>
          <w:color w:val="000000"/>
          <w:spacing w:val="0"/>
          <w:w w:val="100"/>
          <w:position w:val="0"/>
        </w:rPr>
        <w:t>2</w:t>
      </w:r>
      <w:r>
        <w:rPr>
          <w:color w:val="000000"/>
          <w:spacing w:val="0"/>
          <w:w w:val="100"/>
          <w:position w:val="0"/>
        </w:rPr>
        <w:t>）</w:t>
        <w:tab/>
        <w:t>后续计量及损益确认方法</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对被投资单位具有共同控制（构成共同经营者除外）或重大影响的长期股权投资，采用权益 法核算。此外，公司财务报表采用成本法核算能够对被投资单位实施控制的长期股权投资。</w:t>
      </w:r>
    </w:p>
    <w:p>
      <w:pPr>
        <w:pStyle w:val="Style14"/>
        <w:keepNext w:val="0"/>
        <w:keepLines w:val="0"/>
        <w:widowControl w:val="0"/>
        <w:numPr>
          <w:ilvl w:val="0"/>
          <w:numId w:val="91"/>
        </w:numPr>
        <w:shd w:val="clear" w:color="auto" w:fill="auto"/>
        <w:tabs>
          <w:tab w:pos="812" w:val="left"/>
        </w:tabs>
        <w:bidi w:val="0"/>
        <w:spacing w:before="0" w:after="0" w:line="273" w:lineRule="exact"/>
        <w:ind w:left="0" w:right="0" w:firstLine="480"/>
        <w:jc w:val="both"/>
      </w:pPr>
      <w:bookmarkStart w:id="814" w:name="bookmark814"/>
      <w:bookmarkEnd w:id="814"/>
      <w:r>
        <w:rPr>
          <w:color w:val="000000"/>
          <w:spacing w:val="0"/>
          <w:w w:val="100"/>
          <w:position w:val="0"/>
        </w:rPr>
        <w:t>成本法核算的长期股权投资</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采用成本法核算时，长期股权投资按初始投资成本计价，追加或收回投资调整长期股权投资 的成本。除取得投资时实际支付的价款或者对价中包含的已宣告但尚未发放的现金股利或者利润 外，当期投资收益按照享有被投资单位宣告发放的现金股利或利润确认。</w:t>
      </w:r>
    </w:p>
    <w:p>
      <w:pPr>
        <w:pStyle w:val="Style14"/>
        <w:keepNext w:val="0"/>
        <w:keepLines w:val="0"/>
        <w:widowControl w:val="0"/>
        <w:numPr>
          <w:ilvl w:val="0"/>
          <w:numId w:val="91"/>
        </w:numPr>
        <w:shd w:val="clear" w:color="auto" w:fill="auto"/>
        <w:tabs>
          <w:tab w:pos="817" w:val="left"/>
        </w:tabs>
        <w:bidi w:val="0"/>
        <w:spacing w:before="0" w:after="0" w:line="273" w:lineRule="exact"/>
        <w:ind w:left="0" w:right="0" w:firstLine="480"/>
        <w:jc w:val="both"/>
      </w:pPr>
      <w:bookmarkStart w:id="815" w:name="bookmark815"/>
      <w:bookmarkEnd w:id="815"/>
      <w:r>
        <w:rPr>
          <w:color w:val="000000"/>
          <w:spacing w:val="0"/>
          <w:w w:val="100"/>
          <w:position w:val="0"/>
        </w:rPr>
        <w:t>权益法核算的长期股权投资</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 xml:space="preserve">采用权益法核算时，按照应享有或应分担的被投资单位实现的净损益和其他综合收益的份额， 分别确认投资收益和其他综合收益，同时调整长期股权投资的账面价值；按照被投资单位宣告分 派的利润或现金股利计算应享有的部分，相应减少长期股权投资的账面价值；对于被投资单位除 </w:t>
      </w:r>
      <w:r>
        <w:rPr>
          <w:color w:val="000000"/>
          <w:spacing w:val="0"/>
          <w:w w:val="100"/>
          <w:position w:val="0"/>
        </w:rPr>
        <w:t>净损益、其他综合收益和利润分配以外所有者权益的其他变动，调整长期股权投资的账面价值并 计入资本公积。在确认应享有被投资单位净损益的份额时，以取得投资时被投资单位各项可辨认 资产等的公允价值为基础，对被投资单位的净利润进行调整后确认。被投资单位采用的会计政策 及会计期间与本集团不一致的，按照本集团的会计政策及会计期间对被投资单位的财务报表进行 调整，并据以确认投资收益和其他综合收益。对于本集团与联营企业及合营企业之间发生的交易， 投出或出售的资产不构成业务的，未实现内部交易损益按照享有的比例计算归属于本集团的部分 予以抵销，在此基础上确认投资损益。但本集团与被投资单位发生的未实现内部交易损失，属于 所转让资产减值损失的，不予以抵销。本集团向合营企业或联营企业投出的资产构成业务的，投 资方因此取得长期股权投资但未取得控制权的，以投出业务的公允价值作为新增长期股权投资的 初始投资成本，初始投资成本与投出业务的账面价值之差，全额计入当期损益。本集团向合营企 业或联营企业出售的资产构成业务的，取得的对价与业务的账面价值之差，全额计入当期损益。 本集团自联营企业及合营企业购入的资产构成业务的，按《企业会计准则第</w:t>
      </w:r>
      <w:r>
        <w:rPr>
          <w:rFonts w:ascii="Arial" w:eastAsia="Arial" w:hAnsi="Arial" w:cs="Arial"/>
          <w:color w:val="000000"/>
          <w:spacing w:val="0"/>
          <w:w w:val="100"/>
          <w:position w:val="0"/>
        </w:rPr>
        <w:t>20</w:t>
      </w:r>
      <w:r>
        <w:rPr>
          <w:color w:val="000000"/>
          <w:spacing w:val="0"/>
          <w:w w:val="100"/>
          <w:position w:val="0"/>
        </w:rPr>
        <w:t>号一一企业合并》 的规定进行会计处理，全额确认与交易相关的利得或损失。</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被投资单位净投资的长期权益减记至零为限。此外，如本集团对被投资单位负有承担额外损失的 义务，则按预计承担的义务确认预计负债，计入当期投资损失。被投资单位以后期间实现净利润 的，本集团在收益分享额弥补未确认的亏损分担额后，恢复确认收益分享额。</w:t>
      </w:r>
    </w:p>
    <w:p>
      <w:pPr>
        <w:pStyle w:val="Style14"/>
        <w:keepNext w:val="0"/>
        <w:keepLines w:val="0"/>
        <w:widowControl w:val="0"/>
        <w:numPr>
          <w:ilvl w:val="0"/>
          <w:numId w:val="91"/>
        </w:numPr>
        <w:shd w:val="clear" w:color="auto" w:fill="auto"/>
        <w:tabs>
          <w:tab w:pos="817" w:val="left"/>
        </w:tabs>
        <w:bidi w:val="0"/>
        <w:spacing w:before="0" w:after="0" w:line="273" w:lineRule="exact"/>
        <w:ind w:left="0" w:right="0" w:firstLine="480"/>
        <w:jc w:val="both"/>
      </w:pPr>
      <w:bookmarkStart w:id="816" w:name="bookmark816"/>
      <w:bookmarkEnd w:id="816"/>
      <w:r>
        <w:rPr>
          <w:color w:val="000000"/>
          <w:spacing w:val="0"/>
          <w:w w:val="100"/>
          <w:position w:val="0"/>
        </w:rPr>
        <w:t>收购少数股权</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在编制合并财务报表时，因购买少数股权新增的长期股权投资与按照新增持股比例计算应享 有子公司自购买日（或合并日）开始持续计算的净资产份额之间的差额，调整资本公积，资本公 积不足冲减的，调整留存收益。</w:t>
      </w:r>
    </w:p>
    <w:p>
      <w:pPr>
        <w:pStyle w:val="Style14"/>
        <w:keepNext w:val="0"/>
        <w:keepLines w:val="0"/>
        <w:widowControl w:val="0"/>
        <w:numPr>
          <w:ilvl w:val="0"/>
          <w:numId w:val="91"/>
        </w:numPr>
        <w:shd w:val="clear" w:color="auto" w:fill="auto"/>
        <w:tabs>
          <w:tab w:pos="817" w:val="left"/>
        </w:tabs>
        <w:bidi w:val="0"/>
        <w:spacing w:before="0" w:after="0" w:line="273" w:lineRule="exact"/>
        <w:ind w:left="0" w:right="0" w:firstLine="480"/>
        <w:jc w:val="both"/>
      </w:pPr>
      <w:bookmarkStart w:id="817" w:name="bookmark817"/>
      <w:bookmarkEnd w:id="817"/>
      <w:r>
        <w:rPr>
          <w:color w:val="000000"/>
          <w:spacing w:val="0"/>
          <w:w w:val="100"/>
          <w:position w:val="0"/>
        </w:rPr>
        <w:t>处置长期股权投资</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在合并财务报表中，母公司在不丧失控制权的情况下部分处置对子公司的长期股权投资，处 置价款与处置长期股权投资相对应享有子公司净资产的差额计入股东权益；母公司部分处置对子 公司的长期股权投资导致丧失对子公司控制权的，按本附注五、</w:t>
      </w:r>
      <w:r>
        <w:rPr>
          <w:rFonts w:ascii="Arial" w:eastAsia="Arial" w:hAnsi="Arial" w:cs="Arial"/>
          <w:color w:val="000000"/>
          <w:spacing w:val="0"/>
          <w:w w:val="100"/>
          <w:position w:val="0"/>
        </w:rPr>
        <w:t xml:space="preserve">6 </w:t>
      </w:r>
      <w:r>
        <w:rPr>
          <w:color w:val="000000"/>
          <w:spacing w:val="0"/>
          <w:w w:val="100"/>
          <w:position w:val="0"/>
        </w:rPr>
        <w:t>“合并财务报表编制的方法”（</w:t>
      </w:r>
      <w:r>
        <w:rPr>
          <w:rFonts w:ascii="Arial" w:eastAsia="Arial" w:hAnsi="Arial" w:cs="Arial"/>
          <w:color w:val="000000"/>
          <w:spacing w:val="0"/>
          <w:w w:val="100"/>
          <w:position w:val="0"/>
        </w:rPr>
        <w:t>2</w:t>
      </w:r>
      <w:r>
        <w:rPr>
          <w:color w:val="000000"/>
          <w:spacing w:val="0"/>
          <w:w w:val="100"/>
          <w:position w:val="0"/>
        </w:rPr>
        <w:t>） 中所述的相关会计政策处理。</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其他情形下的长期股权投资处置，对于处置的股权，其账面价值与实际取得价款的差额，计 入当期损益。</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采用权益法核算的长期股权投资，处置后的剩余股权仍采用权益法核算的，在处置时将原计 入股东权益的其他综合收益部分按相应的比例采用与被投资单位直接处置相关资产或负债相同的 基础进行会计处理。因被投资方除净损益、其他综合收益和利润分配以外的其他所有者权益变动 而确认的所有者权益，按比例结转入当期损益。</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采用成本法核算的长期股权投资，处置后剩余股权仍采用成本法核算的，其在取得对被投资 单位的控制之前因采用权益法核算或金融工具确认和计量准则核算而确认的其他综合收益，采用 与被投资单位直接处置相关资产或负债相同的基础进行会计处理，并按比例结转当期损益；因采 用权益法核算而确认的被投资单位净资产中除净损益、其他综合收益和利润分配以外的其他所有 者权益变动按比例结转当期损益。</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本集团因处置部分股权投资丧失了对被投资单位的控制的，在编制个别财务报表时，处置后 的剩余股权能够对被投资单位实施共同控制或施加重大影响的，改按权益法核算，并对该剩余股 权视同自取得时即采用权益法核算进行调整；处置后的剩余股权不能对被投资单位实施共同控制 或施加重大影响的，改按金融工具确认和计量准则的有关规定进行会计处理，其在丧失控制之日 的公允价值与账面价值之间的差额计入当期损益。对于本集团取得对被投资单位的控制之前，因 采用权益法核算或金融工具确认和计量准则核算而确认的其他综合收益，在丧失对被投资单位控 制时采用与被投资单位直接处置相关资产或负债相同的基础进行会计处理，因采用权益法核算而 确认的被投资单位净资产中除净损益、其他综合收益和利润分配以外的其他所有者权益变动在丧 失对被投资单位控制时结转入当期损益。其中，处置后的剩余股权采用权益法核算的，其他综合 收益和其他所有者权益按比例结转；处置后的剩余股权改按金融工具确认和计量准则进行会计处 理的，其他综合收益和其他所有者权益全部结转。</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 xml:space="preserve">本集团因处置部分股权投资丧失了对被投资单位的共同控制或重大影响的，处置后的剩余股 权改按金融工具确认和计量准则核算，其在丧失共同控制或重大影响之日的公允价值与账面价值 </w:t>
      </w:r>
      <w:r>
        <w:rPr>
          <w:color w:val="000000"/>
          <w:spacing w:val="0"/>
          <w:w w:val="100"/>
          <w:position w:val="0"/>
        </w:rPr>
        <w:t>之间的差额计入当期损益。原股权投资因采用权益法核算而确认的其他综合收益，在终止采用权 益法核算时采用与被投资单位直接处置相关资产或负债相同的基础进行会计处理，因被投资方除 净损益、其他综合收益和利润分配以外的其他所有者权益变动而确认的所有者权益，在终止采用 权益法时全部转入当期投资收益。</w:t>
      </w:r>
    </w:p>
    <w:p>
      <w:pPr>
        <w:pStyle w:val="Style14"/>
        <w:keepNext w:val="0"/>
        <w:keepLines w:val="0"/>
        <w:widowControl w:val="0"/>
        <w:shd w:val="clear" w:color="auto" w:fill="auto"/>
        <w:bidi w:val="0"/>
        <w:spacing w:before="0" w:after="320" w:line="272" w:lineRule="exact"/>
        <w:ind w:left="0" w:right="0" w:firstLine="560"/>
        <w:jc w:val="both"/>
      </w:pPr>
      <w:r>
        <w:rPr>
          <w:color w:val="000000"/>
          <w:spacing w:val="0"/>
          <w:w w:val="100"/>
          <w:position w:val="0"/>
        </w:rPr>
        <w:t>本集团通过多次交易分步处置对子公司股权投资直至丧失控制权，如果上述交易属于一揽子 交易的，将各项交易作为一项处置子公司股权投资并丧失控制权的交易进行会计处理，在丧失控 制权之前每一次处置价款与所处置的股权对应的长期股权投资账面价值之间的差额，先确认为其 他综合收益，到丧失控制权时再一并转入丧失控制权的当期损益。</w:t>
      </w:r>
    </w:p>
    <w:p>
      <w:pPr>
        <w:pStyle w:val="Style32"/>
        <w:keepNext/>
        <w:keepLines/>
        <w:widowControl w:val="0"/>
        <w:numPr>
          <w:ilvl w:val="0"/>
          <w:numId w:val="85"/>
        </w:numPr>
        <w:shd w:val="clear" w:color="auto" w:fill="auto"/>
        <w:tabs>
          <w:tab w:pos="445" w:val="left"/>
        </w:tabs>
        <w:bidi w:val="0"/>
        <w:spacing w:before="0" w:line="271" w:lineRule="exact"/>
        <w:ind w:left="0" w:right="0" w:firstLine="0"/>
        <w:jc w:val="both"/>
      </w:pPr>
      <w:bookmarkStart w:id="818" w:name="bookmark818"/>
      <w:bookmarkStart w:id="819" w:name="bookmark819"/>
      <w:bookmarkStart w:id="820" w:name="bookmark820"/>
      <w:bookmarkStart w:id="821" w:name="bookmark821"/>
      <w:bookmarkEnd w:id="820"/>
      <w:r>
        <w:rPr>
          <w:color w:val="000000"/>
          <w:spacing w:val="0"/>
          <w:w w:val="100"/>
          <w:position w:val="0"/>
        </w:rPr>
        <w:t>投资性房地产</w:t>
      </w:r>
      <w:bookmarkEnd w:id="818"/>
      <w:bookmarkEnd w:id="819"/>
      <w:bookmarkEnd w:id="821"/>
    </w:p>
    <w:p>
      <w:pPr>
        <w:pStyle w:val="Style14"/>
        <w:keepNext w:val="0"/>
        <w:keepLines w:val="0"/>
        <w:widowControl w:val="0"/>
        <w:shd w:val="clear" w:color="auto" w:fill="auto"/>
        <w:bidi w:val="0"/>
        <w:spacing w:before="0" w:after="320" w:line="271" w:lineRule="exact"/>
        <w:ind w:left="0" w:right="0" w:firstLine="0"/>
        <w:jc w:val="both"/>
      </w:pPr>
      <w:r>
        <w:rPr>
          <w:color w:val="000000"/>
          <w:spacing w:val="0"/>
          <w:w w:val="100"/>
          <w:position w:val="0"/>
        </w:rPr>
        <w:t>不适用</w:t>
      </w:r>
    </w:p>
    <w:p>
      <w:pPr>
        <w:pStyle w:val="Style32"/>
        <w:keepNext/>
        <w:keepLines/>
        <w:widowControl w:val="0"/>
        <w:numPr>
          <w:ilvl w:val="0"/>
          <w:numId w:val="85"/>
        </w:numPr>
        <w:shd w:val="clear" w:color="auto" w:fill="auto"/>
        <w:tabs>
          <w:tab w:pos="445" w:val="left"/>
        </w:tabs>
        <w:bidi w:val="0"/>
        <w:spacing w:before="0" w:line="271" w:lineRule="exact"/>
        <w:ind w:left="0" w:right="0" w:firstLine="0"/>
        <w:jc w:val="both"/>
      </w:pPr>
      <w:bookmarkStart w:id="822" w:name="bookmark822"/>
      <w:bookmarkStart w:id="823" w:name="bookmark823"/>
      <w:bookmarkStart w:id="824" w:name="bookmark824"/>
      <w:bookmarkStart w:id="825" w:name="bookmark825"/>
      <w:bookmarkEnd w:id="824"/>
      <w:r>
        <w:rPr>
          <w:color w:val="000000"/>
          <w:spacing w:val="0"/>
          <w:w w:val="100"/>
          <w:position w:val="0"/>
        </w:rPr>
        <w:t>固定资产</w:t>
      </w:r>
      <w:bookmarkEnd w:id="822"/>
      <w:bookmarkEnd w:id="823"/>
      <w:bookmarkEnd w:id="825"/>
    </w:p>
    <w:p>
      <w:pPr>
        <w:pStyle w:val="Style32"/>
        <w:keepNext/>
        <w:keepLines/>
        <w:widowControl w:val="0"/>
        <w:numPr>
          <w:ilvl w:val="0"/>
          <w:numId w:val="93"/>
        </w:numPr>
        <w:shd w:val="clear" w:color="auto" w:fill="auto"/>
        <w:bidi w:val="0"/>
        <w:spacing w:before="0" w:line="271" w:lineRule="exact"/>
        <w:ind w:left="0" w:right="0" w:firstLine="0"/>
        <w:jc w:val="both"/>
      </w:pPr>
      <w:bookmarkStart w:id="822" w:name="bookmark822"/>
      <w:bookmarkStart w:id="823" w:name="bookmark823"/>
      <w:bookmarkStart w:id="826" w:name="bookmark826"/>
      <w:bookmarkStart w:id="827" w:name="bookmark827"/>
      <w:bookmarkEnd w:id="826"/>
      <w:r>
        <w:rPr>
          <w:color w:val="000000"/>
          <w:spacing w:val="0"/>
          <w:w w:val="100"/>
          <w:position w:val="0"/>
        </w:rPr>
        <w:t>.</w:t>
      </w:r>
      <w:r>
        <w:rPr>
          <w:color w:val="000000"/>
          <w:spacing w:val="0"/>
          <w:w w:val="100"/>
          <w:position w:val="0"/>
        </w:rPr>
        <w:t>确认条件</w:t>
      </w:r>
      <w:bookmarkEnd w:id="822"/>
      <w:bookmarkEnd w:id="823"/>
      <w:bookmarkEnd w:id="827"/>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271" w:lineRule="exact"/>
        <w:ind w:left="0" w:right="0" w:firstLine="560"/>
        <w:jc w:val="both"/>
      </w:pPr>
      <w:r>
        <w:rPr>
          <w:color w:val="000000"/>
          <w:spacing w:val="0"/>
          <w:w w:val="100"/>
          <w:position w:val="0"/>
        </w:rPr>
        <w:t>固定资产是指为生产商品、提供劳务、出租或经营管理而持有的，使用寿命超过一个会计年 度的有形资产。固定资产仅在与其有关的经济利益很可能流入本集团，且其成本能够可靠地计量 时才予以确认。固定资产按成本并考虑预计弃置费用因素的影响进行初始计量。</w:t>
      </w:r>
    </w:p>
    <w:p>
      <w:pPr>
        <w:pStyle w:val="Style14"/>
        <w:keepNext w:val="0"/>
        <w:keepLines w:val="0"/>
        <w:widowControl w:val="0"/>
        <w:shd w:val="clear" w:color="auto" w:fill="auto"/>
        <w:bidi w:val="0"/>
        <w:spacing w:before="0" w:after="0" w:line="271" w:lineRule="exact"/>
        <w:ind w:left="0" w:right="0" w:firstLine="560"/>
        <w:jc w:val="both"/>
      </w:pPr>
      <w:r>
        <w:rPr>
          <w:color w:val="000000"/>
          <w:spacing w:val="0"/>
          <w:w w:val="100"/>
          <w:position w:val="0"/>
        </w:rPr>
        <w:t>固定资产从达到预定可使用状态的次月起，采用年限平均法在使用寿命内计提折旧。</w:t>
      </w:r>
    </w:p>
    <w:p>
      <w:pPr>
        <w:pStyle w:val="Style14"/>
        <w:keepNext w:val="0"/>
        <w:keepLines w:val="0"/>
        <w:widowControl w:val="0"/>
        <w:shd w:val="clear" w:color="auto" w:fill="auto"/>
        <w:bidi w:val="0"/>
        <w:spacing w:before="0" w:after="0" w:line="271" w:lineRule="exact"/>
        <w:ind w:left="0" w:right="0" w:firstLine="560"/>
        <w:jc w:val="both"/>
      </w:pPr>
      <w:r>
        <w:rPr>
          <w:color w:val="000000"/>
          <w:spacing w:val="0"/>
          <w:w w:val="100"/>
          <w:position w:val="0"/>
        </w:rPr>
        <w:t>与固定资产有关的后续支出，如果与该固定资产有关的经济利益很可能流入且其成本能可靠 地计量，则计入固定资产成本，并终止确认被替换部分的账面价值。除此以外的其他后续支出， 在发生时计入当期损益。</w:t>
      </w:r>
    </w:p>
    <w:p>
      <w:pPr>
        <w:pStyle w:val="Style14"/>
        <w:keepNext w:val="0"/>
        <w:keepLines w:val="0"/>
        <w:widowControl w:val="0"/>
        <w:shd w:val="clear" w:color="auto" w:fill="auto"/>
        <w:bidi w:val="0"/>
        <w:spacing w:before="0" w:after="0" w:line="271" w:lineRule="exact"/>
        <w:ind w:left="0" w:right="0" w:firstLine="560"/>
        <w:jc w:val="both"/>
      </w:pPr>
      <w:r>
        <w:rPr>
          <w:color w:val="000000"/>
          <w:spacing w:val="0"/>
          <w:w w:val="100"/>
          <w:position w:val="0"/>
        </w:rPr>
        <w:t>当固定资产处于处置状态或预期通过使用或处置不能产生经济利益时，终止确认该固定资产。 固定资产出售、转让、报废或毁损的处置收入扣除其账面价值和相关税费后的差额计入当期损益。</w:t>
      </w:r>
    </w:p>
    <w:p>
      <w:pPr>
        <w:pStyle w:val="Style14"/>
        <w:keepNext w:val="0"/>
        <w:keepLines w:val="0"/>
        <w:widowControl w:val="0"/>
        <w:shd w:val="clear" w:color="auto" w:fill="auto"/>
        <w:bidi w:val="0"/>
        <w:spacing w:before="0" w:after="0" w:line="271" w:lineRule="exact"/>
        <w:ind w:left="0" w:right="0" w:firstLine="560"/>
        <w:jc w:val="both"/>
      </w:pPr>
      <w:r>
        <w:rPr>
          <w:color w:val="000000"/>
          <w:spacing w:val="0"/>
          <w:w w:val="100"/>
          <w:position w:val="0"/>
        </w:rPr>
        <w:t>本集团至少于年度终了对固定资产的使用寿命、预计净残值和折旧方法进行复核，如发生改 变则作为会计估计变更处理。</w:t>
      </w:r>
    </w:p>
    <w:p>
      <w:pPr>
        <w:pStyle w:val="Style14"/>
        <w:keepNext w:val="0"/>
        <w:keepLines w:val="0"/>
        <w:widowControl w:val="0"/>
        <w:shd w:val="clear" w:color="auto" w:fill="auto"/>
        <w:bidi w:val="0"/>
        <w:spacing w:before="0" w:after="320" w:line="271" w:lineRule="exact"/>
        <w:ind w:left="0" w:right="0" w:firstLine="560"/>
        <w:jc w:val="both"/>
      </w:pPr>
      <w:r>
        <w:rPr>
          <w:color w:val="000000"/>
          <w:spacing w:val="0"/>
          <w:w w:val="100"/>
          <w:position w:val="0"/>
        </w:rPr>
        <w:t>固定资产的减值测试方法和减值准备计提方法详见附注五、</w:t>
      </w:r>
      <w:r>
        <w:rPr>
          <w:rFonts w:ascii="Arial" w:eastAsia="Arial" w:hAnsi="Arial" w:cs="Arial"/>
          <w:color w:val="000000"/>
          <w:spacing w:val="0"/>
          <w:w w:val="100"/>
          <w:position w:val="0"/>
        </w:rPr>
        <w:t xml:space="preserve">30 </w:t>
      </w:r>
      <w:r>
        <w:rPr>
          <w:color w:val="000000"/>
          <w:spacing w:val="0"/>
          <w:w w:val="100"/>
          <w:position w:val="0"/>
        </w:rPr>
        <w:t>“长期资产减值”</w:t>
      </w:r>
    </w:p>
    <w:p>
      <w:pPr>
        <w:pStyle w:val="Style34"/>
        <w:keepNext w:val="0"/>
        <w:keepLines w:val="0"/>
        <w:widowControl w:val="0"/>
        <w:shd w:val="clear" w:color="auto" w:fill="auto"/>
        <w:bidi w:val="0"/>
        <w:spacing w:before="0" w:after="100" w:line="240" w:lineRule="auto"/>
        <w:ind w:left="139" w:right="0" w:firstLine="0"/>
        <w:jc w:val="left"/>
      </w:pPr>
      <w:r>
        <w:rPr>
          <w:b/>
          <w:bCs/>
          <w:color w:val="000000"/>
          <w:spacing w:val="0"/>
          <w:w w:val="100"/>
          <w:position w:val="0"/>
        </w:rPr>
        <w:t>(2).</w:t>
      </w:r>
      <w:r>
        <w:rPr>
          <w:b/>
          <w:bCs/>
          <w:color w:val="000000"/>
          <w:spacing w:val="0"/>
          <w:w w:val="100"/>
          <w:position w:val="0"/>
        </w:rPr>
        <w:t>折旧方法</w:t>
      </w:r>
    </w:p>
    <w:p>
      <w:pPr>
        <w:pStyle w:val="Style34"/>
        <w:keepNext w:val="0"/>
        <w:keepLines w:val="0"/>
        <w:widowControl w:val="0"/>
        <w:shd w:val="clear" w:color="auto" w:fill="auto"/>
        <w:bidi w:val="0"/>
        <w:spacing w:before="0" w:after="0" w:line="240" w:lineRule="auto"/>
        <w:ind w:left="139" w:right="0" w:firstLine="0"/>
        <w:jc w:val="left"/>
      </w:pPr>
      <w:r>
        <w:rPr>
          <w:color w:val="000000"/>
          <w:spacing w:val="0"/>
          <w:w w:val="100"/>
          <w:position w:val="0"/>
        </w:rPr>
        <w:t>"适用口不适用</w:t>
      </w:r>
    </w:p>
    <w:tbl>
      <w:tblPr>
        <w:tblOverlap w:val="never"/>
        <w:jc w:val="center"/>
        <w:tblLayout w:type="fixed"/>
      </w:tblPr>
      <w:tblGrid>
        <w:gridCol w:w="1747"/>
        <w:gridCol w:w="1834"/>
        <w:gridCol w:w="1834"/>
        <w:gridCol w:w="1834"/>
        <w:gridCol w:w="1862"/>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15-50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6.67-1.90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20.00-4.75</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5-10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20.00-9.50</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办公设备及其他</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0-5.00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33.33-11.88</w:t>
            </w:r>
          </w:p>
        </w:tc>
      </w:tr>
    </w:tbl>
    <w:p>
      <w:pPr>
        <w:widowControl w:val="0"/>
        <w:spacing w:after="319" w:line="1" w:lineRule="exact"/>
      </w:pPr>
    </w:p>
    <w:p>
      <w:pPr>
        <w:pStyle w:val="Style32"/>
        <w:keepNext/>
        <w:keepLines/>
        <w:widowControl w:val="0"/>
        <w:numPr>
          <w:ilvl w:val="0"/>
          <w:numId w:val="87"/>
        </w:numPr>
        <w:shd w:val="clear" w:color="auto" w:fill="auto"/>
        <w:bidi w:val="0"/>
        <w:spacing w:before="0" w:line="274" w:lineRule="exact"/>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w:t>
      </w:r>
      <w:r>
        <w:rPr>
          <w:color w:val="000000"/>
          <w:spacing w:val="0"/>
          <w:w w:val="100"/>
          <w:position w:val="0"/>
        </w:rPr>
        <w:t>融资租入固定资产的认定依据、计价和折旧方法</w:t>
      </w:r>
      <w:bookmarkEnd w:id="828"/>
      <w:bookmarkEnd w:id="829"/>
      <w:bookmarkEnd w:id="831"/>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 口不适用</w:t>
      </w:r>
    </w:p>
    <w:p>
      <w:pPr>
        <w:pStyle w:val="Style14"/>
        <w:keepNext w:val="0"/>
        <w:keepLines w:val="0"/>
        <w:widowControl w:val="0"/>
        <w:shd w:val="clear" w:color="auto" w:fill="auto"/>
        <w:bidi w:val="0"/>
        <w:spacing w:before="0" w:after="320" w:line="274" w:lineRule="exact"/>
        <w:ind w:left="0" w:right="0" w:firstLine="560"/>
        <w:jc w:val="both"/>
      </w:pPr>
      <w:r>
        <w:rPr>
          <w:color w:val="000000"/>
          <w:spacing w:val="0"/>
          <w:w w:val="100"/>
          <w:position w:val="0"/>
        </w:rPr>
        <w:t>融资租赁为实质上转移了与资产所有权有关的全部风险和报酬的租赁，其所有权最终可能转 移，也可能不转移。以融资租赁方式租入的固定资产采用与自有固定资产一致的政策计提租赁资 产折旧。能够合理确定租赁期届满时取得租赁资产所有权的，在租赁资产使用寿命内计提折旧； 无法合理确定租赁期届满能够取得租赁资产所有权的，在租赁期与租赁资产使用寿命两者中较短 的期间内计提折旧。</w:t>
      </w:r>
    </w:p>
    <w:p>
      <w:pPr>
        <w:pStyle w:val="Style32"/>
        <w:keepNext/>
        <w:keepLines/>
        <w:widowControl w:val="0"/>
        <w:numPr>
          <w:ilvl w:val="0"/>
          <w:numId w:val="85"/>
        </w:numPr>
        <w:shd w:val="clear" w:color="auto" w:fill="auto"/>
        <w:bidi w:val="0"/>
        <w:spacing w:before="0" w:after="100" w:line="240" w:lineRule="auto"/>
        <w:ind w:left="0" w:right="0" w:firstLine="0"/>
        <w:jc w:val="both"/>
      </w:pPr>
      <w:bookmarkStart w:id="832" w:name="bookmark832"/>
      <w:bookmarkStart w:id="833" w:name="bookmark833"/>
      <w:bookmarkStart w:id="834" w:name="bookmark834"/>
      <w:bookmarkStart w:id="835" w:name="bookmark835"/>
      <w:bookmarkEnd w:id="834"/>
      <w:r>
        <w:rPr>
          <w:color w:val="000000"/>
          <w:spacing w:val="0"/>
          <w:w w:val="100"/>
          <w:position w:val="0"/>
        </w:rPr>
        <w:t>在建工程</w:t>
      </w:r>
      <w:bookmarkEnd w:id="832"/>
      <w:bookmarkEnd w:id="833"/>
      <w:bookmarkEnd w:id="835"/>
    </w:p>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 口不适用</w:t>
      </w:r>
    </w:p>
    <w:p>
      <w:pPr>
        <w:pStyle w:val="Style14"/>
        <w:keepNext w:val="0"/>
        <w:keepLines w:val="0"/>
        <w:widowControl w:val="0"/>
        <w:shd w:val="clear" w:color="auto" w:fill="auto"/>
        <w:bidi w:val="0"/>
        <w:spacing w:before="0" w:after="0" w:line="276" w:lineRule="exact"/>
        <w:ind w:left="0" w:right="0" w:firstLine="480"/>
        <w:jc w:val="both"/>
      </w:pPr>
      <w:r>
        <w:rPr>
          <w:color w:val="000000"/>
          <w:spacing w:val="0"/>
          <w:w w:val="100"/>
          <w:position w:val="0"/>
        </w:rPr>
        <w:t>在建工程成本按实际工程支出确定，包括在建期间发生的各项工程支出、工程达到预定可使 用状态前的资本化的借款费用以及其他相关费用等。在建工程在达到预定可使用状态后结转为固 定资产。</w:t>
      </w:r>
    </w:p>
    <w:p>
      <w:pPr>
        <w:pStyle w:val="Style14"/>
        <w:keepNext w:val="0"/>
        <w:keepLines w:val="0"/>
        <w:widowControl w:val="0"/>
        <w:shd w:val="clear" w:color="auto" w:fill="auto"/>
        <w:bidi w:val="0"/>
        <w:spacing w:before="0" w:after="300" w:line="275" w:lineRule="exact"/>
        <w:ind w:left="0" w:right="0" w:firstLine="480"/>
        <w:jc w:val="both"/>
      </w:pPr>
      <w:r>
        <w:rPr>
          <w:color w:val="000000"/>
          <w:spacing w:val="0"/>
          <w:w w:val="100"/>
          <w:position w:val="0"/>
        </w:rPr>
        <w:t>在建工程的减值测试方法和减值准备计提方法详见附注五、</w:t>
      </w:r>
      <w:r>
        <w:rPr>
          <w:rFonts w:ascii="Arial" w:eastAsia="Arial" w:hAnsi="Arial" w:cs="Arial"/>
          <w:color w:val="000000"/>
          <w:spacing w:val="0"/>
          <w:w w:val="100"/>
          <w:position w:val="0"/>
        </w:rPr>
        <w:t xml:space="preserve">30 </w:t>
      </w:r>
      <w:r>
        <w:rPr>
          <w:color w:val="000000"/>
          <w:spacing w:val="0"/>
          <w:w w:val="100"/>
          <w:position w:val="0"/>
        </w:rPr>
        <w:t>“长期资产减值”。</w:t>
      </w:r>
    </w:p>
    <w:p>
      <w:pPr>
        <w:pStyle w:val="Style32"/>
        <w:keepNext/>
        <w:keepLines/>
        <w:widowControl w:val="0"/>
        <w:numPr>
          <w:ilvl w:val="0"/>
          <w:numId w:val="85"/>
        </w:numPr>
        <w:shd w:val="clear" w:color="auto" w:fill="auto"/>
        <w:tabs>
          <w:tab w:pos="445" w:val="left"/>
        </w:tabs>
        <w:bidi w:val="0"/>
        <w:spacing w:before="0" w:line="275" w:lineRule="exact"/>
        <w:ind w:left="0" w:right="0" w:firstLine="0"/>
        <w:jc w:val="left"/>
      </w:pPr>
      <w:bookmarkStart w:id="836" w:name="bookmark836"/>
      <w:bookmarkStart w:id="837" w:name="bookmark837"/>
      <w:bookmarkStart w:id="838" w:name="bookmark838"/>
      <w:bookmarkStart w:id="839" w:name="bookmark839"/>
      <w:bookmarkEnd w:id="838"/>
      <w:r>
        <w:rPr>
          <w:color w:val="000000"/>
          <w:spacing w:val="0"/>
          <w:w w:val="100"/>
          <w:position w:val="0"/>
        </w:rPr>
        <w:t>借款费用</w:t>
      </w:r>
      <w:bookmarkEnd w:id="836"/>
      <w:bookmarkEnd w:id="837"/>
      <w:bookmarkEnd w:id="839"/>
    </w:p>
    <w:p>
      <w:pPr>
        <w:pStyle w:val="Style14"/>
        <w:keepNext w:val="0"/>
        <w:keepLines w:val="0"/>
        <w:widowControl w:val="0"/>
        <w:shd w:val="clear" w:color="auto" w:fill="auto"/>
        <w:tabs>
          <w:tab w:pos="758" w:val="left"/>
        </w:tabs>
        <w:bidi w:val="0"/>
        <w:spacing w:before="0" w:after="0" w:line="272" w:lineRule="exact"/>
        <w:ind w:left="0" w:right="0" w:firstLine="0"/>
        <w:jc w:val="left"/>
      </w:pPr>
      <w:r>
        <w:rPr>
          <w:color w:val="000000"/>
          <w:spacing w:val="0"/>
          <w:w w:val="100"/>
          <w:position w:val="0"/>
        </w:rPr>
        <w:t>"适用</w:t>
        <w:tab/>
        <w:t>口不适用</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借款费用包括借款利息、折价或溢价的摊销、辅助费用以及因外币借款而发生的汇兑差额等。 可直接归属于符合资本化条件的资产的购建或者生产的借款费用，在资产支出已经发生、借款费 用已经发生、为使资产达到预定可使用或可销售状态所必要的购建或生产活动已经开始时，开始 资本化；构建或者生产的符合资本化条件的资产达到预定可使用状态或者可销售状态时，停止资 本化。其余借款费用在发生当期确认为费用。</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专门借款当期实际发生的利息费用，减去尚未动用的借款资金存入银行取得的利息收入或进 行暂时性投资取得的投资收益后的金额予以资本化；一般借款根据累计资产支出超过专门借款部 分的资产支出加权平均数乘以所占用一般借款的资本化率，确定资本化金额。资本化率根据一般 借款的加权平均利率计算确定。</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资本化期间内，外币专门借款的汇兑差额全部予以资本化；外币一般借款的汇兑差额计入当 期损益。</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符合资本化条件的资产指需要经过相当长时间的购建或者生产活动才能达到预定可使用或可 销售状态的固定资产、投资性房地产和存货等资产。</w:t>
      </w:r>
    </w:p>
    <w:p>
      <w:pPr>
        <w:pStyle w:val="Style14"/>
        <w:keepNext w:val="0"/>
        <w:keepLines w:val="0"/>
        <w:widowControl w:val="0"/>
        <w:shd w:val="clear" w:color="auto" w:fill="auto"/>
        <w:bidi w:val="0"/>
        <w:spacing w:before="0" w:after="300" w:line="272" w:lineRule="exact"/>
        <w:ind w:left="0" w:right="0" w:firstLine="48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rPr>
        <w:t xml:space="preserve">3 </w:t>
      </w:r>
      <w:r>
        <w:rPr>
          <w:color w:val="000000"/>
          <w:spacing w:val="0"/>
          <w:w w:val="100"/>
          <w:position w:val="0"/>
        </w:rPr>
        <w:t>个月的，暂停借款费用的资本化，直至资产的购建或生产活动重新开始。</w:t>
      </w:r>
    </w:p>
    <w:p>
      <w:pPr>
        <w:pStyle w:val="Style32"/>
        <w:keepNext/>
        <w:keepLines/>
        <w:widowControl w:val="0"/>
        <w:numPr>
          <w:ilvl w:val="0"/>
          <w:numId w:val="85"/>
        </w:numPr>
        <w:shd w:val="clear" w:color="auto" w:fill="auto"/>
        <w:tabs>
          <w:tab w:pos="445" w:val="left"/>
        </w:tabs>
        <w:bidi w:val="0"/>
        <w:spacing w:before="0" w:line="275" w:lineRule="exact"/>
        <w:ind w:left="0" w:right="0" w:firstLine="0"/>
        <w:jc w:val="left"/>
      </w:pPr>
      <w:bookmarkStart w:id="840" w:name="bookmark840"/>
      <w:bookmarkStart w:id="841" w:name="bookmark841"/>
      <w:bookmarkStart w:id="842" w:name="bookmark842"/>
      <w:bookmarkStart w:id="843" w:name="bookmark843"/>
      <w:bookmarkEnd w:id="842"/>
      <w:r>
        <w:rPr>
          <w:color w:val="000000"/>
          <w:spacing w:val="0"/>
          <w:w w:val="100"/>
          <w:position w:val="0"/>
        </w:rPr>
        <w:t>生物资产</w:t>
      </w:r>
      <w:bookmarkEnd w:id="840"/>
      <w:bookmarkEnd w:id="841"/>
      <w:bookmarkEnd w:id="843"/>
    </w:p>
    <w:p>
      <w:pPr>
        <w:pStyle w:val="Style14"/>
        <w:keepNext w:val="0"/>
        <w:keepLines w:val="0"/>
        <w:widowControl w:val="0"/>
        <w:shd w:val="clear" w:color="auto" w:fill="auto"/>
        <w:tabs>
          <w:tab w:pos="758" w:val="left"/>
        </w:tabs>
        <w:bidi w:val="0"/>
        <w:spacing w:before="0" w:after="0" w:line="275" w:lineRule="exact"/>
        <w:ind w:left="0" w:right="0" w:firstLine="0"/>
        <w:jc w:val="left"/>
      </w:pPr>
      <w:r>
        <w:rPr>
          <w:color w:val="000000"/>
          <w:spacing w:val="0"/>
          <w:w w:val="100"/>
          <w:position w:val="0"/>
        </w:rPr>
        <w:t>"适用</w:t>
        <w:tab/>
        <w:t>口不适用</w:t>
      </w:r>
    </w:p>
    <w:p>
      <w:pPr>
        <w:pStyle w:val="Style14"/>
        <w:keepNext w:val="0"/>
        <w:keepLines w:val="0"/>
        <w:widowControl w:val="0"/>
        <w:shd w:val="clear" w:color="auto" w:fill="auto"/>
        <w:bidi w:val="0"/>
        <w:spacing w:before="0" w:after="0" w:line="275" w:lineRule="exact"/>
        <w:ind w:left="0" w:right="0" w:firstLine="480"/>
        <w:jc w:val="both"/>
      </w:pPr>
      <w:r>
        <w:rPr>
          <w:color w:val="000000"/>
          <w:spacing w:val="0"/>
          <w:w w:val="100"/>
          <w:position w:val="0"/>
        </w:rPr>
        <w:t>消耗性生物资产</w:t>
      </w:r>
    </w:p>
    <w:p>
      <w:pPr>
        <w:pStyle w:val="Style14"/>
        <w:keepNext w:val="0"/>
        <w:keepLines w:val="0"/>
        <w:widowControl w:val="0"/>
        <w:shd w:val="clear" w:color="auto" w:fill="auto"/>
        <w:bidi w:val="0"/>
        <w:spacing w:before="0" w:after="0" w:line="275" w:lineRule="exact"/>
        <w:ind w:left="0" w:right="0" w:firstLine="480"/>
        <w:jc w:val="both"/>
      </w:pPr>
      <w:r>
        <w:rPr>
          <w:color w:val="000000"/>
          <w:spacing w:val="0"/>
          <w:w w:val="100"/>
          <w:position w:val="0"/>
        </w:rPr>
        <w:t>消耗性生物资产是指为出售而持有的、或在将来收获为农产品的生物资产，包括用材林等。 消耗性生物资产按照成本进行初始计量。自行栽培的消耗性生物资产的成本，为该资产在出售前 发生的可直接归属于该资产的必要支出，包括符合资本化条件的借款费用。消耗性生物资产在入 库后发生的管护费用等后续支出，计入当期损益。</w:t>
      </w:r>
    </w:p>
    <w:p>
      <w:pPr>
        <w:pStyle w:val="Style14"/>
        <w:keepNext w:val="0"/>
        <w:keepLines w:val="0"/>
        <w:widowControl w:val="0"/>
        <w:shd w:val="clear" w:color="auto" w:fill="auto"/>
        <w:bidi w:val="0"/>
        <w:spacing w:before="0" w:after="0" w:line="275" w:lineRule="exact"/>
        <w:ind w:left="0" w:right="0" w:firstLine="480"/>
        <w:jc w:val="both"/>
      </w:pPr>
      <w:r>
        <w:rPr>
          <w:color w:val="000000"/>
          <w:spacing w:val="0"/>
          <w:w w:val="100"/>
          <w:position w:val="0"/>
        </w:rPr>
        <w:t>消耗性生物资产在出售时，采用加权平均法结转成本。</w:t>
      </w:r>
    </w:p>
    <w:p>
      <w:pPr>
        <w:pStyle w:val="Style14"/>
        <w:keepNext w:val="0"/>
        <w:keepLines w:val="0"/>
        <w:widowControl w:val="0"/>
        <w:shd w:val="clear" w:color="auto" w:fill="auto"/>
        <w:bidi w:val="0"/>
        <w:spacing w:before="0" w:after="0" w:line="275" w:lineRule="exact"/>
        <w:ind w:left="0" w:right="0" w:firstLine="480"/>
        <w:jc w:val="both"/>
      </w:pPr>
      <w:r>
        <w:rPr>
          <w:color w:val="000000"/>
          <w:spacing w:val="0"/>
          <w:w w:val="100"/>
          <w:position w:val="0"/>
        </w:rPr>
        <w:t>资产负债表日，消耗性生物资产按照成本与可变现净值孰低计量，并采用与确认存货跌价准 备一致的方法计算确认消耗性生物资产的跌价准备。如果减值的影响因素已经消失的，减记的金 额应当予以恢复，并在原己计提的跌价准备金额内转回，转回金额计入当期损益。</w:t>
      </w:r>
    </w:p>
    <w:p>
      <w:pPr>
        <w:pStyle w:val="Style14"/>
        <w:keepNext w:val="0"/>
        <w:keepLines w:val="0"/>
        <w:widowControl w:val="0"/>
        <w:shd w:val="clear" w:color="auto" w:fill="auto"/>
        <w:bidi w:val="0"/>
        <w:spacing w:before="0" w:after="300" w:line="275" w:lineRule="exact"/>
        <w:ind w:left="0" w:right="0" w:firstLine="480"/>
        <w:jc w:val="both"/>
      </w:pPr>
      <w:r>
        <w:rPr>
          <w:color w:val="000000"/>
          <w:spacing w:val="0"/>
          <w:w w:val="100"/>
          <w:position w:val="0"/>
        </w:rPr>
        <w:t>如果消耗性生物资产改变用途，作为生产性生物资产，改变用途后的成本按改变用途时的账 面价值确定。如果消耗性生物资产改变用途，作为公益性生物资产，则按照《企业会计准则第</w:t>
      </w:r>
      <w:r>
        <w:rPr>
          <w:color w:val="000000"/>
          <w:spacing w:val="0"/>
          <w:w w:val="100"/>
          <w:position w:val="0"/>
        </w:rPr>
        <w:t xml:space="preserve">8 </w:t>
      </w:r>
      <w:r>
        <w:rPr>
          <w:color w:val="000000"/>
          <w:spacing w:val="0"/>
          <w:w w:val="100"/>
          <w:position w:val="0"/>
        </w:rPr>
        <w:t>号一一资产减值》规定考虑是否发生减值，发生减值时先计提减值准备，再按计提减值准备后的 账面价值确定。</w:t>
      </w:r>
    </w:p>
    <w:p>
      <w:pPr>
        <w:pStyle w:val="Style32"/>
        <w:keepNext/>
        <w:keepLines/>
        <w:widowControl w:val="0"/>
        <w:numPr>
          <w:ilvl w:val="0"/>
          <w:numId w:val="85"/>
        </w:numPr>
        <w:shd w:val="clear" w:color="auto" w:fill="auto"/>
        <w:tabs>
          <w:tab w:pos="445" w:val="left"/>
        </w:tabs>
        <w:bidi w:val="0"/>
        <w:spacing w:before="0" w:line="275" w:lineRule="exact"/>
        <w:ind w:left="0" w:right="0" w:firstLine="0"/>
        <w:jc w:val="left"/>
      </w:pPr>
      <w:bookmarkStart w:id="844" w:name="bookmark844"/>
      <w:bookmarkStart w:id="845" w:name="bookmark845"/>
      <w:bookmarkStart w:id="846" w:name="bookmark846"/>
      <w:bookmarkStart w:id="847" w:name="bookmark847"/>
      <w:bookmarkEnd w:id="846"/>
      <w:r>
        <w:rPr>
          <w:color w:val="000000"/>
          <w:spacing w:val="0"/>
          <w:w w:val="100"/>
          <w:position w:val="0"/>
        </w:rPr>
        <w:t>油气资产</w:t>
      </w:r>
      <w:bookmarkEnd w:id="844"/>
      <w:bookmarkEnd w:id="845"/>
      <w:bookmarkEnd w:id="847"/>
    </w:p>
    <w:p>
      <w:pPr>
        <w:pStyle w:val="Style14"/>
        <w:keepNext w:val="0"/>
        <w:keepLines w:val="0"/>
        <w:widowControl w:val="0"/>
        <w:shd w:val="clear" w:color="auto" w:fill="auto"/>
        <w:bidi w:val="0"/>
        <w:spacing w:before="0" w:after="60" w:line="27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85"/>
        </w:numPr>
        <w:shd w:val="clear" w:color="auto" w:fill="auto"/>
        <w:tabs>
          <w:tab w:pos="445" w:val="left"/>
        </w:tabs>
        <w:bidi w:val="0"/>
        <w:spacing w:before="0" w:line="275" w:lineRule="exact"/>
        <w:ind w:left="0" w:right="0" w:firstLine="0"/>
        <w:jc w:val="left"/>
      </w:pPr>
      <w:bookmarkStart w:id="848" w:name="bookmark848"/>
      <w:bookmarkStart w:id="849" w:name="bookmark849"/>
      <w:bookmarkStart w:id="850" w:name="bookmark850"/>
      <w:bookmarkStart w:id="851" w:name="bookmark851"/>
      <w:bookmarkEnd w:id="850"/>
      <w:r>
        <w:rPr>
          <w:color w:val="000000"/>
          <w:spacing w:val="0"/>
          <w:w w:val="100"/>
          <w:position w:val="0"/>
        </w:rPr>
        <w:t>使用权资产</w:t>
      </w:r>
      <w:bookmarkEnd w:id="848"/>
      <w:bookmarkEnd w:id="849"/>
      <w:bookmarkEnd w:id="851"/>
    </w:p>
    <w:p>
      <w:pPr>
        <w:pStyle w:val="Style14"/>
        <w:keepNext w:val="0"/>
        <w:keepLines w:val="0"/>
        <w:widowControl w:val="0"/>
        <w:shd w:val="clear" w:color="auto" w:fill="auto"/>
        <w:bidi w:val="0"/>
        <w:spacing w:before="0" w:after="30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85"/>
        </w:numPr>
        <w:shd w:val="clear" w:color="auto" w:fill="auto"/>
        <w:tabs>
          <w:tab w:pos="445" w:val="left"/>
        </w:tabs>
        <w:bidi w:val="0"/>
        <w:spacing w:before="0" w:line="275" w:lineRule="exact"/>
        <w:ind w:left="0" w:right="0" w:firstLine="0"/>
        <w:jc w:val="left"/>
      </w:pPr>
      <w:bookmarkStart w:id="852" w:name="bookmark852"/>
      <w:bookmarkStart w:id="853" w:name="bookmark853"/>
      <w:bookmarkStart w:id="854" w:name="bookmark854"/>
      <w:bookmarkStart w:id="855" w:name="bookmark855"/>
      <w:bookmarkEnd w:id="854"/>
      <w:r>
        <w:rPr>
          <w:color w:val="000000"/>
          <w:spacing w:val="0"/>
          <w:w w:val="100"/>
          <w:position w:val="0"/>
        </w:rPr>
        <w:t>无形资产</w:t>
      </w:r>
      <w:bookmarkEnd w:id="852"/>
      <w:bookmarkEnd w:id="853"/>
      <w:bookmarkEnd w:id="855"/>
    </w:p>
    <w:p>
      <w:pPr>
        <w:pStyle w:val="Style32"/>
        <w:keepNext/>
        <w:keepLines/>
        <w:widowControl w:val="0"/>
        <w:numPr>
          <w:ilvl w:val="0"/>
          <w:numId w:val="95"/>
        </w:numPr>
        <w:shd w:val="clear" w:color="auto" w:fill="auto"/>
        <w:bidi w:val="0"/>
        <w:spacing w:before="0" w:line="275" w:lineRule="exact"/>
        <w:ind w:left="0" w:right="0" w:firstLine="0"/>
        <w:jc w:val="left"/>
      </w:pPr>
      <w:bookmarkStart w:id="852" w:name="bookmark852"/>
      <w:bookmarkStart w:id="853" w:name="bookmark853"/>
      <w:bookmarkStart w:id="856" w:name="bookmark856"/>
      <w:bookmarkStart w:id="857" w:name="bookmark857"/>
      <w:bookmarkEnd w:id="856"/>
      <w:r>
        <w:rPr>
          <w:color w:val="000000"/>
          <w:spacing w:val="0"/>
          <w:w w:val="100"/>
          <w:position w:val="0"/>
        </w:rPr>
        <w:t>.</w:t>
      </w:r>
      <w:r>
        <w:rPr>
          <w:color w:val="000000"/>
          <w:spacing w:val="0"/>
          <w:w w:val="100"/>
          <w:position w:val="0"/>
        </w:rPr>
        <w:t>计价方法、使用寿命、减值测试</w:t>
      </w:r>
      <w:bookmarkEnd w:id="852"/>
      <w:bookmarkEnd w:id="853"/>
      <w:bookmarkEnd w:id="857"/>
    </w:p>
    <w:p>
      <w:pPr>
        <w:pStyle w:val="Style14"/>
        <w:keepNext w:val="0"/>
        <w:keepLines w:val="0"/>
        <w:widowControl w:val="0"/>
        <w:shd w:val="clear" w:color="auto" w:fill="auto"/>
        <w:bidi w:val="0"/>
        <w:spacing w:before="0" w:after="0" w:line="275"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60" w:line="275" w:lineRule="exact"/>
        <w:ind w:left="0" w:right="0" w:firstLine="360"/>
        <w:jc w:val="both"/>
      </w:pPr>
      <w:r>
        <w:rPr>
          <w:color w:val="000000"/>
          <w:spacing w:val="0"/>
          <w:w w:val="100"/>
          <w:position w:val="0"/>
        </w:rPr>
        <w:t>无形资产是指本集团拥有或者控制的没有实物形态的可辨认非货币性资产。</w:t>
      </w:r>
    </w:p>
    <w:p>
      <w:pPr>
        <w:pStyle w:val="Style14"/>
        <w:keepNext w:val="0"/>
        <w:keepLines w:val="0"/>
        <w:widowControl w:val="0"/>
        <w:shd w:val="clear" w:color="auto" w:fill="auto"/>
        <w:bidi w:val="0"/>
        <w:spacing w:before="0" w:after="0" w:line="272" w:lineRule="exact"/>
        <w:ind w:left="0" w:right="0" w:firstLine="360"/>
        <w:jc w:val="both"/>
      </w:pPr>
      <w:r>
        <w:rPr>
          <w:color w:val="000000"/>
          <w:spacing w:val="0"/>
          <w:w w:val="100"/>
          <w:position w:val="0"/>
        </w:rPr>
        <w:t>无形资产按成本进行初始计量。与无形资产有关的支出，如果相关的经济利益很可能流入本集 团且其成本能可靠地计量，则计入无形资产成本。除此以外的其他项目的支出，在发生时计入当 期损益。</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取得的土地使用权通常作为无形资产核算。自行开发建造厂房等建筑物，相关的土地使用权 支出和建筑物建造成本则分别作为无形资产和固定资产核算。如为外购的房屋及建筑物，则将有 关价款在土地使用权和建筑物之间进行分配，难以合理分配的，全部作为固定资产处理。</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使用寿命有限的无形资产自可供使用时起，对其原值减去预计净残值和己计提的减值准备累 计金额在其预计使用寿命内采用直线法分期平均摊销。使用寿命不确定的无形资产不予摊销。</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期末，对使用寿命有限的无形资产的使用寿命和摊销方法进行复核，如发生变更则作为会计 估计变更处理。此外，还对使用寿命不确定的无形资产的使用寿命进行复核，如果有证据表明该 无形资产为企业带来经济利益的期限是可预见的，则估计其使用寿命并按照使用寿命有限的无形 资产的摊销政策进行摊销。</w:t>
      </w:r>
    </w:p>
    <w:p>
      <w:pPr>
        <w:pStyle w:val="Style14"/>
        <w:keepNext w:val="0"/>
        <w:keepLines w:val="0"/>
        <w:widowControl w:val="0"/>
        <w:shd w:val="clear" w:color="auto" w:fill="auto"/>
        <w:bidi w:val="0"/>
        <w:spacing w:before="0" w:after="320" w:line="272" w:lineRule="exact"/>
        <w:ind w:left="0" w:right="0" w:firstLine="480"/>
        <w:jc w:val="both"/>
      </w:pPr>
      <w:r>
        <w:rPr>
          <w:color w:val="000000"/>
          <w:spacing w:val="0"/>
          <w:w w:val="100"/>
          <w:position w:val="0"/>
        </w:rPr>
        <w:t>无形资产的减值测试方法和减值准备计提方法详见附注五、</w:t>
      </w:r>
      <w:r>
        <w:rPr>
          <w:rFonts w:ascii="Arial" w:eastAsia="Arial" w:hAnsi="Arial" w:cs="Arial"/>
          <w:color w:val="000000"/>
          <w:spacing w:val="0"/>
          <w:w w:val="100"/>
          <w:position w:val="0"/>
        </w:rPr>
        <w:t xml:space="preserve">30 </w:t>
      </w:r>
      <w:r>
        <w:rPr>
          <w:color w:val="000000"/>
          <w:spacing w:val="0"/>
          <w:w w:val="100"/>
          <w:position w:val="0"/>
        </w:rPr>
        <w:t>“长期资产减值”。</w:t>
      </w:r>
    </w:p>
    <w:p>
      <w:pPr>
        <w:pStyle w:val="Style32"/>
        <w:keepNext/>
        <w:keepLines/>
        <w:widowControl w:val="0"/>
        <w:numPr>
          <w:ilvl w:val="0"/>
          <w:numId w:val="95"/>
        </w:numPr>
        <w:shd w:val="clear" w:color="auto" w:fill="auto"/>
        <w:bidi w:val="0"/>
        <w:spacing w:before="0" w:line="272" w:lineRule="exact"/>
        <w:ind w:left="0" w:right="0" w:firstLine="0"/>
        <w:jc w:val="both"/>
      </w:pPr>
      <w:bookmarkStart w:id="858" w:name="bookmark858"/>
      <w:bookmarkStart w:id="859" w:name="bookmark859"/>
      <w:bookmarkStart w:id="860" w:name="bookmark860"/>
      <w:bookmarkStart w:id="861" w:name="bookmark861"/>
      <w:bookmarkEnd w:id="860"/>
      <w:r>
        <w:rPr>
          <w:color w:val="000000"/>
          <w:spacing w:val="0"/>
          <w:w w:val="100"/>
          <w:position w:val="0"/>
        </w:rPr>
        <w:t>.</w:t>
      </w:r>
      <w:r>
        <w:rPr>
          <w:color w:val="000000"/>
          <w:spacing w:val="0"/>
          <w:w w:val="100"/>
          <w:position w:val="0"/>
        </w:rPr>
        <w:t>内部研究开发支出会计政策</w:t>
      </w:r>
      <w:bookmarkEnd w:id="858"/>
      <w:bookmarkEnd w:id="859"/>
      <w:bookmarkEnd w:id="861"/>
    </w:p>
    <w:p>
      <w:pPr>
        <w:pStyle w:val="Style14"/>
        <w:keepNext w:val="0"/>
        <w:keepLines w:val="0"/>
        <w:widowControl w:val="0"/>
        <w:shd w:val="clear" w:color="auto" w:fill="auto"/>
        <w:bidi w:val="0"/>
        <w:spacing w:before="0" w:after="0" w:line="266"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0" w:line="266" w:lineRule="exact"/>
        <w:ind w:left="0" w:right="0" w:firstLine="480"/>
        <w:jc w:val="both"/>
      </w:pPr>
      <w:r>
        <w:rPr>
          <w:color w:val="000000"/>
          <w:spacing w:val="0"/>
          <w:w w:val="100"/>
          <w:position w:val="0"/>
        </w:rPr>
        <w:t>本集团内部研究开发项目的支出分为研究阶段支出与开发阶段支出。</w:t>
      </w:r>
    </w:p>
    <w:p>
      <w:pPr>
        <w:pStyle w:val="Style14"/>
        <w:keepNext w:val="0"/>
        <w:keepLines w:val="0"/>
        <w:widowControl w:val="0"/>
        <w:shd w:val="clear" w:color="auto" w:fill="auto"/>
        <w:bidi w:val="0"/>
        <w:spacing w:before="0" w:after="0" w:line="266" w:lineRule="exact"/>
        <w:ind w:left="0" w:right="0" w:firstLine="480"/>
        <w:jc w:val="both"/>
      </w:pPr>
      <w:r>
        <w:rPr>
          <w:color w:val="000000"/>
          <w:spacing w:val="0"/>
          <w:w w:val="100"/>
          <w:position w:val="0"/>
        </w:rPr>
        <w:t>研究阶段的支出，于发生时计入当期损益。</w:t>
      </w:r>
    </w:p>
    <w:p>
      <w:pPr>
        <w:pStyle w:val="Style14"/>
        <w:keepNext w:val="0"/>
        <w:keepLines w:val="0"/>
        <w:widowControl w:val="0"/>
        <w:shd w:val="clear" w:color="auto" w:fill="auto"/>
        <w:bidi w:val="0"/>
        <w:spacing w:before="0" w:after="0" w:line="266" w:lineRule="exact"/>
        <w:ind w:left="0" w:right="0" w:firstLine="480"/>
        <w:jc w:val="both"/>
      </w:pPr>
      <w:r>
        <w:rPr>
          <w:color w:val="000000"/>
          <w:spacing w:val="0"/>
          <w:w w:val="100"/>
          <w:position w:val="0"/>
        </w:rPr>
        <w:t>开发阶段的支出同时满足下列条件的，确认为无形资产，不能满足下述条件的开发阶段的支 出计入当期损益：</w:t>
      </w:r>
    </w:p>
    <w:p>
      <w:pPr>
        <w:pStyle w:val="Style14"/>
        <w:keepNext w:val="0"/>
        <w:keepLines w:val="0"/>
        <w:widowControl w:val="0"/>
        <w:numPr>
          <w:ilvl w:val="0"/>
          <w:numId w:val="97"/>
        </w:numPr>
        <w:shd w:val="clear" w:color="auto" w:fill="auto"/>
        <w:tabs>
          <w:tab w:pos="847" w:val="left"/>
        </w:tabs>
        <w:bidi w:val="0"/>
        <w:spacing w:before="0" w:after="0" w:line="266" w:lineRule="exact"/>
        <w:ind w:left="0" w:right="0" w:firstLine="480"/>
        <w:jc w:val="both"/>
      </w:pPr>
      <w:bookmarkStart w:id="862" w:name="bookmark862"/>
      <w:bookmarkEnd w:id="862"/>
      <w:r>
        <w:rPr>
          <w:color w:val="000000"/>
          <w:spacing w:val="0"/>
          <w:w w:val="100"/>
          <w:position w:val="0"/>
        </w:rPr>
        <w:t>完成该无形资产以使其能够使用或出售在技术上具有可行性；</w:t>
      </w:r>
    </w:p>
    <w:p>
      <w:pPr>
        <w:pStyle w:val="Style14"/>
        <w:keepNext w:val="0"/>
        <w:keepLines w:val="0"/>
        <w:widowControl w:val="0"/>
        <w:numPr>
          <w:ilvl w:val="0"/>
          <w:numId w:val="97"/>
        </w:numPr>
        <w:shd w:val="clear" w:color="auto" w:fill="auto"/>
        <w:tabs>
          <w:tab w:pos="852" w:val="left"/>
        </w:tabs>
        <w:bidi w:val="0"/>
        <w:spacing w:before="0" w:after="0" w:line="266" w:lineRule="exact"/>
        <w:ind w:left="0" w:right="0" w:firstLine="480"/>
        <w:jc w:val="both"/>
      </w:pPr>
      <w:bookmarkStart w:id="863" w:name="bookmark863"/>
      <w:bookmarkEnd w:id="863"/>
      <w:r>
        <w:rPr>
          <w:color w:val="000000"/>
          <w:spacing w:val="0"/>
          <w:w w:val="100"/>
          <w:position w:val="0"/>
        </w:rPr>
        <w:t>具有完成该无形资产并使用或出售的意图；</w:t>
      </w:r>
    </w:p>
    <w:p>
      <w:pPr>
        <w:pStyle w:val="Style14"/>
        <w:keepNext w:val="0"/>
        <w:keepLines w:val="0"/>
        <w:widowControl w:val="0"/>
        <w:numPr>
          <w:ilvl w:val="0"/>
          <w:numId w:val="97"/>
        </w:numPr>
        <w:shd w:val="clear" w:color="auto" w:fill="auto"/>
        <w:tabs>
          <w:tab w:pos="780" w:val="left"/>
        </w:tabs>
        <w:bidi w:val="0"/>
        <w:spacing w:before="0" w:after="0" w:line="266" w:lineRule="exact"/>
        <w:ind w:left="0" w:right="0" w:firstLine="480"/>
        <w:jc w:val="both"/>
      </w:pPr>
      <w:bookmarkStart w:id="864" w:name="bookmark864"/>
      <w:bookmarkEnd w:id="864"/>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14"/>
        <w:keepNext w:val="0"/>
        <w:keepLines w:val="0"/>
        <w:widowControl w:val="0"/>
        <w:numPr>
          <w:ilvl w:val="0"/>
          <w:numId w:val="97"/>
        </w:numPr>
        <w:shd w:val="clear" w:color="auto" w:fill="auto"/>
        <w:tabs>
          <w:tab w:pos="789" w:val="left"/>
        </w:tabs>
        <w:bidi w:val="0"/>
        <w:spacing w:before="0" w:after="0" w:line="266" w:lineRule="exact"/>
        <w:ind w:left="0" w:right="0" w:firstLine="480"/>
        <w:jc w:val="both"/>
      </w:pPr>
      <w:bookmarkStart w:id="865" w:name="bookmark865"/>
      <w:bookmarkEnd w:id="865"/>
      <w:r>
        <w:rPr>
          <w:color w:val="000000"/>
          <w:spacing w:val="0"/>
          <w:w w:val="100"/>
          <w:position w:val="0"/>
        </w:rPr>
        <w:t>有足够的技术、财务资源和其他资源支持，以完成该无形资产的开发，并有能力使用或出 售该无形资产；</w:t>
      </w:r>
    </w:p>
    <w:p>
      <w:pPr>
        <w:pStyle w:val="Style14"/>
        <w:keepNext w:val="0"/>
        <w:keepLines w:val="0"/>
        <w:widowControl w:val="0"/>
        <w:numPr>
          <w:ilvl w:val="0"/>
          <w:numId w:val="97"/>
        </w:numPr>
        <w:shd w:val="clear" w:color="auto" w:fill="auto"/>
        <w:tabs>
          <w:tab w:pos="852" w:val="left"/>
        </w:tabs>
        <w:bidi w:val="0"/>
        <w:spacing w:before="0" w:after="0" w:line="266" w:lineRule="exact"/>
        <w:ind w:left="0" w:right="0" w:firstLine="480"/>
        <w:jc w:val="both"/>
      </w:pPr>
      <w:bookmarkStart w:id="866" w:name="bookmark866"/>
      <w:bookmarkEnd w:id="866"/>
      <w:r>
        <w:rPr>
          <w:color w:val="000000"/>
          <w:spacing w:val="0"/>
          <w:w w:val="100"/>
          <w:position w:val="0"/>
        </w:rPr>
        <w:t>归属于该无形资产开发阶段的支出能够可靠地计量。</w:t>
      </w:r>
    </w:p>
    <w:p>
      <w:pPr>
        <w:pStyle w:val="Style14"/>
        <w:keepNext w:val="0"/>
        <w:keepLines w:val="0"/>
        <w:widowControl w:val="0"/>
        <w:shd w:val="clear" w:color="auto" w:fill="auto"/>
        <w:bidi w:val="0"/>
        <w:spacing w:before="0" w:after="320" w:line="266" w:lineRule="exact"/>
        <w:ind w:left="0" w:right="0" w:firstLine="480"/>
        <w:jc w:val="both"/>
      </w:pPr>
      <w:r>
        <w:rPr>
          <w:color w:val="000000"/>
          <w:spacing w:val="0"/>
          <w:w w:val="100"/>
          <w:position w:val="0"/>
        </w:rPr>
        <w:t>无法区分研究阶段支出和开发阶段支出的，将发生的研发支出全部计入当期损益。</w:t>
      </w:r>
    </w:p>
    <w:p>
      <w:pPr>
        <w:pStyle w:val="Style32"/>
        <w:keepNext/>
        <w:keepLines/>
        <w:widowControl w:val="0"/>
        <w:numPr>
          <w:ilvl w:val="0"/>
          <w:numId w:val="85"/>
        </w:numPr>
        <w:shd w:val="clear" w:color="auto" w:fill="auto"/>
        <w:bidi w:val="0"/>
        <w:spacing w:before="0" w:line="272" w:lineRule="exact"/>
        <w:ind w:left="0" w:right="0" w:firstLine="0"/>
        <w:jc w:val="both"/>
      </w:pPr>
      <w:bookmarkStart w:id="867" w:name="bookmark867"/>
      <w:bookmarkStart w:id="868" w:name="bookmark868"/>
      <w:bookmarkStart w:id="869" w:name="bookmark869"/>
      <w:bookmarkStart w:id="870" w:name="bookmark870"/>
      <w:bookmarkEnd w:id="869"/>
      <w:r>
        <w:rPr>
          <w:color w:val="000000"/>
          <w:spacing w:val="0"/>
          <w:w w:val="100"/>
          <w:position w:val="0"/>
        </w:rPr>
        <w:t>长期资产减值</w:t>
      </w:r>
      <w:bookmarkEnd w:id="867"/>
      <w:bookmarkEnd w:id="868"/>
      <w:bookmarkEnd w:id="870"/>
    </w:p>
    <w:p>
      <w:pPr>
        <w:pStyle w:val="Style14"/>
        <w:keepNext w:val="0"/>
        <w:keepLines w:val="0"/>
        <w:widowControl w:val="0"/>
        <w:shd w:val="clear" w:color="auto" w:fill="auto"/>
        <w:tabs>
          <w:tab w:pos="722" w:val="left"/>
        </w:tabs>
        <w:bidi w:val="0"/>
        <w:spacing w:before="0" w:after="0" w:line="272" w:lineRule="exact"/>
        <w:ind w:left="0" w:right="0" w:firstLine="0"/>
        <w:jc w:val="both"/>
      </w:pPr>
      <w:r>
        <w:rPr>
          <w:color w:val="000000"/>
          <w:spacing w:val="0"/>
          <w:w w:val="100"/>
          <w:position w:val="0"/>
        </w:rPr>
        <w:t>"适用</w:t>
        <w:tab/>
        <w:t>口不适用</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对于固定资产、在建工程、使用寿命有限的无形资产、以成本模式计量的投资性房地产及对 子公司、合营企业、联营企业的长期股权投资等非流动非金融资产，本集团于资产负债表日判断 是否存在减值迹象。如存在减值迹象的，则估计其可收回金额，进行减值测试。商誉、使用寿命 不确定的无形资产和尚未达到可使用状态的无形资产，无论是否存在减值迹象，每年均进行减值 测试。</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减值测试结果表明资产的可收回金额低于其账面价值的，按其差额计提减值准备并计入减值 损失。可收回金额为资产的公允价值减去处置费用后的净额与资产预计未来现金流量的现值两者 之间的较高者。资产的公允价值根据公平交易中销售协议价格确定；不存在销售协议但存在资产 活跃市场的，公允价值按照该资产的买方出价确定；不存在销售协议和资产活跃市场的，则以可 获取的最佳信息为基础估计资产的公允价值。处置费用包括与资产处置有关的法律费用、相关税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 xml:space="preserve">在财务报表中单独列示的商誉，在进行减值测试时，将商誉的账面价值分摊至预期从企业合 并的协同效应中受益的资产组或资产组组合。测试结果表明包含分摊的商誉的资产组或资产组组 合的可收回金额低于其账面价值的，确认相应的减值损失。减值损失金额先抵减分摊至该资产组 </w:t>
      </w:r>
      <w:r>
        <w:rPr>
          <w:color w:val="000000"/>
          <w:spacing w:val="0"/>
          <w:w w:val="100"/>
          <w:position w:val="0"/>
        </w:rPr>
        <w:t>或资产组组合的商誉的账面价值，再根据资产组或资产组组合中除商誉以外的其他各项资产的账 面价值所占比重，按比例抵减其他各项资产的账面价值。</w:t>
      </w:r>
    </w:p>
    <w:p>
      <w:pPr>
        <w:pStyle w:val="Style14"/>
        <w:keepNext w:val="0"/>
        <w:keepLines w:val="0"/>
        <w:widowControl w:val="0"/>
        <w:shd w:val="clear" w:color="auto" w:fill="auto"/>
        <w:bidi w:val="0"/>
        <w:spacing w:before="0" w:after="300" w:line="288" w:lineRule="exact"/>
        <w:ind w:left="0" w:right="0" w:firstLine="480"/>
        <w:jc w:val="both"/>
      </w:pPr>
      <w:r>
        <w:rPr>
          <w:color w:val="000000"/>
          <w:spacing w:val="0"/>
          <w:w w:val="100"/>
          <w:position w:val="0"/>
        </w:rPr>
        <w:t>上述资产减值损失一经确认，以后期间不予转回价值得以恢复的部分。</w:t>
      </w:r>
    </w:p>
    <w:p>
      <w:pPr>
        <w:pStyle w:val="Style32"/>
        <w:keepNext/>
        <w:keepLines/>
        <w:widowControl w:val="0"/>
        <w:numPr>
          <w:ilvl w:val="0"/>
          <w:numId w:val="85"/>
        </w:numPr>
        <w:shd w:val="clear" w:color="auto" w:fill="auto"/>
        <w:tabs>
          <w:tab w:pos="440" w:val="left"/>
        </w:tabs>
        <w:bidi w:val="0"/>
        <w:spacing w:before="0" w:line="274" w:lineRule="exact"/>
        <w:ind w:left="0" w:right="0" w:firstLine="0"/>
        <w:jc w:val="left"/>
      </w:pPr>
      <w:bookmarkStart w:id="871" w:name="bookmark871"/>
      <w:bookmarkStart w:id="872" w:name="bookmark872"/>
      <w:bookmarkStart w:id="873" w:name="bookmark873"/>
      <w:bookmarkStart w:id="874" w:name="bookmark874"/>
      <w:bookmarkEnd w:id="873"/>
      <w:r>
        <w:rPr>
          <w:color w:val="000000"/>
          <w:spacing w:val="0"/>
          <w:w w:val="100"/>
          <w:position w:val="0"/>
        </w:rPr>
        <w:t>长期待摊费用</w:t>
      </w:r>
      <w:bookmarkEnd w:id="871"/>
      <w:bookmarkEnd w:id="872"/>
      <w:bookmarkEnd w:id="874"/>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 口不适用</w:t>
      </w:r>
    </w:p>
    <w:p>
      <w:pPr>
        <w:pStyle w:val="Style14"/>
        <w:keepNext w:val="0"/>
        <w:keepLines w:val="0"/>
        <w:widowControl w:val="0"/>
        <w:shd w:val="clear" w:color="auto" w:fill="auto"/>
        <w:bidi w:val="0"/>
        <w:spacing w:before="0" w:after="300" w:line="269" w:lineRule="exact"/>
        <w:ind w:left="0" w:right="0" w:firstLine="480"/>
        <w:jc w:val="both"/>
      </w:pPr>
      <w:r>
        <w:rPr>
          <w:color w:val="000000"/>
          <w:spacing w:val="0"/>
          <w:w w:val="100"/>
          <w:position w:val="0"/>
        </w:rPr>
        <w:t>长期待摊费用为已经发生但应由报告期和以后各期负担的分摊期限在一年以上的各项费用。 本集团的长期待摊费用主要包括农田水利支出。长期待摊费用在预计受益期间按直线法摊销。</w:t>
      </w:r>
    </w:p>
    <w:p>
      <w:pPr>
        <w:pStyle w:val="Style32"/>
        <w:keepNext/>
        <w:keepLines/>
        <w:widowControl w:val="0"/>
        <w:numPr>
          <w:ilvl w:val="0"/>
          <w:numId w:val="85"/>
        </w:numPr>
        <w:shd w:val="clear" w:color="auto" w:fill="auto"/>
        <w:tabs>
          <w:tab w:pos="440" w:val="left"/>
        </w:tabs>
        <w:bidi w:val="0"/>
        <w:spacing w:before="0" w:line="274" w:lineRule="exact"/>
        <w:ind w:left="0" w:right="0" w:firstLine="0"/>
        <w:jc w:val="left"/>
      </w:pPr>
      <w:bookmarkStart w:id="875" w:name="bookmark875"/>
      <w:bookmarkStart w:id="876" w:name="bookmark876"/>
      <w:bookmarkStart w:id="877" w:name="bookmark877"/>
      <w:bookmarkStart w:id="878" w:name="bookmark878"/>
      <w:bookmarkEnd w:id="877"/>
      <w:r>
        <w:rPr>
          <w:color w:val="000000"/>
          <w:spacing w:val="0"/>
          <w:w w:val="100"/>
          <w:position w:val="0"/>
        </w:rPr>
        <w:t>合同负债</w:t>
      </w:r>
      <w:bookmarkEnd w:id="875"/>
      <w:bookmarkEnd w:id="876"/>
      <w:bookmarkEnd w:id="878"/>
    </w:p>
    <w:p>
      <w:pPr>
        <w:pStyle w:val="Style32"/>
        <w:keepNext/>
        <w:keepLines/>
        <w:widowControl w:val="0"/>
        <w:numPr>
          <w:ilvl w:val="0"/>
          <w:numId w:val="99"/>
        </w:numPr>
        <w:shd w:val="clear" w:color="auto" w:fill="auto"/>
        <w:bidi w:val="0"/>
        <w:spacing w:before="0" w:line="274" w:lineRule="exact"/>
        <w:ind w:left="0" w:right="0" w:firstLine="0"/>
        <w:jc w:val="left"/>
      </w:pPr>
      <w:bookmarkStart w:id="875" w:name="bookmark875"/>
      <w:bookmarkStart w:id="876" w:name="bookmark876"/>
      <w:bookmarkStart w:id="879" w:name="bookmark879"/>
      <w:bookmarkStart w:id="880" w:name="bookmark880"/>
      <w:bookmarkEnd w:id="879"/>
      <w:r>
        <w:rPr>
          <w:color w:val="000000"/>
          <w:spacing w:val="0"/>
          <w:w w:val="100"/>
          <w:position w:val="0"/>
        </w:rPr>
        <w:t>.</w:t>
      </w:r>
      <w:r>
        <w:rPr>
          <w:color w:val="000000"/>
          <w:spacing w:val="0"/>
          <w:w w:val="100"/>
          <w:position w:val="0"/>
        </w:rPr>
        <w:t>合同负债的确认方法</w:t>
      </w:r>
      <w:bookmarkEnd w:id="875"/>
      <w:bookmarkEnd w:id="876"/>
      <w:bookmarkEnd w:id="880"/>
    </w:p>
    <w:p>
      <w:pPr>
        <w:pStyle w:val="Style14"/>
        <w:keepNext w:val="0"/>
        <w:keepLines w:val="0"/>
        <w:widowControl w:val="0"/>
        <w:shd w:val="clear" w:color="auto" w:fill="auto"/>
        <w:bidi w:val="0"/>
        <w:spacing w:before="0" w:after="0" w:line="275"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300" w:line="275" w:lineRule="exact"/>
        <w:ind w:left="0" w:right="0" w:firstLine="480"/>
        <w:jc w:val="both"/>
      </w:pPr>
      <w:r>
        <w:rPr>
          <w:color w:val="000000"/>
          <w:spacing w:val="0"/>
          <w:w w:val="100"/>
          <w:position w:val="0"/>
        </w:rPr>
        <w:t>合同负债，是指本集团已收或应收客户(农户)对价而应向客户转让商品(承包权)的义务。 如果在本集团向客户转让商品(承包权)之前，客户已经支付了合同对价或本集团已经取得了无 条件收款权，本集团在客户实际支付款项和到期应支付款项孰早时点，将该已收或应收款项列示 为合同负债。同一合同下的合同资产和合同负债以净额列示，不同合同下的合同资产和合同负债 不予抵销。</w:t>
      </w:r>
    </w:p>
    <w:p>
      <w:pPr>
        <w:pStyle w:val="Style32"/>
        <w:keepNext/>
        <w:keepLines/>
        <w:widowControl w:val="0"/>
        <w:numPr>
          <w:ilvl w:val="0"/>
          <w:numId w:val="85"/>
        </w:numPr>
        <w:shd w:val="clear" w:color="auto" w:fill="auto"/>
        <w:tabs>
          <w:tab w:pos="440" w:val="left"/>
        </w:tabs>
        <w:bidi w:val="0"/>
        <w:spacing w:before="0" w:line="274" w:lineRule="exact"/>
        <w:ind w:left="0" w:right="0" w:firstLine="0"/>
        <w:jc w:val="left"/>
      </w:pPr>
      <w:bookmarkStart w:id="881" w:name="bookmark881"/>
      <w:bookmarkStart w:id="882" w:name="bookmark882"/>
      <w:bookmarkStart w:id="883" w:name="bookmark883"/>
      <w:bookmarkStart w:id="884" w:name="bookmark884"/>
      <w:bookmarkEnd w:id="883"/>
      <w:r>
        <w:rPr>
          <w:color w:val="000000"/>
          <w:spacing w:val="0"/>
          <w:w w:val="100"/>
          <w:position w:val="0"/>
        </w:rPr>
        <w:t>职工薪酬</w:t>
      </w:r>
      <w:bookmarkEnd w:id="881"/>
      <w:bookmarkEnd w:id="882"/>
      <w:bookmarkEnd w:id="884"/>
    </w:p>
    <w:p>
      <w:pPr>
        <w:pStyle w:val="Style32"/>
        <w:keepNext/>
        <w:keepLines/>
        <w:widowControl w:val="0"/>
        <w:numPr>
          <w:ilvl w:val="0"/>
          <w:numId w:val="101"/>
        </w:numPr>
        <w:shd w:val="clear" w:color="auto" w:fill="auto"/>
        <w:tabs>
          <w:tab w:pos="430" w:val="left"/>
        </w:tabs>
        <w:bidi w:val="0"/>
        <w:spacing w:before="0" w:line="274" w:lineRule="exact"/>
        <w:ind w:left="0" w:right="0" w:firstLine="0"/>
        <w:jc w:val="left"/>
      </w:pPr>
      <w:bookmarkStart w:id="881" w:name="bookmark881"/>
      <w:bookmarkStart w:id="882" w:name="bookmark882"/>
      <w:bookmarkStart w:id="885" w:name="bookmark885"/>
      <w:bookmarkStart w:id="886" w:name="bookmark886"/>
      <w:bookmarkEnd w:id="885"/>
      <w:r>
        <w:rPr>
          <w:color w:val="000000"/>
          <w:spacing w:val="0"/>
          <w:w w:val="100"/>
          <w:position w:val="0"/>
        </w:rPr>
        <w:t>.</w:t>
      </w:r>
      <w:r>
        <w:rPr>
          <w:color w:val="000000"/>
          <w:spacing w:val="0"/>
          <w:w w:val="100"/>
          <w:position w:val="0"/>
        </w:rPr>
        <w:t>短期薪酬的会计处理方法</w:t>
      </w:r>
      <w:bookmarkEnd w:id="881"/>
      <w:bookmarkEnd w:id="882"/>
      <w:bookmarkEnd w:id="886"/>
    </w:p>
    <w:p>
      <w:pPr>
        <w:pStyle w:val="Style14"/>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 口不适用</w:t>
      </w:r>
    </w:p>
    <w:p>
      <w:pPr>
        <w:pStyle w:val="Style14"/>
        <w:keepNext w:val="0"/>
        <w:keepLines w:val="0"/>
        <w:widowControl w:val="0"/>
        <w:shd w:val="clear" w:color="auto" w:fill="auto"/>
        <w:bidi w:val="0"/>
        <w:spacing w:before="0" w:after="300" w:line="272" w:lineRule="exact"/>
        <w:ind w:left="0" w:right="0" w:firstLine="480"/>
        <w:jc w:val="both"/>
      </w:pPr>
      <w:r>
        <w:rPr>
          <w:color w:val="000000"/>
          <w:spacing w:val="0"/>
          <w:w w:val="100"/>
          <w:position w:val="0"/>
        </w:rPr>
        <w:t>短期薪酬主要包括工资、奖金、津贴和补贴、职工福利费、医疗保险费、工伤保险费、住房 公积金、工会经费和职工教育经费、非货币性福利等。本集团在职工为本集团提供服务的会计期 间将实际发生的短期职工薪酬确认为负债，并计入当期损益或相关资产成本。其中非货币性福利 按公允价值计量。</w:t>
      </w:r>
    </w:p>
    <w:p>
      <w:pPr>
        <w:pStyle w:val="Style32"/>
        <w:keepNext/>
        <w:keepLines/>
        <w:widowControl w:val="0"/>
        <w:numPr>
          <w:ilvl w:val="0"/>
          <w:numId w:val="101"/>
        </w:numPr>
        <w:shd w:val="clear" w:color="auto" w:fill="auto"/>
        <w:tabs>
          <w:tab w:pos="430" w:val="left"/>
        </w:tabs>
        <w:bidi w:val="0"/>
        <w:spacing w:before="0" w:line="274" w:lineRule="exact"/>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w:t>
      </w:r>
      <w:r>
        <w:rPr>
          <w:color w:val="000000"/>
          <w:spacing w:val="0"/>
          <w:w w:val="100"/>
          <w:position w:val="0"/>
        </w:rPr>
        <w:t>离职后福利的会计处理方法</w:t>
      </w:r>
      <w:bookmarkEnd w:id="887"/>
      <w:bookmarkEnd w:id="888"/>
      <w:bookmarkEnd w:id="890"/>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 口不适用</w:t>
      </w:r>
    </w:p>
    <w:p>
      <w:pPr>
        <w:pStyle w:val="Style14"/>
        <w:keepNext w:val="0"/>
        <w:keepLines w:val="0"/>
        <w:widowControl w:val="0"/>
        <w:shd w:val="clear" w:color="auto" w:fill="auto"/>
        <w:bidi w:val="0"/>
        <w:spacing w:before="0" w:after="300" w:line="271" w:lineRule="exact"/>
        <w:ind w:left="0" w:right="0" w:firstLine="480"/>
        <w:jc w:val="both"/>
      </w:pPr>
      <w:r>
        <w:rPr>
          <w:color w:val="000000"/>
          <w:spacing w:val="0"/>
          <w:w w:val="100"/>
          <w:position w:val="0"/>
        </w:rPr>
        <w:t>离职后福利主要包括基本养老保险、失业保险以及年金等。离职后福利计划包括设定提存计 划及设定受益计划。采用设定提存计划的，相应的应缴存金额于发生时计入相关资产成本或当期 损益。</w:t>
      </w:r>
    </w:p>
    <w:p>
      <w:pPr>
        <w:pStyle w:val="Style32"/>
        <w:keepNext/>
        <w:keepLines/>
        <w:widowControl w:val="0"/>
        <w:numPr>
          <w:ilvl w:val="0"/>
          <w:numId w:val="101"/>
        </w:numPr>
        <w:shd w:val="clear" w:color="auto" w:fill="auto"/>
        <w:tabs>
          <w:tab w:pos="430" w:val="left"/>
        </w:tabs>
        <w:bidi w:val="0"/>
        <w:spacing w:before="0" w:line="274" w:lineRule="exact"/>
        <w:ind w:left="0" w:right="0" w:firstLine="0"/>
        <w:jc w:val="left"/>
      </w:pPr>
      <w:bookmarkStart w:id="891" w:name="bookmark891"/>
      <w:bookmarkStart w:id="892" w:name="bookmark892"/>
      <w:bookmarkStart w:id="893" w:name="bookmark893"/>
      <w:bookmarkStart w:id="894" w:name="bookmark894"/>
      <w:bookmarkEnd w:id="893"/>
      <w:r>
        <w:rPr>
          <w:color w:val="000000"/>
          <w:spacing w:val="0"/>
          <w:w w:val="100"/>
          <w:position w:val="0"/>
        </w:rPr>
        <w:t>.</w:t>
      </w:r>
      <w:r>
        <w:rPr>
          <w:color w:val="000000"/>
          <w:spacing w:val="0"/>
          <w:w w:val="100"/>
          <w:position w:val="0"/>
        </w:rPr>
        <w:t>辞退福利的会计处理方法</w:t>
      </w:r>
      <w:bookmarkEnd w:id="891"/>
      <w:bookmarkEnd w:id="892"/>
      <w:bookmarkEnd w:id="894"/>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 口不适用</w:t>
      </w:r>
    </w:p>
    <w:p>
      <w:pPr>
        <w:pStyle w:val="Style14"/>
        <w:keepNext w:val="0"/>
        <w:keepLines w:val="0"/>
        <w:widowControl w:val="0"/>
        <w:shd w:val="clear" w:color="auto" w:fill="auto"/>
        <w:bidi w:val="0"/>
        <w:spacing w:before="0" w:after="0" w:line="274" w:lineRule="exact"/>
        <w:ind w:left="0" w:right="0" w:firstLine="480"/>
        <w:jc w:val="both"/>
      </w:pPr>
      <w:r>
        <w:rPr>
          <w:color w:val="000000"/>
          <w:spacing w:val="0"/>
          <w:w w:val="100"/>
          <w:position w:val="0"/>
        </w:rPr>
        <w:t>在职工劳动合同到期之前解除与职工的劳动关系，或为鼓励职工自愿接受裁减而提出给予补 偿的建议，在本集团不能单方面撤回因解除劳动关系计划或裁减建议所提供的辞退福利时，和本 集团确认与涉及支付辞退福利的重组相关的成本两者孰早日，确认辞退福利产生的职工薪酬负债， 并计入当期损益。但辞退福利预期在年度报告期结束后十二个月不能完全支付的，按照其他长期 职工薪酬处理。</w:t>
      </w:r>
    </w:p>
    <w:p>
      <w:pPr>
        <w:pStyle w:val="Style14"/>
        <w:keepNext w:val="0"/>
        <w:keepLines w:val="0"/>
        <w:widowControl w:val="0"/>
        <w:shd w:val="clear" w:color="auto" w:fill="auto"/>
        <w:bidi w:val="0"/>
        <w:spacing w:before="0" w:after="300" w:line="274" w:lineRule="exact"/>
        <w:ind w:left="0" w:right="0" w:firstLine="480"/>
        <w:jc w:val="both"/>
      </w:pPr>
      <w:r>
        <w:rPr>
          <w:color w:val="000000"/>
          <w:spacing w:val="0"/>
          <w:w w:val="100"/>
          <w:position w:val="0"/>
        </w:rPr>
        <w:t>职工内部退休计划采用与上述辞退福利相同的原则处理。本集团将自职工停止提供服务日至 正常退休日的期间拟支付的内退人员工资和缴纳的社会保险费等，在符合预计负债确认条件时， 计入当期损益(辞退福利)。</w:t>
      </w:r>
    </w:p>
    <w:p>
      <w:pPr>
        <w:pStyle w:val="Style32"/>
        <w:keepNext/>
        <w:keepLines/>
        <w:widowControl w:val="0"/>
        <w:numPr>
          <w:ilvl w:val="0"/>
          <w:numId w:val="101"/>
        </w:numPr>
        <w:shd w:val="clear" w:color="auto" w:fill="auto"/>
        <w:tabs>
          <w:tab w:pos="430" w:val="left"/>
        </w:tabs>
        <w:bidi w:val="0"/>
        <w:spacing w:before="0" w:line="274" w:lineRule="exact"/>
        <w:ind w:left="0" w:right="0" w:firstLine="0"/>
        <w:jc w:val="left"/>
      </w:pPr>
      <w:bookmarkStart w:id="895" w:name="bookmark895"/>
      <w:bookmarkStart w:id="896" w:name="bookmark896"/>
      <w:bookmarkStart w:id="897" w:name="bookmark897"/>
      <w:bookmarkStart w:id="898" w:name="bookmark898"/>
      <w:bookmarkEnd w:id="897"/>
      <w:r>
        <w:rPr>
          <w:color w:val="000000"/>
          <w:spacing w:val="0"/>
          <w:w w:val="100"/>
          <w:position w:val="0"/>
        </w:rPr>
        <w:t>.</w:t>
      </w:r>
      <w:r>
        <w:rPr>
          <w:color w:val="000000"/>
          <w:spacing w:val="0"/>
          <w:w w:val="100"/>
          <w:position w:val="0"/>
        </w:rPr>
        <w:t>其他长期职工福利的会计处理方法</w:t>
      </w:r>
      <w:bookmarkEnd w:id="895"/>
      <w:bookmarkEnd w:id="896"/>
      <w:bookmarkEnd w:id="898"/>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 口不适用</w:t>
      </w:r>
    </w:p>
    <w:p>
      <w:pPr>
        <w:pStyle w:val="Style14"/>
        <w:keepNext w:val="0"/>
        <w:keepLines w:val="0"/>
        <w:widowControl w:val="0"/>
        <w:shd w:val="clear" w:color="auto" w:fill="auto"/>
        <w:bidi w:val="0"/>
        <w:spacing w:before="0" w:after="60" w:line="274" w:lineRule="exact"/>
        <w:ind w:left="0" w:right="0" w:firstLine="480"/>
        <w:jc w:val="both"/>
      </w:pPr>
      <w:r>
        <w:rPr>
          <w:color w:val="000000"/>
          <w:spacing w:val="0"/>
          <w:w w:val="100"/>
          <w:position w:val="0"/>
        </w:rPr>
        <w:t>本集团向职工提供的其他长期职工福利，符合设定提存计划的，按照设定提存计划进行会计 处理，除此之外按照设定受益计划进行会计处理。</w:t>
      </w:r>
    </w:p>
    <w:p>
      <w:pPr>
        <w:pStyle w:val="Style32"/>
        <w:keepNext/>
        <w:keepLines/>
        <w:widowControl w:val="0"/>
        <w:numPr>
          <w:ilvl w:val="0"/>
          <w:numId w:val="85"/>
        </w:numPr>
        <w:shd w:val="clear" w:color="auto" w:fill="auto"/>
        <w:tabs>
          <w:tab w:pos="421" w:val="left"/>
        </w:tabs>
        <w:bidi w:val="0"/>
        <w:spacing w:before="0" w:line="272" w:lineRule="exact"/>
        <w:ind w:left="0" w:right="0" w:firstLine="0"/>
        <w:jc w:val="left"/>
      </w:pPr>
      <w:bookmarkStart w:id="899" w:name="bookmark899"/>
      <w:bookmarkStart w:id="900" w:name="bookmark900"/>
      <w:bookmarkStart w:id="901" w:name="bookmark901"/>
      <w:bookmarkStart w:id="902" w:name="bookmark902"/>
      <w:bookmarkEnd w:id="901"/>
      <w:r>
        <w:rPr>
          <w:color w:val="000000"/>
          <w:spacing w:val="0"/>
          <w:w w:val="100"/>
          <w:position w:val="0"/>
        </w:rPr>
        <w:t>租赁负债</w:t>
      </w:r>
      <w:bookmarkEnd w:id="899"/>
      <w:bookmarkEnd w:id="900"/>
      <w:bookmarkEnd w:id="902"/>
    </w:p>
    <w:p>
      <w:pPr>
        <w:pStyle w:val="Style14"/>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85"/>
        </w:numPr>
        <w:shd w:val="clear" w:color="auto" w:fill="auto"/>
        <w:tabs>
          <w:tab w:pos="421" w:val="left"/>
        </w:tabs>
        <w:bidi w:val="0"/>
        <w:spacing w:before="0" w:line="272" w:lineRule="exact"/>
        <w:ind w:left="0" w:right="0" w:firstLine="0"/>
        <w:jc w:val="left"/>
      </w:pPr>
      <w:bookmarkStart w:id="903" w:name="bookmark903"/>
      <w:bookmarkStart w:id="904" w:name="bookmark904"/>
      <w:bookmarkStart w:id="905" w:name="bookmark905"/>
      <w:bookmarkStart w:id="906" w:name="bookmark906"/>
      <w:bookmarkEnd w:id="905"/>
      <w:r>
        <w:rPr>
          <w:color w:val="000000"/>
          <w:spacing w:val="0"/>
          <w:w w:val="100"/>
          <w:position w:val="0"/>
        </w:rPr>
        <w:t>预计负债</w:t>
      </w:r>
      <w:bookmarkEnd w:id="903"/>
      <w:bookmarkEnd w:id="904"/>
      <w:bookmarkEnd w:id="906"/>
    </w:p>
    <w:p>
      <w:pPr>
        <w:pStyle w:val="Style14"/>
        <w:keepNext w:val="0"/>
        <w:keepLines w:val="0"/>
        <w:widowControl w:val="0"/>
        <w:shd w:val="clear" w:color="auto" w:fill="auto"/>
        <w:tabs>
          <w:tab w:pos="758" w:val="left"/>
        </w:tabs>
        <w:bidi w:val="0"/>
        <w:spacing w:before="0" w:after="0" w:line="254" w:lineRule="exact"/>
        <w:ind w:left="0" w:right="0" w:firstLine="0"/>
        <w:jc w:val="left"/>
      </w:pPr>
      <w:r>
        <w:rPr>
          <w:color w:val="000000"/>
          <w:spacing w:val="0"/>
          <w:w w:val="100"/>
          <w:position w:val="0"/>
        </w:rPr>
        <w:t>"适用</w:t>
        <w:tab/>
        <w:t>口不适用</w:t>
      </w:r>
    </w:p>
    <w:p>
      <w:pPr>
        <w:pStyle w:val="Style14"/>
        <w:keepNext w:val="0"/>
        <w:keepLines w:val="0"/>
        <w:widowControl w:val="0"/>
        <w:shd w:val="clear" w:color="auto" w:fill="auto"/>
        <w:bidi w:val="0"/>
        <w:spacing w:before="0" w:after="0" w:line="254" w:lineRule="exact"/>
        <w:ind w:left="0" w:right="0" w:firstLine="480"/>
        <w:jc w:val="both"/>
      </w:pPr>
      <w:r>
        <w:rPr>
          <w:color w:val="000000"/>
          <w:spacing w:val="0"/>
          <w:w w:val="100"/>
          <w:position w:val="0"/>
        </w:rPr>
        <w:t>当与或有事项相关的义务同时符合以下条件，确认为预计负债：（</w:t>
      </w:r>
      <w:r>
        <w:rPr>
          <w:rFonts w:ascii="Arial" w:eastAsia="Arial" w:hAnsi="Arial" w:cs="Arial"/>
          <w:color w:val="000000"/>
          <w:spacing w:val="0"/>
          <w:w w:val="100"/>
          <w:position w:val="0"/>
        </w:rPr>
        <w:t>1</w:t>
      </w:r>
      <w:r>
        <w:rPr>
          <w:color w:val="000000"/>
          <w:spacing w:val="0"/>
          <w:w w:val="100"/>
          <w:position w:val="0"/>
        </w:rPr>
        <w:t>）该义务是本集团承担的 现时义务；（</w:t>
      </w:r>
      <w:r>
        <w:rPr>
          <w:rFonts w:ascii="Arial" w:eastAsia="Arial" w:hAnsi="Arial" w:cs="Arial"/>
          <w:color w:val="000000"/>
          <w:spacing w:val="0"/>
          <w:w w:val="100"/>
          <w:position w:val="0"/>
        </w:rPr>
        <w:t>2</w:t>
      </w:r>
      <w:r>
        <w:rPr>
          <w:color w:val="000000"/>
          <w:spacing w:val="0"/>
          <w:w w:val="100"/>
          <w:position w:val="0"/>
        </w:rPr>
        <w:t>）履行该义务很可能导致经济利益流出；（</w:t>
      </w:r>
      <w:r>
        <w:rPr>
          <w:rFonts w:ascii="Arial" w:eastAsia="Arial" w:hAnsi="Arial" w:cs="Arial"/>
          <w:color w:val="000000"/>
          <w:spacing w:val="0"/>
          <w:w w:val="100"/>
          <w:position w:val="0"/>
        </w:rPr>
        <w:t>3</w:t>
      </w:r>
      <w:r>
        <w:rPr>
          <w:color w:val="000000"/>
          <w:spacing w:val="0"/>
          <w:w w:val="100"/>
          <w:position w:val="0"/>
        </w:rPr>
        <w:t>）该义务的金额能够可靠地计量。</w:t>
      </w:r>
    </w:p>
    <w:p>
      <w:pPr>
        <w:pStyle w:val="Style14"/>
        <w:keepNext w:val="0"/>
        <w:keepLines w:val="0"/>
        <w:widowControl w:val="0"/>
        <w:shd w:val="clear" w:color="auto" w:fill="auto"/>
        <w:bidi w:val="0"/>
        <w:spacing w:before="0" w:after="0" w:line="269" w:lineRule="exact"/>
        <w:ind w:left="0" w:right="0" w:firstLine="480"/>
        <w:jc w:val="both"/>
      </w:pPr>
      <w:r>
        <w:rPr>
          <w:color w:val="000000"/>
          <w:spacing w:val="0"/>
          <w:w w:val="100"/>
          <w:position w:val="0"/>
        </w:rPr>
        <w:t>在资产负债表日，考虑与或有事项有关的风险、不确定性和货币时间价值等因素，按照履行 相关现时义务所需支出的最佳估计数对预计负债进行计量。</w:t>
      </w:r>
    </w:p>
    <w:p>
      <w:pPr>
        <w:pStyle w:val="Style14"/>
        <w:keepNext w:val="0"/>
        <w:keepLines w:val="0"/>
        <w:widowControl w:val="0"/>
        <w:shd w:val="clear" w:color="auto" w:fill="auto"/>
        <w:bidi w:val="0"/>
        <w:spacing w:before="0" w:after="320" w:line="269" w:lineRule="exact"/>
        <w:ind w:left="0" w:right="0" w:firstLine="480"/>
        <w:jc w:val="both"/>
      </w:pPr>
      <w:r>
        <w:rPr>
          <w:color w:val="000000"/>
          <w:spacing w:val="0"/>
          <w:w w:val="100"/>
          <w:position w:val="0"/>
        </w:rPr>
        <w:t>如果清偿预计负债所需支出全部或部分预期由第三方补偿的，补偿金额在基本确定能够收到 时，作为资产单独确认，且确认的补偿金额不超过预计负债的账面价值。</w:t>
      </w:r>
    </w:p>
    <w:p>
      <w:pPr>
        <w:pStyle w:val="Style32"/>
        <w:keepNext/>
        <w:keepLines/>
        <w:widowControl w:val="0"/>
        <w:numPr>
          <w:ilvl w:val="0"/>
          <w:numId w:val="85"/>
        </w:numPr>
        <w:shd w:val="clear" w:color="auto" w:fill="auto"/>
        <w:tabs>
          <w:tab w:pos="421" w:val="left"/>
        </w:tabs>
        <w:bidi w:val="0"/>
        <w:spacing w:before="0" w:line="272" w:lineRule="exact"/>
        <w:ind w:left="0" w:right="0" w:firstLine="0"/>
        <w:jc w:val="left"/>
      </w:pPr>
      <w:bookmarkStart w:id="907" w:name="bookmark907"/>
      <w:bookmarkStart w:id="908" w:name="bookmark908"/>
      <w:bookmarkStart w:id="909" w:name="bookmark909"/>
      <w:bookmarkStart w:id="910" w:name="bookmark910"/>
      <w:bookmarkEnd w:id="909"/>
      <w:r>
        <w:rPr>
          <w:color w:val="000000"/>
          <w:spacing w:val="0"/>
          <w:w w:val="100"/>
          <w:position w:val="0"/>
        </w:rPr>
        <w:t>股份支付</w:t>
      </w:r>
      <w:bookmarkEnd w:id="907"/>
      <w:bookmarkEnd w:id="908"/>
      <w:bookmarkEnd w:id="910"/>
    </w:p>
    <w:p>
      <w:pPr>
        <w:pStyle w:val="Style14"/>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85"/>
        </w:numPr>
        <w:shd w:val="clear" w:color="auto" w:fill="auto"/>
        <w:tabs>
          <w:tab w:pos="421" w:val="left"/>
        </w:tabs>
        <w:bidi w:val="0"/>
        <w:spacing w:before="0" w:line="272" w:lineRule="exact"/>
        <w:ind w:left="0" w:right="0" w:firstLine="0"/>
        <w:jc w:val="left"/>
      </w:pPr>
      <w:bookmarkStart w:id="911" w:name="bookmark911"/>
      <w:bookmarkStart w:id="912" w:name="bookmark912"/>
      <w:bookmarkStart w:id="913" w:name="bookmark913"/>
      <w:bookmarkStart w:id="914" w:name="bookmark914"/>
      <w:bookmarkEnd w:id="913"/>
      <w:r>
        <w:rPr>
          <w:color w:val="000000"/>
          <w:spacing w:val="0"/>
          <w:w w:val="100"/>
          <w:position w:val="0"/>
        </w:rPr>
        <w:t>优先股、永续债等其他金融工具</w:t>
      </w:r>
      <w:bookmarkEnd w:id="911"/>
      <w:bookmarkEnd w:id="912"/>
      <w:bookmarkEnd w:id="914"/>
    </w:p>
    <w:p>
      <w:pPr>
        <w:pStyle w:val="Style14"/>
        <w:keepNext w:val="0"/>
        <w:keepLines w:val="0"/>
        <w:widowControl w:val="0"/>
        <w:shd w:val="clear" w:color="auto" w:fill="auto"/>
        <w:bidi w:val="0"/>
        <w:spacing w:before="0" w:after="320" w:line="27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85"/>
        </w:numPr>
        <w:shd w:val="clear" w:color="auto" w:fill="auto"/>
        <w:tabs>
          <w:tab w:pos="421" w:val="left"/>
        </w:tabs>
        <w:bidi w:val="0"/>
        <w:spacing w:before="0" w:line="272" w:lineRule="exact"/>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收入</w:t>
      </w:r>
      <w:bookmarkEnd w:id="915"/>
      <w:bookmarkEnd w:id="916"/>
      <w:bookmarkEnd w:id="918"/>
    </w:p>
    <w:p>
      <w:pPr>
        <w:pStyle w:val="Style32"/>
        <w:keepNext/>
        <w:keepLines/>
        <w:widowControl w:val="0"/>
        <w:shd w:val="clear" w:color="auto" w:fill="auto"/>
        <w:bidi w:val="0"/>
        <w:spacing w:before="0" w:line="272" w:lineRule="exact"/>
        <w:ind w:left="0" w:right="0" w:firstLine="0"/>
        <w:jc w:val="left"/>
      </w:pPr>
      <w:bookmarkStart w:id="915" w:name="bookmark915"/>
      <w:bookmarkStart w:id="916" w:name="bookmark916"/>
      <w:bookmarkStart w:id="919" w:name="bookmark919"/>
      <w:bookmarkStart w:id="920" w:name="bookmark920"/>
      <w:r>
        <w:rPr>
          <w:color w:val="000000"/>
          <w:spacing w:val="0"/>
          <w:w w:val="100"/>
          <w:position w:val="0"/>
        </w:rPr>
        <w:t>（</w:t>
      </w:r>
      <w:bookmarkEnd w:id="919"/>
      <w:r>
        <w:rPr>
          <w:color w:val="000000"/>
          <w:spacing w:val="0"/>
          <w:w w:val="100"/>
          <w:position w:val="0"/>
        </w:rPr>
        <w:t>1）.</w:t>
      </w:r>
      <w:r>
        <w:rPr>
          <w:color w:val="000000"/>
          <w:spacing w:val="0"/>
          <w:w w:val="100"/>
          <w:position w:val="0"/>
        </w:rPr>
        <w:t>收入确认和计量所采用的会计政策</w:t>
      </w:r>
      <w:bookmarkEnd w:id="915"/>
      <w:bookmarkEnd w:id="916"/>
      <w:bookmarkEnd w:id="920"/>
    </w:p>
    <w:p>
      <w:pPr>
        <w:pStyle w:val="Style14"/>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收入，是本集团在日常活动中形成的、会导致股东权益增加的、与股东投入资本无关的经济 利益的总流入。本集团与客户之间的合同同时满足下列条件时，在客户取得相关商品（含劳务， 下同）控制权时确认收入：合同各方已批准该合同并承诺将履行各自义务；合同明确了合同各方 与所转让商品或提供劳务相关的权利和义务；合同有明确的与所转让商品相关的支付条款；合同 具有商业实质，即履行该合同将改变本集团未来现金流量的风险、时间分布或金额；本集团因向 客户转让商品而有权取得的对价很可能收回。其中，取得相关商品控制权，是指能够主导该商品 的使用并从中获得几乎全部的经济利益。</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在合同开始日，本集团识别合同中存在的各单项履约义务，并将交易价格按照各单项履约义 务所承诺商品的单独售价的相对比例分摊至各单项履约义务。在确定交易价格时考虑了可变对价、 合同中存在的重大融资成分、非现金对价、应付客户对价等因素的影响。</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对于合同中的每个单项履约义务，如果满足下列条件之一的，本集团在相关履约时段内按照 履约进度将分摊至该单项履约义务的交易价格确认为收入：客户在本集团履约的同时即取得并消 耗本集团履约所带来的经济利益；客户能够控制本集团履约过程中在建的商品；本集团履约过程 中所产出的商品具有不可替代用途，且本集团在整个合同期间内有权就累计至今已完成的履约部 分收取款项。履约进度根据所转让商品的性质采用投入法或产出法确定，当履约进度不能合理确 定时，本集团已经发生的成本预计能够得到补偿的，按照已经发生的成本金额确认收入，直到履 约进度能够合理确定为止。</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如果不满足上述条件之一，则本集团在客户取得相关商品控制权的时点按照分摊至该单项履 约义务的交易价格确认收入。在判断客户是否已取得商品控制权时，本集团考虑下列迹象：企业 就该商品享有现时收款权利，即客户就该商品负有现时付款义务；企业已将该商品的法定所有权 转移给客户，即客户已拥有该商品的法定所有权；企业已将该商品实物转移给客户，即客户已实 物占有该商品；企业已将该商品所有权上的主要风险和报酬转移给客户，即客户已取得该商品所 有权上的主要风险和报酬；客户已接受该商品；其他表明客户已取得商品控制权的迹象。</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本集团的营业收入主要包括土地承包费收入、农产品及农用物资销售收入、工业产品销售及 其他收入。</w:t>
      </w:r>
    </w:p>
    <w:p>
      <w:pPr>
        <w:pStyle w:val="Style14"/>
        <w:keepNext w:val="0"/>
        <w:keepLines w:val="0"/>
        <w:widowControl w:val="0"/>
        <w:shd w:val="clear" w:color="auto" w:fill="auto"/>
        <w:bidi w:val="0"/>
        <w:spacing w:before="0" w:after="60" w:line="272" w:lineRule="exact"/>
        <w:ind w:left="0" w:right="0" w:firstLine="480"/>
        <w:jc w:val="both"/>
      </w:pPr>
      <w:r>
        <w:rPr>
          <w:color w:val="000000"/>
          <w:spacing w:val="0"/>
          <w:w w:val="100"/>
          <w:position w:val="0"/>
        </w:rPr>
        <w:t xml:space="preserve">（1） </w:t>
      </w:r>
      <w:r>
        <w:rPr>
          <w:color w:val="000000"/>
          <w:spacing w:val="0"/>
          <w:w w:val="100"/>
          <w:position w:val="0"/>
        </w:rPr>
        <w:t>土地承包费收入</w:t>
      </w:r>
    </w:p>
    <w:p>
      <w:pPr>
        <w:pStyle w:val="Style14"/>
        <w:keepNext w:val="0"/>
        <w:keepLines w:val="0"/>
        <w:widowControl w:val="0"/>
        <w:shd w:val="clear" w:color="auto" w:fill="auto"/>
        <w:bidi w:val="0"/>
        <w:spacing w:before="0" w:after="0" w:line="275" w:lineRule="exact"/>
        <w:ind w:left="0" w:right="0" w:firstLine="480"/>
        <w:jc w:val="both"/>
      </w:pPr>
      <w:r>
        <w:rPr>
          <w:color w:val="000000"/>
          <w:spacing w:val="0"/>
          <w:w w:val="100"/>
          <w:position w:val="0"/>
        </w:rPr>
        <w:t>本公司向客户预收土地承包费时，应当首先将该款项确认为负债，待履行了相关履约义务时 再转为收入。当预收款项无需退回，且客户可能会放弃其全部或部分合同权利时，本公司预期将 有权获得与客户所放弃的合同权利相关的金额的，按照客户行使合同权利的模式按比例将上述金 额确认为收入；否则，本公司在客户要求其履行剩余履约义务的可能性极低时，将上述负债的相 关余额转为收入。</w:t>
      </w:r>
    </w:p>
    <w:p>
      <w:pPr>
        <w:pStyle w:val="Style14"/>
        <w:keepNext w:val="0"/>
        <w:keepLines w:val="0"/>
        <w:widowControl w:val="0"/>
        <w:shd w:val="clear" w:color="auto" w:fill="auto"/>
        <w:bidi w:val="0"/>
        <w:spacing w:before="0" w:after="0" w:line="275" w:lineRule="exact"/>
        <w:ind w:left="0" w:right="0" w:firstLine="480"/>
        <w:jc w:val="both"/>
      </w:pPr>
      <w:r>
        <w:rPr>
          <w:color w:val="000000"/>
          <w:spacing w:val="0"/>
          <w:w w:val="100"/>
          <w:position w:val="0"/>
        </w:rPr>
        <w:t>土地承包费收入以与家庭农场签订的农业土地承包协议中规定的收费时间和方法计算确定， 土地承包协议每年签订一次，承包收入在全年各月平均分摊（按报告期已签定协议约定承包费金 额乘以报告期月份占全年月份的比例）；与此交易中相关的经济利益能够流入本集团时，确认土 地承包费收入的实现。</w:t>
      </w:r>
    </w:p>
    <w:p>
      <w:pPr>
        <w:pStyle w:val="Style14"/>
        <w:keepNext w:val="0"/>
        <w:keepLines w:val="0"/>
        <w:widowControl w:val="0"/>
        <w:shd w:val="clear" w:color="auto" w:fill="auto"/>
        <w:bidi w:val="0"/>
        <w:spacing w:before="0" w:after="0" w:line="272" w:lineRule="exact"/>
        <w:ind w:left="0" w:right="0" w:firstLine="480"/>
        <w:jc w:val="both"/>
      </w:pPr>
      <w:bookmarkStart w:id="921" w:name="bookmark921"/>
      <w:r>
        <w:rPr>
          <w:color w:val="000000"/>
          <w:spacing w:val="0"/>
          <w:w w:val="100"/>
          <w:position w:val="0"/>
        </w:rPr>
        <w:t>（</w:t>
      </w:r>
      <w:bookmarkEnd w:id="921"/>
      <w:r>
        <w:rPr>
          <w:color w:val="000000"/>
          <w:spacing w:val="0"/>
          <w:w w:val="100"/>
          <w:position w:val="0"/>
        </w:rPr>
        <w:t>2）</w:t>
      </w:r>
      <w:r>
        <w:rPr>
          <w:color w:val="000000"/>
          <w:spacing w:val="0"/>
          <w:w w:val="100"/>
          <w:position w:val="0"/>
        </w:rPr>
        <w:t>其他销售收入</w:t>
      </w:r>
    </w:p>
    <w:p>
      <w:pPr>
        <w:pStyle w:val="Style14"/>
        <w:keepNext w:val="0"/>
        <w:keepLines w:val="0"/>
        <w:widowControl w:val="0"/>
        <w:shd w:val="clear" w:color="auto" w:fill="auto"/>
        <w:bidi w:val="0"/>
        <w:spacing w:before="0" w:after="320" w:line="272" w:lineRule="exact"/>
        <w:ind w:left="0" w:right="0" w:firstLine="480"/>
        <w:jc w:val="both"/>
      </w:pPr>
      <w:r>
        <w:rPr>
          <w:color w:val="000000"/>
          <w:spacing w:val="0"/>
          <w:w w:val="100"/>
          <w:position w:val="0"/>
        </w:rPr>
        <w:t>公司在商品已经发出，客户收货后签署收货回单，公司取得客户回单时确认收入。</w:t>
      </w:r>
    </w:p>
    <w:p>
      <w:pPr>
        <w:pStyle w:val="Style32"/>
        <w:keepNext/>
        <w:keepLines/>
        <w:widowControl w:val="0"/>
        <w:shd w:val="clear" w:color="auto" w:fill="auto"/>
        <w:bidi w:val="0"/>
        <w:spacing w:before="0" w:line="272" w:lineRule="exact"/>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color w:val="000000"/>
          <w:spacing w:val="0"/>
          <w:w w:val="100"/>
          <w:position w:val="0"/>
        </w:rPr>
        <w:t>2）.</w:t>
      </w:r>
      <w:r>
        <w:rPr>
          <w:color w:val="000000"/>
          <w:spacing w:val="0"/>
          <w:w w:val="100"/>
          <w:position w:val="0"/>
        </w:rPr>
        <w:t>同类业务采用不同经营模式导致收入确认会计政策存在差异的情况</w:t>
      </w:r>
      <w:bookmarkEnd w:id="922"/>
      <w:bookmarkEnd w:id="923"/>
      <w:bookmarkEnd w:id="925"/>
    </w:p>
    <w:p>
      <w:pPr>
        <w:pStyle w:val="Style14"/>
        <w:keepNext w:val="0"/>
        <w:keepLines w:val="0"/>
        <w:widowControl w:val="0"/>
        <w:shd w:val="clear" w:color="auto" w:fill="auto"/>
        <w:bidi w:val="0"/>
        <w:spacing w:before="0" w:after="320" w:line="27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85"/>
        </w:numPr>
        <w:shd w:val="clear" w:color="auto" w:fill="auto"/>
        <w:tabs>
          <w:tab w:pos="420" w:val="left"/>
        </w:tabs>
        <w:bidi w:val="0"/>
        <w:spacing w:before="0" w:line="272" w:lineRule="exact"/>
        <w:ind w:left="0" w:right="0" w:firstLine="0"/>
        <w:jc w:val="left"/>
      </w:pPr>
      <w:bookmarkStart w:id="926" w:name="bookmark926"/>
      <w:bookmarkStart w:id="927" w:name="bookmark927"/>
      <w:bookmarkStart w:id="928" w:name="bookmark928"/>
      <w:bookmarkStart w:id="929" w:name="bookmark929"/>
      <w:bookmarkEnd w:id="928"/>
      <w:r>
        <w:rPr>
          <w:color w:val="000000"/>
          <w:spacing w:val="0"/>
          <w:w w:val="100"/>
          <w:position w:val="0"/>
        </w:rPr>
        <w:t>合同成本</w:t>
      </w:r>
      <w:bookmarkEnd w:id="926"/>
      <w:bookmarkEnd w:id="927"/>
      <w:bookmarkEnd w:id="929"/>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本集团为取得合同发生的增量成本预期能够收回的，作为合同取得成本确认为一项资产。但 是，如果该资产的摊销期限不超过一年，则在发生时计入当期损益。</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为履行合同发生的成本不属于《企业会计准则第</w:t>
      </w:r>
      <w:r>
        <w:rPr>
          <w:rFonts w:ascii="Arial" w:eastAsia="Arial" w:hAnsi="Arial" w:cs="Arial"/>
          <w:color w:val="000000"/>
          <w:spacing w:val="0"/>
          <w:w w:val="100"/>
          <w:position w:val="0"/>
        </w:rPr>
        <w:t>14</w:t>
      </w:r>
      <w:r>
        <w:rPr>
          <w:color w:val="000000"/>
          <w:spacing w:val="0"/>
          <w:w w:val="100"/>
          <w:position w:val="0"/>
        </w:rPr>
        <w:t>号——收入（</w:t>
      </w:r>
      <w:r>
        <w:rPr>
          <w:rFonts w:ascii="Arial" w:eastAsia="Arial" w:hAnsi="Arial" w:cs="Arial"/>
          <w:color w:val="000000"/>
          <w:spacing w:val="0"/>
          <w:w w:val="100"/>
          <w:position w:val="0"/>
        </w:rPr>
        <w:t>2017</w:t>
      </w:r>
      <w:r>
        <w:rPr>
          <w:color w:val="000000"/>
          <w:spacing w:val="0"/>
          <w:w w:val="100"/>
          <w:position w:val="0"/>
        </w:rPr>
        <w:t>年修订）》之外的其 他企业会计准则规范范围且同时满足下列条件的，作为合同履约成本确认为一项资产：①该成本 与一份当前或预期取得的合同直接相关，包括直接人工、直接材料、制造费用（或类似费用）、 明确由客户承担的成本以及仅因该合同而发生的其他成本；②该成本增加了本集团未来用于履行 履约义务的资源；③该成本预期能够收回。</w:t>
      </w:r>
    </w:p>
    <w:p>
      <w:pPr>
        <w:pStyle w:val="Style14"/>
        <w:keepNext w:val="0"/>
        <w:keepLines w:val="0"/>
        <w:widowControl w:val="0"/>
        <w:shd w:val="clear" w:color="auto" w:fill="auto"/>
        <w:bidi w:val="0"/>
        <w:spacing w:before="0" w:after="320" w:line="271" w:lineRule="exact"/>
        <w:ind w:left="0" w:right="0" w:firstLine="480"/>
        <w:jc w:val="both"/>
      </w:pPr>
      <w:r>
        <w:rPr>
          <w:color w:val="000000"/>
          <w:spacing w:val="0"/>
          <w:w w:val="100"/>
          <w:position w:val="0"/>
        </w:rPr>
        <w:t>与合同成本有关的资产采用与该资产相关的商品收入确认相同的基础进行摊销，计入当期损 益。</w:t>
      </w:r>
    </w:p>
    <w:p>
      <w:pPr>
        <w:pStyle w:val="Style32"/>
        <w:keepNext/>
        <w:keepLines/>
        <w:widowControl w:val="0"/>
        <w:numPr>
          <w:ilvl w:val="0"/>
          <w:numId w:val="85"/>
        </w:numPr>
        <w:shd w:val="clear" w:color="auto" w:fill="auto"/>
        <w:tabs>
          <w:tab w:pos="420" w:val="left"/>
        </w:tabs>
        <w:bidi w:val="0"/>
        <w:spacing w:before="0" w:line="272" w:lineRule="exact"/>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政府补助</w:t>
      </w:r>
      <w:bookmarkEnd w:id="930"/>
      <w:bookmarkEnd w:id="931"/>
      <w:bookmarkEnd w:id="933"/>
    </w:p>
    <w:p>
      <w:pPr>
        <w:pStyle w:val="Style14"/>
        <w:keepNext w:val="0"/>
        <w:keepLines w:val="0"/>
        <w:widowControl w:val="0"/>
        <w:shd w:val="clear" w:color="auto" w:fill="auto"/>
        <w:bidi w:val="0"/>
        <w:spacing w:before="0" w:after="0" w:line="272"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政府补助是指本集团从政府无偿取得货币性资产和非货币性资产，不包括政府以投资者身份 并享有相应所有者权益而投入的资本。政府补助分为与资产相关的政府补助和与收益相关的政府 补助。本集团将所取得的用于购建或以其他方式形成长期资产的政府补助界定为与资产相关的政 府补助；其余政府补助界定为与收益相关的政府补助。若政府文件未明确规定补助对象，则采用 以下方式将补助款划分为与收益相关的政府补助和与资产相关的政府补助：</w:t>
      </w:r>
      <w:r>
        <w:rPr>
          <w:color w:val="000000"/>
          <w:spacing w:val="0"/>
          <w:w w:val="100"/>
          <w:position w:val="0"/>
        </w:rPr>
        <w:t>（1）</w:t>
      </w:r>
      <w:r>
        <w:rPr>
          <w:color w:val="000000"/>
          <w:spacing w:val="0"/>
          <w:w w:val="100"/>
          <w:position w:val="0"/>
        </w:rPr>
        <w:t>政府文件明确了 补助所针对的特定项目的，根据该特定项目的预算中将形成资产的支出金额和计入费用的支出金 额的相对比例进行划分，对该划分比例需在每个资产负债表日进行复核，必要时进行变更；</w:t>
      </w:r>
      <w:r>
        <w:rPr>
          <w:color w:val="000000"/>
          <w:spacing w:val="0"/>
          <w:w w:val="100"/>
          <w:position w:val="0"/>
        </w:rPr>
        <w:t xml:space="preserve">（2） </w:t>
      </w:r>
      <w:r>
        <w:rPr>
          <w:color w:val="000000"/>
          <w:spacing w:val="0"/>
          <w:w w:val="100"/>
          <w:position w:val="0"/>
        </w:rPr>
        <w:t>政府文件中对用途仅作一般性表述，没有指明特定项目的，作为与收益相关的政府补助。政府补 助为货币性资产的，按照收到或应收的金额计量。政府补助为非货币性资产的，按照公允价值计 量；公允价值不能够可靠取得的，按照名义金额计量。按照名义金额计量的政府补助，直接计入 当期损益。</w:t>
      </w:r>
    </w:p>
    <w:p>
      <w:pPr>
        <w:pStyle w:val="Style14"/>
        <w:keepNext w:val="0"/>
        <w:keepLines w:val="0"/>
        <w:widowControl w:val="0"/>
        <w:shd w:val="clear" w:color="auto" w:fill="auto"/>
        <w:bidi w:val="0"/>
        <w:spacing w:before="0" w:after="60" w:line="272" w:lineRule="exact"/>
        <w:ind w:left="0" w:right="0" w:firstLine="480"/>
        <w:jc w:val="both"/>
      </w:pPr>
      <w:r>
        <w:rPr>
          <w:color w:val="000000"/>
          <w:spacing w:val="0"/>
          <w:w w:val="100"/>
          <w:position w:val="0"/>
        </w:rPr>
        <w:t>本集团对于政府补助通常在实际收到时，按照实收金额予以确认和计量。但对于期末有确凿 证据表明能够符合财政扶持政策规定的相关条件预计能够收到财政扶持资金，按照应收的金额计 量。按照应收金额计量的政府补助应同时符合以下条件：</w:t>
      </w:r>
      <w:r>
        <w:rPr>
          <w:color w:val="000000"/>
          <w:spacing w:val="0"/>
          <w:w w:val="100"/>
          <w:position w:val="0"/>
        </w:rPr>
        <w:t>（1）</w:t>
      </w:r>
      <w:r>
        <w:rPr>
          <w:color w:val="000000"/>
          <w:spacing w:val="0"/>
          <w:w w:val="100"/>
          <w:position w:val="0"/>
        </w:rPr>
        <w:t>应收补助款的金额已经过有权政府 部门发文确认，或者可根据正式发布的财政资金管理办法的有关规定自行合理测算，且预计其金 额不存在重大不确定性；</w:t>
      </w:r>
      <w:r>
        <w:rPr>
          <w:color w:val="000000"/>
          <w:spacing w:val="0"/>
          <w:w w:val="100"/>
          <w:position w:val="0"/>
        </w:rPr>
        <w:t>（2）</w:t>
      </w:r>
      <w:r>
        <w:rPr>
          <w:color w:val="000000"/>
          <w:spacing w:val="0"/>
          <w:w w:val="100"/>
          <w:position w:val="0"/>
        </w:rPr>
        <w:t>所依据的是当地财政部门正式发布并按照《政府信息公开条例》的 规定予以主动公开的财政扶持项目及其财政资金管理办法，且该管理办法应当是普惠性的（任何 符合规定条件的企业均可申请），而不是专门针对特定企业制定的；</w:t>
      </w:r>
      <w:r>
        <w:rPr>
          <w:color w:val="000000"/>
          <w:spacing w:val="0"/>
          <w:w w:val="100"/>
          <w:position w:val="0"/>
        </w:rPr>
        <w:t>（3）</w:t>
      </w:r>
      <w:r>
        <w:rPr>
          <w:color w:val="000000"/>
          <w:spacing w:val="0"/>
          <w:w w:val="100"/>
          <w:position w:val="0"/>
        </w:rPr>
        <w:t>相关的补助款批文中已 明确承诺了拨付期限，且该款项的拨付是有相应财政预算作为保障的，因而可以合理保证其可在 规定期限内收到；</w:t>
      </w:r>
      <w:r>
        <w:rPr>
          <w:color w:val="000000"/>
          <w:spacing w:val="0"/>
          <w:w w:val="100"/>
          <w:position w:val="0"/>
        </w:rPr>
        <w:t>（4）</w:t>
      </w:r>
      <w:r>
        <w:rPr>
          <w:color w:val="000000"/>
          <w:spacing w:val="0"/>
          <w:w w:val="100"/>
          <w:position w:val="0"/>
        </w:rPr>
        <w:t>根据本集团和该补助事项的具体情况，应满足的其他相关条件（如有）。</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与资产相关的政府补助，确认为递延收益，并在相关资产的使用寿命内按照合理、系统的方 法分期计入当期损益。与收益相关的政府补助，用于补偿以后期间的相关成本费用或损失的，确 认为递延收益，并在确认相关成本费用或损失的期间计入当期损益；用于补偿已经发生的相关成 本费用或损失的，直接计入当期损益。</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同时包含与资产相关部分和与收益相关部分的政府补助，区分不同部分分别进行会计处理； 难以区分的，将其整体归类为与收益相关的政府补助。</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与本集团日常活动相关的政府补助，按照经济业务的实质，计入其他收益或冲减相关成本费 用；与日常活动无关的政府补助，计入营业外收支。</w:t>
      </w:r>
    </w:p>
    <w:p>
      <w:pPr>
        <w:pStyle w:val="Style14"/>
        <w:keepNext w:val="0"/>
        <w:keepLines w:val="0"/>
        <w:widowControl w:val="0"/>
        <w:shd w:val="clear" w:color="auto" w:fill="auto"/>
        <w:bidi w:val="0"/>
        <w:spacing w:before="0" w:after="340" w:line="271" w:lineRule="exact"/>
        <w:ind w:left="0" w:right="0" w:firstLine="480"/>
        <w:jc w:val="both"/>
      </w:pPr>
      <w:r>
        <w:rPr>
          <w:color w:val="000000"/>
          <w:spacing w:val="0"/>
          <w:w w:val="100"/>
          <w:position w:val="0"/>
        </w:rPr>
        <w:t>已确认的政府补助需要退回时，存在相关递延收益余额的，冲减相关递延收益账面余额，超 出部分计入当期损益；属于其他情况的，直接计入当期损益。</w:t>
      </w:r>
    </w:p>
    <w:p>
      <w:pPr>
        <w:pStyle w:val="Style32"/>
        <w:keepNext/>
        <w:keepLines/>
        <w:widowControl w:val="0"/>
        <w:numPr>
          <w:ilvl w:val="0"/>
          <w:numId w:val="85"/>
        </w:numPr>
        <w:shd w:val="clear" w:color="auto" w:fill="auto"/>
        <w:bidi w:val="0"/>
        <w:spacing w:before="0" w:after="0" w:line="273" w:lineRule="exact"/>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34"/>
      <w:bookmarkEnd w:id="935"/>
      <w:bookmarkEnd w:id="937"/>
    </w:p>
    <w:p>
      <w:pPr>
        <w:pStyle w:val="Style14"/>
        <w:keepNext w:val="0"/>
        <w:keepLines w:val="0"/>
        <w:widowControl w:val="0"/>
        <w:shd w:val="clear" w:color="auto" w:fill="auto"/>
        <w:bidi w:val="0"/>
        <w:spacing w:before="0" w:after="0" w:line="273" w:lineRule="exact"/>
        <w:ind w:left="0" w:right="0" w:firstLine="0"/>
        <w:jc w:val="both"/>
      </w:pPr>
      <w:r>
        <w:rPr>
          <w:color w:val="000000"/>
          <w:spacing w:val="0"/>
          <w:w w:val="100"/>
          <w:position w:val="0"/>
        </w:rPr>
        <w:t>"适用 口不适用</w:t>
      </w:r>
    </w:p>
    <w:p>
      <w:pPr>
        <w:pStyle w:val="Style14"/>
        <w:keepNext w:val="0"/>
        <w:keepLines w:val="0"/>
        <w:widowControl w:val="0"/>
        <w:numPr>
          <w:ilvl w:val="0"/>
          <w:numId w:val="103"/>
        </w:numPr>
        <w:shd w:val="clear" w:color="auto" w:fill="auto"/>
        <w:tabs>
          <w:tab w:pos="939" w:val="left"/>
        </w:tabs>
        <w:bidi w:val="0"/>
        <w:spacing w:before="0" w:after="0" w:line="273" w:lineRule="exact"/>
        <w:ind w:left="0" w:right="0" w:firstLine="480"/>
        <w:jc w:val="both"/>
      </w:pPr>
      <w:bookmarkStart w:id="938" w:name="bookmark938"/>
      <w:bookmarkEnd w:id="938"/>
      <w:r>
        <w:rPr>
          <w:color w:val="000000"/>
          <w:spacing w:val="0"/>
          <w:w w:val="100"/>
          <w:position w:val="0"/>
        </w:rPr>
        <w:t>当期所得税</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资产负债表日，对于当期和以前期间形成的当期所得税负债(或资产)，以按照税法规定计 算的预期应交纳(或返还)的所得税金额计量。计算当期所得税费用所依据的应纳税所得额系根 据有关税法规定对本报告期税前会计利润作相应调整后计算得出。</w:t>
      </w:r>
    </w:p>
    <w:p>
      <w:pPr>
        <w:pStyle w:val="Style14"/>
        <w:keepNext w:val="0"/>
        <w:keepLines w:val="0"/>
        <w:widowControl w:val="0"/>
        <w:numPr>
          <w:ilvl w:val="0"/>
          <w:numId w:val="103"/>
        </w:numPr>
        <w:shd w:val="clear" w:color="auto" w:fill="auto"/>
        <w:tabs>
          <w:tab w:pos="939" w:val="left"/>
        </w:tabs>
        <w:bidi w:val="0"/>
        <w:spacing w:before="0" w:after="0" w:line="273" w:lineRule="exact"/>
        <w:ind w:left="0" w:right="0" w:firstLine="480"/>
        <w:jc w:val="both"/>
      </w:pPr>
      <w:bookmarkStart w:id="939" w:name="bookmark939"/>
      <w:bookmarkEnd w:id="939"/>
      <w:r>
        <w:rPr>
          <w:color w:val="000000"/>
          <w:spacing w:val="0"/>
          <w:w w:val="100"/>
          <w:position w:val="0"/>
        </w:rPr>
        <w:t>递延所得税资产及递延所得税负债</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某些资产、负债项目的账面价值与其计税基础之间的差额，以及未作为资产和负债确认但按 照税法规定可以确定其计税基础的项目的账面价值与计税基础之间的差额产生的暂时性差异，采 用资产负债表债务法确认递延所得税资产及递延所得税负债。</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与商誉的初始确认有关，以及与既不是企业合并、发生时也不影响会计利润和应纳税所得额 (或可抵扣亏损)的交易中产生的资产或负债的初始确认有关的应纳税暂时性差异，不予确认有 关的递延所得税负债。此外，对与子公司、联营企业及合营企业投资相关的应纳税暂时性差异， 如果本集团能够控制暂时性差异转回的时间，而且该暂时性差异在可预见的未来很可能不会转回, 也不予确认有关的递延所得税负债。除上述例外情况，本集团确认其他所有应纳税暂时性差异产 生的递延所得税负债。</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与既不是企业合并、发生时也不影响会计利润和应纳税所得额(或可抵扣亏损)的交易中产 生的资产或负债的初始确认有关的可抵扣暂时性差异，不予确认有关的递延所得税资产。此外， 对与子公司、联营企业及合营企业投资相关的可抵扣暂时性差异，如果暂时性差异在可预见的未 来不是很可能转回，或者未来不是很可能获得用来抵扣可抵扣暂时性差异的应纳税所得额，不予 确认有关的递延所得税资产。除上述例外情况，本集团以很可能取得用来抵扣可抵扣暂时性差异 的应纳税所得额为限，确认其他可抵扣暂时性差异产生的递延所得税资产。</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对于能够结转以后年度的可抵扣亏损和税款抵减，以很可能获得用来抵扣可抵扣亏损和税款 抵减的未来应纳税所得额为限，确认相应的递延所得税资产。</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于资产负债表日，对递延所得税资产的账面价值进行复核，如果未来很可能无法获得足够的 应纳税所得额用以抵扣递延所得税资产的利益，则减记递延所得税资产的账面价值。在很可能获 得足够的应纳税所得额时，减记的金额予以转回。</w:t>
      </w:r>
    </w:p>
    <w:p>
      <w:pPr>
        <w:pStyle w:val="Style14"/>
        <w:keepNext w:val="0"/>
        <w:keepLines w:val="0"/>
        <w:widowControl w:val="0"/>
        <w:numPr>
          <w:ilvl w:val="0"/>
          <w:numId w:val="103"/>
        </w:numPr>
        <w:shd w:val="clear" w:color="auto" w:fill="auto"/>
        <w:tabs>
          <w:tab w:pos="939" w:val="left"/>
        </w:tabs>
        <w:bidi w:val="0"/>
        <w:spacing w:before="0" w:after="0" w:line="273" w:lineRule="exact"/>
        <w:ind w:left="0" w:right="0" w:firstLine="480"/>
        <w:jc w:val="both"/>
      </w:pPr>
      <w:bookmarkStart w:id="940" w:name="bookmark940"/>
      <w:bookmarkEnd w:id="940"/>
      <w:r>
        <w:rPr>
          <w:color w:val="000000"/>
          <w:spacing w:val="0"/>
          <w:w w:val="100"/>
          <w:position w:val="0"/>
        </w:rPr>
        <w:t>所得税费用</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所得税费用包括当期所得税和递延所得税。</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除确认为其他综合收益或直接计入股东权益的交易和事项相关的当期所得税和递延所得税计 入其他综合收益或股东权益，以及企业合并产生的递延所得税调整商誉的账面价值外，其余当期 所得税和递延所得税费用或收益计入当期损益。</w:t>
      </w:r>
    </w:p>
    <w:p>
      <w:pPr>
        <w:pStyle w:val="Style14"/>
        <w:keepNext w:val="0"/>
        <w:keepLines w:val="0"/>
        <w:widowControl w:val="0"/>
        <w:numPr>
          <w:ilvl w:val="0"/>
          <w:numId w:val="103"/>
        </w:numPr>
        <w:shd w:val="clear" w:color="auto" w:fill="auto"/>
        <w:tabs>
          <w:tab w:pos="939" w:val="left"/>
        </w:tabs>
        <w:bidi w:val="0"/>
        <w:spacing w:before="0" w:after="0" w:line="273" w:lineRule="exact"/>
        <w:ind w:left="0" w:right="0" w:firstLine="480"/>
        <w:jc w:val="both"/>
      </w:pPr>
      <w:bookmarkStart w:id="941" w:name="bookmark941"/>
      <w:bookmarkEnd w:id="941"/>
      <w:r>
        <w:rPr>
          <w:color w:val="000000"/>
          <w:spacing w:val="0"/>
          <w:w w:val="100"/>
          <w:position w:val="0"/>
        </w:rPr>
        <w:t>所得税的抵销</w:t>
      </w:r>
    </w:p>
    <w:p>
      <w:pPr>
        <w:pStyle w:val="Style14"/>
        <w:keepNext w:val="0"/>
        <w:keepLines w:val="0"/>
        <w:widowControl w:val="0"/>
        <w:shd w:val="clear" w:color="auto" w:fill="auto"/>
        <w:bidi w:val="0"/>
        <w:spacing w:before="0" w:after="0" w:line="273" w:lineRule="exact"/>
        <w:ind w:left="0" w:right="0" w:firstLine="480"/>
        <w:jc w:val="both"/>
      </w:pPr>
      <w:r>
        <w:rPr>
          <w:color w:val="000000"/>
          <w:spacing w:val="0"/>
          <w:w w:val="100"/>
          <w:position w:val="0"/>
        </w:rPr>
        <w:t>当拥有以净额结算的法定权利，且意图以净额结算或取得资产、清偿负债同时进行时，本集 团当期所得税资产及当期所得税负债以抵销后的净额列报。</w:t>
      </w:r>
    </w:p>
    <w:p>
      <w:pPr>
        <w:pStyle w:val="Style14"/>
        <w:keepNext w:val="0"/>
        <w:keepLines w:val="0"/>
        <w:widowControl w:val="0"/>
        <w:shd w:val="clear" w:color="auto" w:fill="auto"/>
        <w:bidi w:val="0"/>
        <w:spacing w:before="0" w:after="320" w:line="273" w:lineRule="exact"/>
        <w:ind w:left="0" w:right="0" w:firstLine="480"/>
        <w:jc w:val="both"/>
      </w:pPr>
      <w:r>
        <w:rPr>
          <w:color w:val="000000"/>
          <w:spacing w:val="0"/>
          <w:w w:val="100"/>
          <w:position w:val="0"/>
        </w:rPr>
        <w:t xml:space="preserve">当拥有以净额结算当期所得税资产及当期所得税负债的法定权利，且递延所得税资产及递延 所得税负债是与同一税收征管部门对同一纳税主体征收的所得税相关或者是对不同的纳税主体相 </w:t>
      </w:r>
      <w:r>
        <w:rPr>
          <w:color w:val="000000"/>
          <w:spacing w:val="0"/>
          <w:w w:val="100"/>
          <w:position w:val="0"/>
        </w:rPr>
        <w:t>关，但在未来每一具有重要性的递延所得税资产及负债转回的期间内，涉及的纳税主体意图以净 额结算当期所得税资产和负债或是同时取得资产、清偿负债时，本集团递延所得税资产及递延所 得税负债以抵销后的净额列报。</w:t>
      </w:r>
    </w:p>
    <w:p>
      <w:pPr>
        <w:pStyle w:val="Style32"/>
        <w:keepNext/>
        <w:keepLines/>
        <w:widowControl w:val="0"/>
        <w:numPr>
          <w:ilvl w:val="0"/>
          <w:numId w:val="85"/>
        </w:numPr>
        <w:shd w:val="clear" w:color="auto" w:fill="auto"/>
        <w:tabs>
          <w:tab w:pos="445" w:val="left"/>
        </w:tabs>
        <w:bidi w:val="0"/>
        <w:spacing w:before="0" w:line="274" w:lineRule="exact"/>
        <w:ind w:left="0" w:right="0" w:firstLine="0"/>
        <w:jc w:val="both"/>
      </w:pPr>
      <w:bookmarkStart w:id="942" w:name="bookmark942"/>
      <w:bookmarkStart w:id="943" w:name="bookmark943"/>
      <w:bookmarkStart w:id="944" w:name="bookmark944"/>
      <w:bookmarkStart w:id="945" w:name="bookmark945"/>
      <w:bookmarkEnd w:id="944"/>
      <w:r>
        <w:rPr>
          <w:color w:val="000000"/>
          <w:spacing w:val="0"/>
          <w:w w:val="100"/>
          <w:position w:val="0"/>
        </w:rPr>
        <w:t>租赁</w:t>
      </w:r>
      <w:bookmarkEnd w:id="942"/>
      <w:bookmarkEnd w:id="943"/>
      <w:bookmarkEnd w:id="945"/>
    </w:p>
    <w:p>
      <w:pPr>
        <w:pStyle w:val="Style32"/>
        <w:keepNext/>
        <w:keepLines/>
        <w:widowControl w:val="0"/>
        <w:numPr>
          <w:ilvl w:val="0"/>
          <w:numId w:val="105"/>
        </w:numPr>
        <w:shd w:val="clear" w:color="auto" w:fill="auto"/>
        <w:tabs>
          <w:tab w:pos="430" w:val="left"/>
        </w:tabs>
        <w:bidi w:val="0"/>
        <w:spacing w:before="0" w:line="274" w:lineRule="exact"/>
        <w:ind w:left="0" w:right="0" w:firstLine="0"/>
        <w:jc w:val="both"/>
      </w:pPr>
      <w:bookmarkStart w:id="942" w:name="bookmark942"/>
      <w:bookmarkStart w:id="943" w:name="bookmark943"/>
      <w:bookmarkStart w:id="946" w:name="bookmark946"/>
      <w:bookmarkStart w:id="947" w:name="bookmark947"/>
      <w:bookmarkEnd w:id="946"/>
      <w:r>
        <w:rPr>
          <w:color w:val="000000"/>
          <w:spacing w:val="0"/>
          <w:w w:val="100"/>
          <w:position w:val="0"/>
        </w:rPr>
        <w:t>.</w:t>
      </w:r>
      <w:r>
        <w:rPr>
          <w:color w:val="000000"/>
          <w:spacing w:val="0"/>
          <w:w w:val="100"/>
          <w:position w:val="0"/>
        </w:rPr>
        <w:t>经营租赁的会计处理方法</w:t>
      </w:r>
      <w:bookmarkEnd w:id="942"/>
      <w:bookmarkEnd w:id="943"/>
      <w:bookmarkEnd w:id="947"/>
    </w:p>
    <w:p>
      <w:pPr>
        <w:pStyle w:val="Style14"/>
        <w:keepNext w:val="0"/>
        <w:keepLines w:val="0"/>
        <w:widowControl w:val="0"/>
        <w:shd w:val="clear" w:color="auto" w:fill="auto"/>
        <w:tabs>
          <w:tab w:pos="806" w:val="left"/>
        </w:tabs>
        <w:bidi w:val="0"/>
        <w:spacing w:before="0" w:after="0" w:line="277" w:lineRule="exact"/>
        <w:ind w:left="0" w:right="0" w:firstLine="0"/>
        <w:jc w:val="both"/>
      </w:pPr>
      <w:r>
        <w:rPr>
          <w:color w:val="000000"/>
          <w:spacing w:val="0"/>
          <w:w w:val="100"/>
          <w:position w:val="0"/>
        </w:rPr>
        <w:t>"适用</w:t>
        <w:tab/>
        <w:t>口不适用</w:t>
      </w:r>
    </w:p>
    <w:p>
      <w:pPr>
        <w:pStyle w:val="Style14"/>
        <w:keepNext w:val="0"/>
        <w:keepLines w:val="0"/>
        <w:widowControl w:val="0"/>
        <w:shd w:val="clear" w:color="auto" w:fill="auto"/>
        <w:bidi w:val="0"/>
        <w:spacing w:before="0" w:after="0" w:line="277" w:lineRule="exact"/>
        <w:ind w:left="0" w:right="0" w:firstLine="480"/>
        <w:jc w:val="both"/>
      </w:pPr>
      <w:r>
        <w:rPr>
          <w:color w:val="000000"/>
          <w:spacing w:val="0"/>
          <w:w w:val="100"/>
          <w:position w:val="0"/>
        </w:rPr>
        <w:t>融资租赁以外的其他租赁为经营租赁。</w:t>
      </w:r>
    </w:p>
    <w:p>
      <w:pPr>
        <w:pStyle w:val="Style14"/>
        <w:keepNext w:val="0"/>
        <w:keepLines w:val="0"/>
        <w:widowControl w:val="0"/>
        <w:numPr>
          <w:ilvl w:val="0"/>
          <w:numId w:val="107"/>
        </w:numPr>
        <w:shd w:val="clear" w:color="auto" w:fill="auto"/>
        <w:tabs>
          <w:tab w:pos="973" w:val="left"/>
        </w:tabs>
        <w:bidi w:val="0"/>
        <w:spacing w:before="0" w:after="0" w:line="277" w:lineRule="exact"/>
        <w:ind w:left="0" w:right="0" w:firstLine="480"/>
        <w:jc w:val="both"/>
      </w:pPr>
      <w:bookmarkStart w:id="948" w:name="bookmark948"/>
      <w:bookmarkEnd w:id="948"/>
      <w:r>
        <w:rPr>
          <w:color w:val="000000"/>
          <w:spacing w:val="0"/>
          <w:w w:val="100"/>
          <w:position w:val="0"/>
        </w:rPr>
        <w:t>本集团作为承租人记录经营租赁业务</w:t>
      </w:r>
    </w:p>
    <w:p>
      <w:pPr>
        <w:pStyle w:val="Style14"/>
        <w:keepNext w:val="0"/>
        <w:keepLines w:val="0"/>
        <w:widowControl w:val="0"/>
        <w:shd w:val="clear" w:color="auto" w:fill="auto"/>
        <w:bidi w:val="0"/>
        <w:spacing w:before="0" w:after="0" w:line="277" w:lineRule="exact"/>
        <w:ind w:left="0" w:right="0" w:firstLine="480"/>
        <w:jc w:val="both"/>
      </w:pPr>
      <w:r>
        <w:rPr>
          <w:color w:val="000000"/>
          <w:spacing w:val="0"/>
          <w:w w:val="100"/>
          <w:position w:val="0"/>
        </w:rPr>
        <w:t>经营租赁的租金支出在租赁期内的各个期间按直线法计入相关资产成本或当期损益。初始直 接费用计入当期损益。或有租金于实际发生时计入当期损益。</w:t>
      </w:r>
    </w:p>
    <w:p>
      <w:pPr>
        <w:pStyle w:val="Style14"/>
        <w:keepNext w:val="0"/>
        <w:keepLines w:val="0"/>
        <w:widowControl w:val="0"/>
        <w:numPr>
          <w:ilvl w:val="0"/>
          <w:numId w:val="107"/>
        </w:numPr>
        <w:shd w:val="clear" w:color="auto" w:fill="auto"/>
        <w:tabs>
          <w:tab w:pos="973" w:val="left"/>
        </w:tabs>
        <w:bidi w:val="0"/>
        <w:spacing w:before="0" w:after="0" w:line="277" w:lineRule="exact"/>
        <w:ind w:left="0" w:right="0" w:firstLine="480"/>
        <w:jc w:val="both"/>
      </w:pPr>
      <w:bookmarkStart w:id="949" w:name="bookmark949"/>
      <w:bookmarkEnd w:id="949"/>
      <w:r>
        <w:rPr>
          <w:color w:val="000000"/>
          <w:spacing w:val="0"/>
          <w:w w:val="100"/>
          <w:position w:val="0"/>
        </w:rPr>
        <w:t>本集团作为出租人记录经营租赁业务</w:t>
      </w:r>
    </w:p>
    <w:p>
      <w:pPr>
        <w:pStyle w:val="Style14"/>
        <w:keepNext w:val="0"/>
        <w:keepLines w:val="0"/>
        <w:widowControl w:val="0"/>
        <w:shd w:val="clear" w:color="auto" w:fill="auto"/>
        <w:bidi w:val="0"/>
        <w:spacing w:before="0" w:after="320" w:line="277" w:lineRule="exact"/>
        <w:ind w:left="0" w:right="0" w:firstLine="480"/>
        <w:jc w:val="both"/>
      </w:pPr>
      <w:r>
        <w:rPr>
          <w:color w:val="000000"/>
          <w:spacing w:val="0"/>
          <w:w w:val="100"/>
          <w:position w:val="0"/>
        </w:rPr>
        <w:t>经营租赁的租金收入在租赁期内的各个期间按直线法确认为当期损益。对金额较大的初始直 接费用于发生时予以资本化，在整个租赁期间内按照与确认租金收入相同的基础分期计入当期损 益;其他金额较小的初始直接费用于发生时计入当期损益。或有租金于实际发生时计入当期损益。</w:t>
      </w:r>
    </w:p>
    <w:p>
      <w:pPr>
        <w:pStyle w:val="Style32"/>
        <w:keepNext/>
        <w:keepLines/>
        <w:widowControl w:val="0"/>
        <w:numPr>
          <w:ilvl w:val="0"/>
          <w:numId w:val="105"/>
        </w:numPr>
        <w:shd w:val="clear" w:color="auto" w:fill="auto"/>
        <w:tabs>
          <w:tab w:pos="430" w:val="left"/>
        </w:tabs>
        <w:bidi w:val="0"/>
        <w:spacing w:before="0" w:line="274" w:lineRule="exact"/>
        <w:ind w:left="0" w:right="0" w:firstLine="0"/>
        <w:jc w:val="left"/>
      </w:pPr>
      <w:bookmarkStart w:id="950" w:name="bookmark950"/>
      <w:bookmarkStart w:id="951" w:name="bookmark951"/>
      <w:bookmarkStart w:id="952" w:name="bookmark952"/>
      <w:bookmarkStart w:id="953" w:name="bookmark953"/>
      <w:bookmarkEnd w:id="952"/>
      <w:r>
        <w:rPr>
          <w:color w:val="000000"/>
          <w:spacing w:val="0"/>
          <w:w w:val="100"/>
          <w:position w:val="0"/>
        </w:rPr>
        <w:t>.</w:t>
      </w:r>
      <w:r>
        <w:rPr>
          <w:color w:val="000000"/>
          <w:spacing w:val="0"/>
          <w:w w:val="100"/>
          <w:position w:val="0"/>
        </w:rPr>
        <w:t>融资租赁的会计处理方法</w:t>
      </w:r>
      <w:bookmarkEnd w:id="950"/>
      <w:bookmarkEnd w:id="951"/>
      <w:bookmarkEnd w:id="953"/>
    </w:p>
    <w:p>
      <w:pPr>
        <w:pStyle w:val="Style14"/>
        <w:keepNext w:val="0"/>
        <w:keepLines w:val="0"/>
        <w:widowControl w:val="0"/>
        <w:shd w:val="clear" w:color="auto" w:fill="auto"/>
        <w:tabs>
          <w:tab w:pos="806" w:val="left"/>
        </w:tabs>
        <w:bidi w:val="0"/>
        <w:spacing w:before="0" w:after="0" w:line="272" w:lineRule="exact"/>
        <w:ind w:left="0" w:right="0" w:firstLine="0"/>
        <w:jc w:val="left"/>
      </w:pPr>
      <w:r>
        <w:rPr>
          <w:color w:val="000000"/>
          <w:spacing w:val="0"/>
          <w:w w:val="100"/>
          <w:position w:val="0"/>
        </w:rPr>
        <w:t>"适用</w:t>
        <w:tab/>
        <w:t>口不适用</w:t>
      </w:r>
    </w:p>
    <w:p>
      <w:pPr>
        <w:pStyle w:val="Style14"/>
        <w:keepNext w:val="0"/>
        <w:keepLines w:val="0"/>
        <w:widowControl w:val="0"/>
        <w:shd w:val="clear" w:color="auto" w:fill="auto"/>
        <w:bidi w:val="0"/>
        <w:spacing w:before="0" w:after="0" w:line="272" w:lineRule="exact"/>
        <w:ind w:left="0" w:right="0" w:firstLine="580"/>
        <w:jc w:val="both"/>
      </w:pPr>
      <w:r>
        <w:rPr>
          <w:color w:val="000000"/>
          <w:spacing w:val="0"/>
          <w:w w:val="100"/>
          <w:position w:val="0"/>
        </w:rPr>
        <w:t>融资租赁为实质上转移了与资产所有权有关的全部风险和报酬的租赁，其所有权最终可能转 移，也可能不转移。</w:t>
      </w:r>
    </w:p>
    <w:p>
      <w:pPr>
        <w:pStyle w:val="Style14"/>
        <w:keepNext w:val="0"/>
        <w:keepLines w:val="0"/>
        <w:widowControl w:val="0"/>
        <w:numPr>
          <w:ilvl w:val="0"/>
          <w:numId w:val="109"/>
        </w:numPr>
        <w:shd w:val="clear" w:color="auto" w:fill="auto"/>
        <w:tabs>
          <w:tab w:pos="853" w:val="left"/>
        </w:tabs>
        <w:bidi w:val="0"/>
        <w:spacing w:before="0" w:after="0" w:line="272" w:lineRule="exact"/>
        <w:ind w:left="0" w:right="0" w:firstLine="360"/>
        <w:jc w:val="both"/>
      </w:pPr>
      <w:bookmarkStart w:id="954" w:name="bookmark954"/>
      <w:bookmarkEnd w:id="954"/>
      <w:r>
        <w:rPr>
          <w:color w:val="000000"/>
          <w:spacing w:val="0"/>
          <w:w w:val="100"/>
          <w:position w:val="0"/>
        </w:rPr>
        <w:t>本集团作为承租人记录融资租赁业务</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于租赁期开始日，将租赁开始日租赁资产的公允价值与最低租赁付款额现值两者中较低者作 为租入资产的入账价值，将最低租赁付款额作为长期应付款的入账价值，其差额作为未确认融资 费用。此外，在租赁谈判和签订租赁合同过程中发生的，可归属于租赁项目的初始直接费用也计 入租入资产价值。最低租赁付款额扣除未确认融资费用后的余额分别长期负债和一年内到期的长 期负债列示。</w:t>
      </w:r>
    </w:p>
    <w:p>
      <w:pPr>
        <w:pStyle w:val="Style14"/>
        <w:keepNext w:val="0"/>
        <w:keepLines w:val="0"/>
        <w:widowControl w:val="0"/>
        <w:shd w:val="clear" w:color="auto" w:fill="auto"/>
        <w:bidi w:val="0"/>
        <w:spacing w:before="0" w:after="0" w:line="272" w:lineRule="exact"/>
        <w:ind w:left="0" w:right="0" w:firstLine="480"/>
        <w:jc w:val="both"/>
      </w:pPr>
      <w:r>
        <w:rPr>
          <w:color w:val="000000"/>
          <w:spacing w:val="0"/>
          <w:w w:val="100"/>
          <w:position w:val="0"/>
        </w:rPr>
        <w:t>未确认融资费用在租赁期内采用实际利率法计算确认当期的融资费用。或有租金于实际发生 时计入当期损益。</w:t>
      </w:r>
    </w:p>
    <w:p>
      <w:pPr>
        <w:pStyle w:val="Style14"/>
        <w:keepNext w:val="0"/>
        <w:keepLines w:val="0"/>
        <w:widowControl w:val="0"/>
        <w:numPr>
          <w:ilvl w:val="0"/>
          <w:numId w:val="109"/>
        </w:numPr>
        <w:shd w:val="clear" w:color="auto" w:fill="auto"/>
        <w:tabs>
          <w:tab w:pos="853" w:val="left"/>
        </w:tabs>
        <w:bidi w:val="0"/>
        <w:spacing w:before="0" w:after="0" w:line="272" w:lineRule="exact"/>
        <w:ind w:left="0" w:right="0" w:firstLine="360"/>
        <w:jc w:val="both"/>
      </w:pPr>
      <w:bookmarkStart w:id="955" w:name="bookmark955"/>
      <w:bookmarkEnd w:id="955"/>
      <w:r>
        <w:rPr>
          <w:color w:val="000000"/>
          <w:spacing w:val="0"/>
          <w:w w:val="100"/>
          <w:position w:val="0"/>
        </w:rPr>
        <w:t>本集团作为出租人记录融资租赁业务</w:t>
      </w:r>
    </w:p>
    <w:p>
      <w:pPr>
        <w:pStyle w:val="Style14"/>
        <w:keepNext w:val="0"/>
        <w:keepLines w:val="0"/>
        <w:widowControl w:val="0"/>
        <w:shd w:val="clear" w:color="auto" w:fill="auto"/>
        <w:bidi w:val="0"/>
        <w:spacing w:before="0" w:after="0" w:line="269" w:lineRule="exact"/>
        <w:ind w:left="0" w:right="0" w:firstLine="480"/>
        <w:jc w:val="both"/>
      </w:pPr>
      <w:r>
        <w:rPr>
          <w:color w:val="000000"/>
          <w:spacing w:val="0"/>
          <w:w w:val="100"/>
          <w:position w:val="0"/>
        </w:rPr>
        <w:t>于租赁期开始日，将租赁开始日最低租赁收款额与初始直接费用之和作为应收融资租赁款的 入账价值，同时记录未担保余值；将最低租赁收款额、初始直接费用及未担保余值之和与其现值 之和的差额确认为未实现融资收益。应收融资租赁款扣除未实现融资收益后的余额分别长期债权 和一年内到期的长期债权列示。</w:t>
      </w:r>
    </w:p>
    <w:p>
      <w:pPr>
        <w:pStyle w:val="Style14"/>
        <w:keepNext w:val="0"/>
        <w:keepLines w:val="0"/>
        <w:widowControl w:val="0"/>
        <w:shd w:val="clear" w:color="auto" w:fill="auto"/>
        <w:bidi w:val="0"/>
        <w:spacing w:before="0" w:after="320" w:line="269" w:lineRule="exact"/>
        <w:ind w:left="0" w:right="0" w:firstLine="480"/>
        <w:jc w:val="both"/>
      </w:pPr>
      <w:r>
        <w:rPr>
          <w:color w:val="000000"/>
          <w:spacing w:val="0"/>
          <w:w w:val="100"/>
          <w:position w:val="0"/>
        </w:rPr>
        <w:t>未实现融资收益在租赁期内采用实际利率法计算确认当期的融资收入。或有租金于实际发生 时计入当期损益。</w:t>
      </w:r>
    </w:p>
    <w:p>
      <w:pPr>
        <w:pStyle w:val="Style32"/>
        <w:keepNext/>
        <w:keepLines/>
        <w:widowControl w:val="0"/>
        <w:numPr>
          <w:ilvl w:val="0"/>
          <w:numId w:val="109"/>
        </w:numPr>
        <w:shd w:val="clear" w:color="auto" w:fill="auto"/>
        <w:tabs>
          <w:tab w:pos="430" w:val="left"/>
        </w:tabs>
        <w:bidi w:val="0"/>
        <w:spacing w:before="0" w:line="274" w:lineRule="exact"/>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w:t>
      </w:r>
      <w:r>
        <w:rPr>
          <w:color w:val="000000"/>
          <w:spacing w:val="0"/>
          <w:w w:val="100"/>
          <w:position w:val="0"/>
        </w:rPr>
        <w:t>新租赁准则下租赁的确定方法及会计处理方法</w:t>
      </w:r>
      <w:bookmarkEnd w:id="956"/>
      <w:bookmarkEnd w:id="957"/>
      <w:bookmarkEnd w:id="959"/>
    </w:p>
    <w:p>
      <w:pPr>
        <w:pStyle w:val="Style14"/>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rFonts w:ascii="Arial" w:eastAsia="Arial" w:hAnsi="Arial" w:cs="Arial"/>
          <w:color w:val="000000"/>
          <w:spacing w:val="0"/>
          <w:w w:val="100"/>
          <w:position w:val="0"/>
        </w:rPr>
        <w:t>J</w:t>
      </w:r>
      <w:r>
        <w:rPr>
          <w:color w:val="000000"/>
          <w:spacing w:val="0"/>
          <w:w w:val="100"/>
          <w:position w:val="0"/>
        </w:rPr>
        <w:t>不适用</w:t>
      </w:r>
    </w:p>
    <w:p>
      <w:pPr>
        <w:pStyle w:val="Style32"/>
        <w:keepNext/>
        <w:keepLines/>
        <w:widowControl w:val="0"/>
        <w:numPr>
          <w:ilvl w:val="0"/>
          <w:numId w:val="85"/>
        </w:numPr>
        <w:shd w:val="clear" w:color="auto" w:fill="auto"/>
        <w:tabs>
          <w:tab w:pos="445" w:val="left"/>
        </w:tabs>
        <w:bidi w:val="0"/>
        <w:spacing w:before="0" w:line="274" w:lineRule="exact"/>
        <w:ind w:left="0" w:right="0" w:firstLine="0"/>
        <w:jc w:val="left"/>
      </w:pPr>
      <w:bookmarkStart w:id="960" w:name="bookmark960"/>
      <w:bookmarkStart w:id="961" w:name="bookmark961"/>
      <w:bookmarkStart w:id="962" w:name="bookmark962"/>
      <w:bookmarkStart w:id="963" w:name="bookmark963"/>
      <w:bookmarkEnd w:id="962"/>
      <w:r>
        <w:rPr>
          <w:color w:val="000000"/>
          <w:spacing w:val="0"/>
          <w:w w:val="100"/>
          <w:position w:val="0"/>
        </w:rPr>
        <w:t>其他重要的会计政策和会计估计</w:t>
      </w:r>
      <w:bookmarkEnd w:id="960"/>
      <w:bookmarkEnd w:id="961"/>
      <w:bookmarkEnd w:id="963"/>
    </w:p>
    <w:p>
      <w:pPr>
        <w:pStyle w:val="Style14"/>
        <w:keepNext w:val="0"/>
        <w:keepLines w:val="0"/>
        <w:widowControl w:val="0"/>
        <w:shd w:val="clear" w:color="auto" w:fill="auto"/>
        <w:tabs>
          <w:tab w:pos="806" w:val="left"/>
        </w:tabs>
        <w:bidi w:val="0"/>
        <w:spacing w:before="0" w:after="0" w:line="274" w:lineRule="exact"/>
        <w:ind w:left="0" w:right="0" w:firstLine="0"/>
        <w:jc w:val="left"/>
      </w:pPr>
      <w:r>
        <w:rPr>
          <w:color w:val="000000"/>
          <w:spacing w:val="0"/>
          <w:w w:val="100"/>
          <w:position w:val="0"/>
        </w:rPr>
        <w:t>"适用</w:t>
        <w:tab/>
        <w:t>口不适用</w:t>
      </w:r>
    </w:p>
    <w:p>
      <w:pPr>
        <w:pStyle w:val="Style14"/>
        <w:keepNext w:val="0"/>
        <w:keepLines w:val="0"/>
        <w:widowControl w:val="0"/>
        <w:shd w:val="clear" w:color="auto" w:fill="auto"/>
        <w:bidi w:val="0"/>
        <w:spacing w:before="0" w:after="60" w:line="274" w:lineRule="exact"/>
        <w:ind w:left="0" w:right="0" w:firstLine="480"/>
        <w:jc w:val="both"/>
      </w:pPr>
      <w:r>
        <w:rPr>
          <w:color w:val="000000"/>
          <w:spacing w:val="0"/>
          <w:w w:val="100"/>
          <w:position w:val="0"/>
        </w:rPr>
        <w:t>本集团在运用会计政策过程中，由于经营活动内在的不确定性，需要对无法准确计量的报表 项目的账面价值进行判断、估计和假设。这些判断、估计和假设是基于本集团管理层过去的历史 经验，并在考虑其他相关因素的基础上做出的。这些判断、估计和假设会影响收入、费用、资产 和负债的报告金额以及资产负债表日或有负债的披露。然而，这些估计的不确定性所导致的实际 结果可能与本集团管理层当前的估计存在差异，进而造成对未来受影响的资产或负债的账面金额 进行重大调整。</w:t>
      </w:r>
    </w:p>
    <w:p>
      <w:pPr>
        <w:pStyle w:val="Style14"/>
        <w:keepNext w:val="0"/>
        <w:keepLines w:val="0"/>
        <w:widowControl w:val="0"/>
        <w:shd w:val="clear" w:color="auto" w:fill="auto"/>
        <w:bidi w:val="0"/>
        <w:spacing w:before="0" w:after="0" w:line="272" w:lineRule="exact"/>
        <w:ind w:left="0" w:right="0" w:firstLine="560"/>
        <w:jc w:val="left"/>
      </w:pPr>
      <w:r>
        <w:rPr>
          <w:color w:val="000000"/>
          <w:spacing w:val="0"/>
          <w:w w:val="100"/>
          <w:position w:val="0"/>
        </w:rPr>
        <w:t>本集团对前述判断、估计和假设在持续经营的基础上进行定期复核，会计估计的变更仅影响 变更当期的，其影响数在变更当期予以确认；既影响变更当期又影响未来期间的，其影响数在变 更当期和未来期间予以确认。</w:t>
      </w:r>
    </w:p>
    <w:p>
      <w:pPr>
        <w:pStyle w:val="Style14"/>
        <w:keepNext w:val="0"/>
        <w:keepLines w:val="0"/>
        <w:widowControl w:val="0"/>
        <w:shd w:val="clear" w:color="auto" w:fill="auto"/>
        <w:bidi w:val="0"/>
        <w:spacing w:before="0" w:after="0" w:line="272" w:lineRule="exact"/>
        <w:ind w:left="0" w:right="0" w:firstLine="560"/>
        <w:jc w:val="left"/>
      </w:pPr>
      <w:r>
        <w:rPr>
          <w:color w:val="000000"/>
          <w:spacing w:val="0"/>
          <w:w w:val="100"/>
          <w:position w:val="0"/>
        </w:rPr>
        <w:t>于资产负债表日，本集团需对财务报表项目金额进行判断、估计和假设的重要领域如下：</w:t>
      </w:r>
    </w:p>
    <w:p>
      <w:pPr>
        <w:pStyle w:val="Style14"/>
        <w:keepNext w:val="0"/>
        <w:keepLines w:val="0"/>
        <w:widowControl w:val="0"/>
        <w:shd w:val="clear" w:color="auto" w:fill="auto"/>
        <w:tabs>
          <w:tab w:pos="1010" w:val="left"/>
        </w:tabs>
        <w:bidi w:val="0"/>
        <w:spacing w:before="0" w:after="0" w:line="272" w:lineRule="exact"/>
        <w:ind w:left="0" w:right="0" w:firstLine="560"/>
        <w:jc w:val="left"/>
      </w:pPr>
      <w:bookmarkStart w:id="964" w:name="bookmark964"/>
      <w:r>
        <w:rPr>
          <w:color w:val="000000"/>
          <w:spacing w:val="0"/>
          <w:w w:val="100"/>
          <w:position w:val="0"/>
        </w:rPr>
        <w:t>（</w:t>
      </w:r>
      <w:bookmarkEnd w:id="964"/>
      <w:r>
        <w:rPr>
          <w:rFonts w:ascii="Arial" w:eastAsia="Arial" w:hAnsi="Arial" w:cs="Arial"/>
          <w:color w:val="000000"/>
          <w:spacing w:val="0"/>
          <w:w w:val="100"/>
          <w:position w:val="0"/>
        </w:rPr>
        <w:t>1</w:t>
      </w:r>
      <w:r>
        <w:rPr>
          <w:color w:val="000000"/>
          <w:spacing w:val="0"/>
          <w:w w:val="100"/>
          <w:position w:val="0"/>
        </w:rPr>
        <w:t>）</w:t>
        <w:tab/>
        <w:t>收入确认</w:t>
      </w:r>
    </w:p>
    <w:p>
      <w:pPr>
        <w:pStyle w:val="Style14"/>
        <w:keepNext w:val="0"/>
        <w:keepLines w:val="0"/>
        <w:widowControl w:val="0"/>
        <w:shd w:val="clear" w:color="auto" w:fill="auto"/>
        <w:bidi w:val="0"/>
        <w:spacing w:before="0" w:after="0" w:line="272" w:lineRule="exact"/>
        <w:ind w:left="0" w:right="0" w:firstLine="560"/>
        <w:jc w:val="left"/>
      </w:pPr>
      <w:r>
        <w:rPr>
          <w:color w:val="000000"/>
          <w:spacing w:val="0"/>
          <w:w w:val="100"/>
          <w:position w:val="0"/>
        </w:rPr>
        <w:t>如本附注五、</w:t>
      </w:r>
      <w:r>
        <w:rPr>
          <w:rFonts w:ascii="Arial" w:eastAsia="Arial" w:hAnsi="Arial" w:cs="Arial"/>
          <w:color w:val="000000"/>
          <w:spacing w:val="0"/>
          <w:w w:val="100"/>
          <w:position w:val="0"/>
        </w:rPr>
        <w:t xml:space="preserve">38 </w:t>
      </w:r>
      <w:r>
        <w:rPr>
          <w:color w:val="000000"/>
          <w:spacing w:val="0"/>
          <w:w w:val="100"/>
          <w:position w:val="0"/>
        </w:rPr>
        <w:t>“收入”所述，本集团在收入确认方面涉及到如下重大的会计判断和估计： 识别客户合同；估计因向客户转让商品而有权取得的对价的可收回性；识别合同中的履约义务； 估计合同中存在的可变对价以及在相关不确定性消除时累计已确认收入极可能不会发生重大转回 的金额；合同中是否存在重大融资成分；估计合同中单项履约义务的单独售价；确定履约义务是 在某一时段内履行还是在某一时点履行；履约进度的确定，等等。</w:t>
      </w:r>
    </w:p>
    <w:p>
      <w:pPr>
        <w:pStyle w:val="Style14"/>
        <w:keepNext w:val="0"/>
        <w:keepLines w:val="0"/>
        <w:widowControl w:val="0"/>
        <w:shd w:val="clear" w:color="auto" w:fill="auto"/>
        <w:bidi w:val="0"/>
        <w:spacing w:before="0" w:after="0" w:line="272" w:lineRule="exact"/>
        <w:ind w:left="0" w:right="0" w:firstLine="560"/>
        <w:jc w:val="left"/>
      </w:pPr>
      <w:r>
        <w:rPr>
          <w:color w:val="000000"/>
          <w:spacing w:val="0"/>
          <w:w w:val="100"/>
          <w:position w:val="0"/>
        </w:rPr>
        <w:t>本集团主要依靠过去的经验和工作作出判断，这些重大判断和估计变更都可能对变更当期或 以后期间的营业收入、营业成本，以及期间损益产生影响，且可能构成重大影响。</w:t>
      </w:r>
    </w:p>
    <w:p>
      <w:pPr>
        <w:pStyle w:val="Style14"/>
        <w:keepNext w:val="0"/>
        <w:keepLines w:val="0"/>
        <w:widowControl w:val="0"/>
        <w:shd w:val="clear" w:color="auto" w:fill="auto"/>
        <w:tabs>
          <w:tab w:pos="1010" w:val="left"/>
        </w:tabs>
        <w:bidi w:val="0"/>
        <w:spacing w:before="0" w:after="0" w:line="272" w:lineRule="exact"/>
        <w:ind w:left="0" w:right="0" w:firstLine="560"/>
        <w:jc w:val="both"/>
      </w:pPr>
      <w:bookmarkStart w:id="965" w:name="bookmark965"/>
      <w:r>
        <w:rPr>
          <w:color w:val="000000"/>
          <w:spacing w:val="0"/>
          <w:w w:val="100"/>
          <w:position w:val="0"/>
        </w:rPr>
        <w:t>（</w:t>
      </w:r>
      <w:bookmarkEnd w:id="965"/>
      <w:r>
        <w:rPr>
          <w:rFonts w:ascii="Arial" w:eastAsia="Arial" w:hAnsi="Arial" w:cs="Arial"/>
          <w:color w:val="000000"/>
          <w:spacing w:val="0"/>
          <w:w w:val="100"/>
          <w:position w:val="0"/>
        </w:rPr>
        <w:t>2</w:t>
      </w:r>
      <w:r>
        <w:rPr>
          <w:color w:val="000000"/>
          <w:spacing w:val="0"/>
          <w:w w:val="100"/>
          <w:position w:val="0"/>
        </w:rPr>
        <w:t>）</w:t>
        <w:tab/>
        <w:t>租赁的分类</w:t>
      </w:r>
    </w:p>
    <w:p>
      <w:pPr>
        <w:pStyle w:val="Style14"/>
        <w:keepNext w:val="0"/>
        <w:keepLines w:val="0"/>
        <w:widowControl w:val="0"/>
        <w:shd w:val="clear" w:color="auto" w:fill="auto"/>
        <w:bidi w:val="0"/>
        <w:spacing w:before="0" w:after="0" w:line="272" w:lineRule="exact"/>
        <w:ind w:left="0" w:right="0" w:firstLine="560"/>
        <w:jc w:val="both"/>
      </w:pPr>
      <w:r>
        <w:rPr>
          <w:color w:val="000000"/>
          <w:spacing w:val="0"/>
          <w:w w:val="100"/>
          <w:position w:val="0"/>
        </w:rPr>
        <w:t>本集团根据《企业会计准则第</w:t>
      </w:r>
      <w:r>
        <w:rPr>
          <w:rFonts w:ascii="Arial" w:eastAsia="Arial" w:hAnsi="Arial" w:cs="Arial"/>
          <w:color w:val="000000"/>
          <w:spacing w:val="0"/>
          <w:w w:val="100"/>
          <w:position w:val="0"/>
        </w:rPr>
        <w:t>21</w:t>
      </w:r>
      <w:r>
        <w:rPr>
          <w:color w:val="000000"/>
          <w:spacing w:val="0"/>
          <w:w w:val="100"/>
          <w:position w:val="0"/>
        </w:rPr>
        <w:t>号——租赁》的规定，将租赁归类为经营租赁和融资租赁， 在进行归类时，管理层需要对是否已将与租出资产所有权有关的全部风险和报酬实质上转移给承 租人，或者本集团是否已经实质上承担与租入资产所有权有关的全部风险和报酬，作出分析和判 断。</w:t>
      </w:r>
    </w:p>
    <w:p>
      <w:pPr>
        <w:pStyle w:val="Style14"/>
        <w:keepNext w:val="0"/>
        <w:keepLines w:val="0"/>
        <w:widowControl w:val="0"/>
        <w:shd w:val="clear" w:color="auto" w:fill="auto"/>
        <w:tabs>
          <w:tab w:pos="1010" w:val="left"/>
        </w:tabs>
        <w:bidi w:val="0"/>
        <w:spacing w:before="0" w:after="0" w:line="272" w:lineRule="exact"/>
        <w:ind w:left="0" w:right="0" w:firstLine="560"/>
        <w:jc w:val="both"/>
      </w:pPr>
      <w:bookmarkStart w:id="966" w:name="bookmark966"/>
      <w:r>
        <w:rPr>
          <w:color w:val="000000"/>
          <w:spacing w:val="0"/>
          <w:w w:val="100"/>
          <w:position w:val="0"/>
        </w:rPr>
        <w:t>（</w:t>
      </w:r>
      <w:bookmarkEnd w:id="966"/>
      <w:r>
        <w:rPr>
          <w:rFonts w:ascii="Arial" w:eastAsia="Arial" w:hAnsi="Arial" w:cs="Arial"/>
          <w:color w:val="000000"/>
          <w:spacing w:val="0"/>
          <w:w w:val="100"/>
          <w:position w:val="0"/>
        </w:rPr>
        <w:t>3</w:t>
      </w:r>
      <w:r>
        <w:rPr>
          <w:color w:val="000000"/>
          <w:spacing w:val="0"/>
          <w:w w:val="100"/>
          <w:position w:val="0"/>
        </w:rPr>
        <w:t>）</w:t>
        <w:tab/>
        <w:t>金融资产减值</w:t>
      </w:r>
    </w:p>
    <w:p>
      <w:pPr>
        <w:pStyle w:val="Style14"/>
        <w:keepNext w:val="0"/>
        <w:keepLines w:val="0"/>
        <w:widowControl w:val="0"/>
        <w:shd w:val="clear" w:color="auto" w:fill="auto"/>
        <w:bidi w:val="0"/>
        <w:spacing w:before="0" w:after="0" w:line="272" w:lineRule="exact"/>
        <w:ind w:left="0" w:right="0" w:firstLine="560"/>
        <w:jc w:val="both"/>
      </w:pPr>
      <w:r>
        <w:rPr>
          <w:color w:val="000000"/>
          <w:spacing w:val="0"/>
          <w:w w:val="100"/>
          <w:position w:val="0"/>
        </w:rPr>
        <w:t>本集团采用预期信用损失模型对金融工具的减值进行评估，应用预期信用损失模型需要做出 重大判断和估计，需考虑所有合理且有依据的信息，包括前瞻性信息。在做出该等判断和估计时， 本集团根据历史数据结合经济政策、宏观经济指标、行业风险、外部市场环境、技术环境、客户 情况的变化等因素推断债务人信用风险的预期变动。</w:t>
      </w:r>
    </w:p>
    <w:p>
      <w:pPr>
        <w:pStyle w:val="Style14"/>
        <w:keepNext w:val="0"/>
        <w:keepLines w:val="0"/>
        <w:widowControl w:val="0"/>
        <w:shd w:val="clear" w:color="auto" w:fill="auto"/>
        <w:tabs>
          <w:tab w:pos="1010" w:val="left"/>
        </w:tabs>
        <w:bidi w:val="0"/>
        <w:spacing w:before="0" w:after="0" w:line="272" w:lineRule="exact"/>
        <w:ind w:left="0" w:right="0" w:firstLine="560"/>
        <w:jc w:val="both"/>
      </w:pPr>
      <w:bookmarkStart w:id="967" w:name="bookmark967"/>
      <w:r>
        <w:rPr>
          <w:color w:val="000000"/>
          <w:spacing w:val="0"/>
          <w:w w:val="100"/>
          <w:position w:val="0"/>
        </w:rPr>
        <w:t>（</w:t>
      </w:r>
      <w:bookmarkEnd w:id="967"/>
      <w:r>
        <w:rPr>
          <w:rFonts w:ascii="Arial" w:eastAsia="Arial" w:hAnsi="Arial" w:cs="Arial"/>
          <w:color w:val="000000"/>
          <w:spacing w:val="0"/>
          <w:w w:val="100"/>
          <w:position w:val="0"/>
        </w:rPr>
        <w:t>4</w:t>
      </w:r>
      <w:r>
        <w:rPr>
          <w:color w:val="000000"/>
          <w:spacing w:val="0"/>
          <w:w w:val="100"/>
          <w:position w:val="0"/>
        </w:rPr>
        <w:t>）</w:t>
        <w:tab/>
        <w:t>存货跌价准备</w:t>
      </w:r>
    </w:p>
    <w:p>
      <w:pPr>
        <w:pStyle w:val="Style14"/>
        <w:keepNext w:val="0"/>
        <w:keepLines w:val="0"/>
        <w:widowControl w:val="0"/>
        <w:shd w:val="clear" w:color="auto" w:fill="auto"/>
        <w:bidi w:val="0"/>
        <w:spacing w:before="0" w:after="0" w:line="272" w:lineRule="exact"/>
        <w:ind w:left="0" w:right="0" w:firstLine="560"/>
        <w:jc w:val="both"/>
      </w:pPr>
      <w:r>
        <w:rPr>
          <w:color w:val="000000"/>
          <w:spacing w:val="0"/>
          <w:w w:val="100"/>
          <w:position w:val="0"/>
        </w:rPr>
        <w:t>本集团根据存货会计政策，按照成本与可变现净值孰低计量，对成本高于可变现净值及陈旧 和滞销的存货，计提存货跌价准备。存货减值至可变现净值是基于评估存货的可售性及其可变现 净值。鉴定存货减值要求管理层在取得确凿证据，并且考虑持有存货的目的、资产负债表日后事 项的影响等因素的基础上作出判断和估计。实际的结果与原先估计的差异将在估计被改变的期间 影响存货的账面价值及存货跌价准备的计提或转回。</w:t>
      </w:r>
    </w:p>
    <w:p>
      <w:pPr>
        <w:pStyle w:val="Style14"/>
        <w:keepNext w:val="0"/>
        <w:keepLines w:val="0"/>
        <w:widowControl w:val="0"/>
        <w:shd w:val="clear" w:color="auto" w:fill="auto"/>
        <w:tabs>
          <w:tab w:pos="1010" w:val="left"/>
        </w:tabs>
        <w:bidi w:val="0"/>
        <w:spacing w:before="0" w:after="0" w:line="272" w:lineRule="exact"/>
        <w:ind w:left="0" w:right="0" w:firstLine="560"/>
        <w:jc w:val="both"/>
      </w:pPr>
      <w:bookmarkStart w:id="968" w:name="bookmark968"/>
      <w:r>
        <w:rPr>
          <w:color w:val="000000"/>
          <w:spacing w:val="0"/>
          <w:w w:val="100"/>
          <w:position w:val="0"/>
        </w:rPr>
        <w:t>（</w:t>
      </w:r>
      <w:bookmarkEnd w:id="968"/>
      <w:r>
        <w:rPr>
          <w:rFonts w:ascii="Arial" w:eastAsia="Arial" w:hAnsi="Arial" w:cs="Arial"/>
          <w:color w:val="000000"/>
          <w:spacing w:val="0"/>
          <w:w w:val="100"/>
          <w:position w:val="0"/>
        </w:rPr>
        <w:t>5</w:t>
      </w:r>
      <w:r>
        <w:rPr>
          <w:color w:val="000000"/>
          <w:spacing w:val="0"/>
          <w:w w:val="100"/>
          <w:position w:val="0"/>
        </w:rPr>
        <w:t>）</w:t>
        <w:tab/>
        <w:t>金融工具公允价值</w:t>
      </w:r>
    </w:p>
    <w:p>
      <w:pPr>
        <w:pStyle w:val="Style14"/>
        <w:keepNext w:val="0"/>
        <w:keepLines w:val="0"/>
        <w:widowControl w:val="0"/>
        <w:shd w:val="clear" w:color="auto" w:fill="auto"/>
        <w:bidi w:val="0"/>
        <w:spacing w:before="0" w:after="0" w:line="272" w:lineRule="exact"/>
        <w:ind w:left="0" w:right="0" w:firstLine="560"/>
        <w:jc w:val="both"/>
      </w:pPr>
      <w:r>
        <w:rPr>
          <w:color w:val="000000"/>
          <w:spacing w:val="0"/>
          <w:w w:val="100"/>
          <w:position w:val="0"/>
        </w:rPr>
        <w:t>对不存在活跃交易市场的金融工具，本集团通过各种估值方法确定其公允价值。这些估值方 法包括贴现现金流模型分析等。估值时本集团需对未来现金流量、信用风险、市场波动率和相关 性等方面进行估计，并选择适当的折现率。这些相关假设具有不确定性，其变化会对金融工具的 公允价值产生影响。权益工具投资或合同有公开报价的，本集团不将成本作为其公允价值的最佳 估计。</w:t>
      </w:r>
    </w:p>
    <w:p>
      <w:pPr>
        <w:pStyle w:val="Style14"/>
        <w:keepNext w:val="0"/>
        <w:keepLines w:val="0"/>
        <w:widowControl w:val="0"/>
        <w:shd w:val="clear" w:color="auto" w:fill="auto"/>
        <w:tabs>
          <w:tab w:pos="1010" w:val="left"/>
        </w:tabs>
        <w:bidi w:val="0"/>
        <w:spacing w:before="0" w:after="0" w:line="272" w:lineRule="exact"/>
        <w:ind w:left="0" w:right="0" w:firstLine="560"/>
        <w:jc w:val="both"/>
      </w:pPr>
      <w:bookmarkStart w:id="969" w:name="bookmark969"/>
      <w:r>
        <w:rPr>
          <w:color w:val="000000"/>
          <w:spacing w:val="0"/>
          <w:w w:val="100"/>
          <w:position w:val="0"/>
        </w:rPr>
        <w:t>（</w:t>
      </w:r>
      <w:bookmarkEnd w:id="969"/>
      <w:r>
        <w:rPr>
          <w:rFonts w:ascii="Arial" w:eastAsia="Arial" w:hAnsi="Arial" w:cs="Arial"/>
          <w:color w:val="000000"/>
          <w:spacing w:val="0"/>
          <w:w w:val="100"/>
          <w:position w:val="0"/>
        </w:rPr>
        <w:t>6</w:t>
      </w:r>
      <w:r>
        <w:rPr>
          <w:color w:val="000000"/>
          <w:spacing w:val="0"/>
          <w:w w:val="100"/>
          <w:position w:val="0"/>
        </w:rPr>
        <w:t>）</w:t>
        <w:tab/>
        <w:t>长期资产减值准备</w:t>
      </w:r>
    </w:p>
    <w:p>
      <w:pPr>
        <w:pStyle w:val="Style14"/>
        <w:keepNext w:val="0"/>
        <w:keepLines w:val="0"/>
        <w:widowControl w:val="0"/>
        <w:shd w:val="clear" w:color="auto" w:fill="auto"/>
        <w:bidi w:val="0"/>
        <w:spacing w:before="0" w:after="0" w:line="272" w:lineRule="exact"/>
        <w:ind w:left="0" w:right="0" w:firstLine="560"/>
        <w:jc w:val="both"/>
      </w:pPr>
      <w:r>
        <w:rPr>
          <w:color w:val="000000"/>
          <w:spacing w:val="0"/>
          <w:w w:val="100"/>
          <w:position w:val="0"/>
        </w:rPr>
        <w:t>本集团于资产负债表日对除金融资产之外的非流动资产判断是否存在可能发生减值的迹象。 对使用寿命不确定的无形资产，除每年进行的减值测试外，当其存在减值迹象时，也进行减值测 试。其他除金融资产之外的非流动资产，当存在迹象表明其账面金额不可收回时，进行减值测试。</w:t>
      </w:r>
    </w:p>
    <w:p>
      <w:pPr>
        <w:pStyle w:val="Style14"/>
        <w:keepNext w:val="0"/>
        <w:keepLines w:val="0"/>
        <w:widowControl w:val="0"/>
        <w:shd w:val="clear" w:color="auto" w:fill="auto"/>
        <w:bidi w:val="0"/>
        <w:spacing w:before="0" w:after="0" w:line="272" w:lineRule="exact"/>
        <w:ind w:left="0" w:right="0" w:firstLine="560"/>
        <w:jc w:val="both"/>
      </w:pPr>
      <w:r>
        <w:rPr>
          <w:color w:val="000000"/>
          <w:spacing w:val="0"/>
          <w:w w:val="100"/>
          <w:position w:val="0"/>
        </w:rPr>
        <w:t>当资产或资产组的账面价值高于可收回金额，即公允价值减去处置费用后的净额和预计未来 现金流量的现值中的较高者，表明发生了减值。</w:t>
      </w:r>
    </w:p>
    <w:p>
      <w:pPr>
        <w:pStyle w:val="Style14"/>
        <w:keepNext w:val="0"/>
        <w:keepLines w:val="0"/>
        <w:widowControl w:val="0"/>
        <w:shd w:val="clear" w:color="auto" w:fill="auto"/>
        <w:bidi w:val="0"/>
        <w:spacing w:before="0" w:after="0" w:line="272" w:lineRule="exact"/>
        <w:ind w:left="0" w:right="0" w:firstLine="560"/>
        <w:jc w:val="both"/>
      </w:pPr>
      <w:r>
        <w:rPr>
          <w:color w:val="000000"/>
          <w:spacing w:val="0"/>
          <w:w w:val="100"/>
          <w:position w:val="0"/>
        </w:rPr>
        <w:t>公允价值减去处置费用后的净额，参考公平交易中类似资产的销售协议价格或可观察到的市 场价格，减去可直接归属于该资产处置的增量成本确定。</w:t>
      </w:r>
    </w:p>
    <w:p>
      <w:pPr>
        <w:pStyle w:val="Style14"/>
        <w:keepNext w:val="0"/>
        <w:keepLines w:val="0"/>
        <w:widowControl w:val="0"/>
        <w:shd w:val="clear" w:color="auto" w:fill="auto"/>
        <w:bidi w:val="0"/>
        <w:spacing w:before="0" w:after="0" w:line="272" w:lineRule="exact"/>
        <w:ind w:left="0" w:right="0" w:firstLine="560"/>
        <w:jc w:val="both"/>
      </w:pPr>
      <w:r>
        <w:rPr>
          <w:color w:val="000000"/>
          <w:spacing w:val="0"/>
          <w:w w:val="100"/>
          <w:position w:val="0"/>
        </w:rPr>
        <w:t>在预计未来现金流量现值时，需要对该资产（或资产组）的产量、售价、相关经营成本以及 计算现值时使用的折现率等作出重大判断。本集团在估计可收回金额时会采用所有能够获得的相 关资料，包括根据合理和可支持的假设所作出有关产量、售价和相关经营成本的预测。</w:t>
      </w:r>
    </w:p>
    <w:p>
      <w:pPr>
        <w:pStyle w:val="Style14"/>
        <w:keepNext w:val="0"/>
        <w:keepLines w:val="0"/>
        <w:widowControl w:val="0"/>
        <w:shd w:val="clear" w:color="auto" w:fill="auto"/>
        <w:bidi w:val="0"/>
        <w:spacing w:before="0" w:after="0" w:line="272" w:lineRule="exact"/>
        <w:ind w:left="0" w:right="0" w:firstLine="560"/>
        <w:jc w:val="both"/>
      </w:pPr>
      <w:r>
        <w:rPr>
          <w:color w:val="000000"/>
          <w:spacing w:val="0"/>
          <w:w w:val="100"/>
          <w:position w:val="0"/>
        </w:rPr>
        <w:t>本集团至少每年测试商誉是否发生减值。这要求对分配了商誉的资产组或者资产组组合的未 来现金流量的现值进行预计。对未来现金流量的现值进行预计时，本集团需要预计未来资产组或 者资产组组合产生的现金流量，同时选择恰当的折现率确定未来现金流量的现值。</w:t>
      </w:r>
    </w:p>
    <w:p>
      <w:pPr>
        <w:pStyle w:val="Style14"/>
        <w:keepNext w:val="0"/>
        <w:keepLines w:val="0"/>
        <w:widowControl w:val="0"/>
        <w:shd w:val="clear" w:color="auto" w:fill="auto"/>
        <w:tabs>
          <w:tab w:pos="1010" w:val="left"/>
        </w:tabs>
        <w:bidi w:val="0"/>
        <w:spacing w:before="0" w:after="0" w:line="272" w:lineRule="exact"/>
        <w:ind w:left="0" w:right="0" w:firstLine="560"/>
        <w:jc w:val="both"/>
      </w:pPr>
      <w:bookmarkStart w:id="970" w:name="bookmark970"/>
      <w:r>
        <w:rPr>
          <w:color w:val="000000"/>
          <w:spacing w:val="0"/>
          <w:w w:val="100"/>
          <w:position w:val="0"/>
        </w:rPr>
        <w:t>（</w:t>
      </w:r>
      <w:bookmarkEnd w:id="970"/>
      <w:r>
        <w:rPr>
          <w:rFonts w:ascii="Arial" w:eastAsia="Arial" w:hAnsi="Arial" w:cs="Arial"/>
          <w:color w:val="000000"/>
          <w:spacing w:val="0"/>
          <w:w w:val="100"/>
          <w:position w:val="0"/>
        </w:rPr>
        <w:t>7</w:t>
      </w:r>
      <w:r>
        <w:rPr>
          <w:color w:val="000000"/>
          <w:spacing w:val="0"/>
          <w:w w:val="100"/>
          <w:position w:val="0"/>
        </w:rPr>
        <w:t>）</w:t>
        <w:tab/>
        <w:t>折旧和摊销</w:t>
      </w:r>
    </w:p>
    <w:p>
      <w:pPr>
        <w:pStyle w:val="Style14"/>
        <w:keepNext w:val="0"/>
        <w:keepLines w:val="0"/>
        <w:widowControl w:val="0"/>
        <w:shd w:val="clear" w:color="auto" w:fill="auto"/>
        <w:bidi w:val="0"/>
        <w:spacing w:before="0" w:after="0" w:line="267" w:lineRule="exact"/>
        <w:ind w:left="0" w:right="0" w:firstLine="560"/>
        <w:jc w:val="both"/>
      </w:pPr>
      <w:r>
        <w:rPr>
          <w:color w:val="000000"/>
          <w:spacing w:val="0"/>
          <w:w w:val="100"/>
          <w:position w:val="0"/>
        </w:rPr>
        <w:t>本集团对固定资产和无形资产在考虑其残值后，在使用寿命内按直线法计提折旧和摊销。本 集团定期复核使用寿命，以决定将计入每个报告期的折旧和摊销费用数额。使用寿命是本集团根 据对同类资产的以往经验并结合预期的技术更新而确定的。如果以前的估计发生重大变化，则会 在未来期间对折旧和摊销费用进行调整。</w:t>
      </w:r>
    </w:p>
    <w:p>
      <w:pPr>
        <w:pStyle w:val="Style14"/>
        <w:keepNext w:val="0"/>
        <w:keepLines w:val="0"/>
        <w:widowControl w:val="0"/>
        <w:shd w:val="clear" w:color="auto" w:fill="auto"/>
        <w:tabs>
          <w:tab w:pos="1042" w:val="left"/>
        </w:tabs>
        <w:bidi w:val="0"/>
        <w:spacing w:before="0" w:after="0" w:line="267" w:lineRule="exact"/>
        <w:ind w:left="0" w:right="0" w:firstLine="560"/>
        <w:jc w:val="both"/>
      </w:pPr>
      <w:bookmarkStart w:id="971" w:name="bookmark971"/>
      <w:r>
        <w:rPr>
          <w:color w:val="000000"/>
          <w:spacing w:val="0"/>
          <w:w w:val="100"/>
          <w:position w:val="0"/>
        </w:rPr>
        <w:t>（</w:t>
      </w:r>
      <w:bookmarkEnd w:id="971"/>
      <w:r>
        <w:rPr>
          <w:rFonts w:ascii="Arial" w:eastAsia="Arial" w:hAnsi="Arial" w:cs="Arial"/>
          <w:color w:val="000000"/>
          <w:spacing w:val="0"/>
          <w:w w:val="100"/>
          <w:position w:val="0"/>
        </w:rPr>
        <w:t>8</w:t>
      </w:r>
      <w:r>
        <w:rPr>
          <w:color w:val="000000"/>
          <w:spacing w:val="0"/>
          <w:w w:val="100"/>
          <w:position w:val="0"/>
        </w:rPr>
        <w:t>）</w:t>
        <w:tab/>
        <w:t>开发支出</w:t>
      </w:r>
    </w:p>
    <w:p>
      <w:pPr>
        <w:pStyle w:val="Style14"/>
        <w:keepNext w:val="0"/>
        <w:keepLines w:val="0"/>
        <w:widowControl w:val="0"/>
        <w:shd w:val="clear" w:color="auto" w:fill="auto"/>
        <w:bidi w:val="0"/>
        <w:spacing w:before="0" w:after="0" w:line="274" w:lineRule="exact"/>
        <w:ind w:left="0" w:right="0" w:firstLine="560"/>
        <w:jc w:val="both"/>
      </w:pPr>
      <w:r>
        <w:rPr>
          <w:color w:val="000000"/>
          <w:spacing w:val="0"/>
          <w:w w:val="100"/>
          <w:position w:val="0"/>
        </w:rPr>
        <w:t>确定资本化的金额时，本集团管理层需要作出有关资产的预计未来现金流量、适用的折现率 以及预计受益期间的假设。</w:t>
      </w:r>
    </w:p>
    <w:p>
      <w:pPr>
        <w:pStyle w:val="Style14"/>
        <w:keepNext w:val="0"/>
        <w:keepLines w:val="0"/>
        <w:widowControl w:val="0"/>
        <w:shd w:val="clear" w:color="auto" w:fill="auto"/>
        <w:tabs>
          <w:tab w:pos="1042" w:val="left"/>
        </w:tabs>
        <w:bidi w:val="0"/>
        <w:spacing w:before="0" w:after="0" w:line="274" w:lineRule="exact"/>
        <w:ind w:left="0" w:right="0" w:firstLine="560"/>
        <w:jc w:val="both"/>
      </w:pPr>
      <w:bookmarkStart w:id="972" w:name="bookmark972"/>
      <w:r>
        <w:rPr>
          <w:color w:val="000000"/>
          <w:spacing w:val="0"/>
          <w:w w:val="100"/>
          <w:position w:val="0"/>
        </w:rPr>
        <w:t>（</w:t>
      </w:r>
      <w:bookmarkEnd w:id="972"/>
      <w:r>
        <w:rPr>
          <w:rFonts w:ascii="Arial" w:eastAsia="Arial" w:hAnsi="Arial" w:cs="Arial"/>
          <w:color w:val="000000"/>
          <w:spacing w:val="0"/>
          <w:w w:val="100"/>
          <w:position w:val="0"/>
        </w:rPr>
        <w:t>9</w:t>
      </w:r>
      <w:r>
        <w:rPr>
          <w:color w:val="000000"/>
          <w:spacing w:val="0"/>
          <w:w w:val="100"/>
          <w:position w:val="0"/>
        </w:rPr>
        <w:t>）</w:t>
        <w:tab/>
        <w:t>递延所得税资产</w:t>
      </w:r>
    </w:p>
    <w:p>
      <w:pPr>
        <w:pStyle w:val="Style14"/>
        <w:keepNext w:val="0"/>
        <w:keepLines w:val="0"/>
        <w:widowControl w:val="0"/>
        <w:shd w:val="clear" w:color="auto" w:fill="auto"/>
        <w:bidi w:val="0"/>
        <w:spacing w:before="0" w:after="0" w:line="274" w:lineRule="exact"/>
        <w:ind w:left="0" w:right="0" w:firstLine="560"/>
        <w:jc w:val="both"/>
      </w:pPr>
      <w:r>
        <w:rPr>
          <w:color w:val="000000"/>
          <w:spacing w:val="0"/>
          <w:w w:val="100"/>
          <w:position w:val="0"/>
        </w:rPr>
        <w:t>在很有可能有足够的应纳税利润来抵扣亏损的限度内，本集团就所有未利用的税务亏损确认 递延所得税资产。这需要本集团管理层运用大量的判断来估计未来应纳税利润发生的时间和金额， 结合纳税筹划策略，以决定应确认的递延所得税资产的金额。</w:t>
      </w:r>
    </w:p>
    <w:p>
      <w:pPr>
        <w:pStyle w:val="Style14"/>
        <w:keepNext w:val="0"/>
        <w:keepLines w:val="0"/>
        <w:widowControl w:val="0"/>
        <w:shd w:val="clear" w:color="auto" w:fill="auto"/>
        <w:tabs>
          <w:tab w:pos="1141" w:val="left"/>
        </w:tabs>
        <w:bidi w:val="0"/>
        <w:spacing w:before="0" w:after="0" w:line="274" w:lineRule="exact"/>
        <w:ind w:left="0" w:right="0" w:firstLine="560"/>
        <w:jc w:val="both"/>
      </w:pPr>
      <w:bookmarkStart w:id="973" w:name="bookmark973"/>
      <w:r>
        <w:rPr>
          <w:color w:val="000000"/>
          <w:spacing w:val="0"/>
          <w:w w:val="100"/>
          <w:position w:val="0"/>
        </w:rPr>
        <w:t>（</w:t>
      </w:r>
      <w:bookmarkEnd w:id="973"/>
      <w:r>
        <w:rPr>
          <w:rFonts w:ascii="Arial" w:eastAsia="Arial" w:hAnsi="Arial" w:cs="Arial"/>
          <w:color w:val="000000"/>
          <w:spacing w:val="0"/>
          <w:w w:val="100"/>
          <w:position w:val="0"/>
        </w:rPr>
        <w:t>10</w:t>
      </w:r>
      <w:r>
        <w:rPr>
          <w:color w:val="000000"/>
          <w:spacing w:val="0"/>
          <w:w w:val="100"/>
          <w:position w:val="0"/>
        </w:rPr>
        <w:t>）</w:t>
        <w:tab/>
        <w:t>所得税</w:t>
      </w:r>
    </w:p>
    <w:p>
      <w:pPr>
        <w:pStyle w:val="Style14"/>
        <w:keepNext w:val="0"/>
        <w:keepLines w:val="0"/>
        <w:widowControl w:val="0"/>
        <w:shd w:val="clear" w:color="auto" w:fill="auto"/>
        <w:bidi w:val="0"/>
        <w:spacing w:before="0" w:after="0" w:line="274" w:lineRule="exact"/>
        <w:ind w:left="0" w:right="0" w:firstLine="560"/>
        <w:jc w:val="both"/>
      </w:pPr>
      <w:r>
        <w:rPr>
          <w:color w:val="000000"/>
          <w:spacing w:val="0"/>
          <w:w w:val="100"/>
          <w:position w:val="0"/>
        </w:rPr>
        <w:t>本集团在正常的经营活动中，有部分交易其最终的税务处理和计算存在一定的不确定性。部 分项目是否能够在税前列支需要税收主管机关的审批。如果这些税务事项的最终认定结果同最初 估计的金额存在差异，则该差异将对其最终认定期间的当期所得税和递延所得税产生影响。</w:t>
      </w:r>
    </w:p>
    <w:p>
      <w:pPr>
        <w:pStyle w:val="Style14"/>
        <w:keepNext w:val="0"/>
        <w:keepLines w:val="0"/>
        <w:widowControl w:val="0"/>
        <w:shd w:val="clear" w:color="auto" w:fill="auto"/>
        <w:tabs>
          <w:tab w:pos="1141" w:val="left"/>
        </w:tabs>
        <w:bidi w:val="0"/>
        <w:spacing w:before="0" w:after="0" w:line="274" w:lineRule="exact"/>
        <w:ind w:left="0" w:right="0" w:firstLine="560"/>
        <w:jc w:val="both"/>
      </w:pPr>
      <w:bookmarkStart w:id="974" w:name="bookmark974"/>
      <w:r>
        <w:rPr>
          <w:color w:val="000000"/>
          <w:spacing w:val="0"/>
          <w:w w:val="100"/>
          <w:position w:val="0"/>
        </w:rPr>
        <w:t>（</w:t>
      </w:r>
      <w:bookmarkEnd w:id="974"/>
      <w:r>
        <w:rPr>
          <w:rFonts w:ascii="Arial" w:eastAsia="Arial" w:hAnsi="Arial" w:cs="Arial"/>
          <w:color w:val="000000"/>
          <w:spacing w:val="0"/>
          <w:w w:val="100"/>
          <w:position w:val="0"/>
        </w:rPr>
        <w:t>11</w:t>
      </w:r>
      <w:r>
        <w:rPr>
          <w:color w:val="000000"/>
          <w:spacing w:val="0"/>
          <w:w w:val="100"/>
          <w:position w:val="0"/>
        </w:rPr>
        <w:t>）</w:t>
        <w:tab/>
        <w:t>内部退养福利及补充退休福利</w:t>
      </w:r>
    </w:p>
    <w:p>
      <w:pPr>
        <w:pStyle w:val="Style14"/>
        <w:keepNext w:val="0"/>
        <w:keepLines w:val="0"/>
        <w:widowControl w:val="0"/>
        <w:shd w:val="clear" w:color="auto" w:fill="auto"/>
        <w:bidi w:val="0"/>
        <w:spacing w:before="0" w:after="0" w:line="274" w:lineRule="exact"/>
        <w:ind w:left="0" w:right="0" w:firstLine="560"/>
        <w:jc w:val="both"/>
      </w:pPr>
      <w:r>
        <w:rPr>
          <w:color w:val="000000"/>
          <w:spacing w:val="0"/>
          <w:w w:val="100"/>
          <w:position w:val="0"/>
        </w:rPr>
        <w:t>本集团内部退养福利和补充退休福利费用支出及负债的金额依据各种假设条件确定。这些假 设条件包括折现率、平均医疗费用增长率、内退人员及离退人员补贴增长率和其他因素。实际结 果和假设的差异将在发生时立即确认并计入当年费用。尽管管理层认为已采用了合理假设，但实 际经验值及假设条件的变化仍将影响本集团内部退养福利和补充退休福利的费用及负债余额。</w:t>
      </w:r>
    </w:p>
    <w:p>
      <w:pPr>
        <w:pStyle w:val="Style14"/>
        <w:keepNext w:val="0"/>
        <w:keepLines w:val="0"/>
        <w:widowControl w:val="0"/>
        <w:shd w:val="clear" w:color="auto" w:fill="auto"/>
        <w:bidi w:val="0"/>
        <w:spacing w:before="0" w:after="0" w:line="274" w:lineRule="exact"/>
        <w:ind w:left="0" w:right="0" w:firstLine="560"/>
        <w:jc w:val="both"/>
      </w:pPr>
      <w:r>
        <w:rPr>
          <w:color w:val="000000"/>
          <w:spacing w:val="0"/>
          <w:w w:val="100"/>
          <w:position w:val="0"/>
        </w:rPr>
        <w:t>（</w:t>
      </w:r>
      <w:r>
        <w:rPr>
          <w:rFonts w:ascii="Arial" w:eastAsia="Arial" w:hAnsi="Arial" w:cs="Arial"/>
          <w:color w:val="000000"/>
          <w:spacing w:val="0"/>
          <w:w w:val="100"/>
          <w:position w:val="0"/>
        </w:rPr>
        <w:t xml:space="preserve">12 </w:t>
      </w:r>
      <w:r>
        <w:rPr>
          <w:color w:val="000000"/>
          <w:spacing w:val="0"/>
          <w:w w:val="100"/>
          <w:position w:val="0"/>
        </w:rPr>
        <w:t>）预计负债</w:t>
      </w:r>
    </w:p>
    <w:p>
      <w:pPr>
        <w:pStyle w:val="Style14"/>
        <w:keepNext w:val="0"/>
        <w:keepLines w:val="0"/>
        <w:widowControl w:val="0"/>
        <w:shd w:val="clear" w:color="auto" w:fill="auto"/>
        <w:bidi w:val="0"/>
        <w:spacing w:before="0" w:after="0" w:line="264" w:lineRule="exact"/>
        <w:ind w:left="0" w:right="0" w:firstLine="560"/>
        <w:jc w:val="both"/>
      </w:pPr>
      <w:r>
        <w:rPr>
          <w:color w:val="000000"/>
          <w:spacing w:val="0"/>
          <w:w w:val="100"/>
          <w:position w:val="0"/>
        </w:rPr>
        <w:t>本集团根据合约条款、现有知识及历史经验，对产品质量保证、预计合同亏损、延迟交货违 约金等估计并计提相应准备。在该等或有事项已经形成一项现时义务，且履行该等现时义务很可 能导致经济利益流出本集团的情况下，本集团对或有事项按履行相关现时义务所需支出的最佳估 计数确认为预计负债。预计负债的确认和计量在很大程度上依赖于管理层的判断。在进行判断过 程中本集团需评估该等或有事项相关的风险、不确定性及货币时间价值等因素。</w:t>
      </w:r>
    </w:p>
    <w:p>
      <w:pPr>
        <w:pStyle w:val="Style14"/>
        <w:keepNext w:val="0"/>
        <w:keepLines w:val="0"/>
        <w:widowControl w:val="0"/>
        <w:shd w:val="clear" w:color="auto" w:fill="auto"/>
        <w:bidi w:val="0"/>
        <w:spacing w:before="0" w:after="0" w:line="271" w:lineRule="exact"/>
        <w:ind w:left="0" w:right="0" w:firstLine="560"/>
        <w:jc w:val="both"/>
      </w:pPr>
      <w:r>
        <w:rPr>
          <w:color w:val="000000"/>
          <w:spacing w:val="0"/>
          <w:w w:val="100"/>
          <w:position w:val="0"/>
        </w:rPr>
        <w:t>其中，本集团会就出售、维修及改造所售商品向客户提供的售后质量维修承诺预计负债。预 计负债时已考虑本集团近期的维修经验数据，但近期的维修经验可能无法反映将来的维修情况。 这项准备的任何增加或减少，均可能影响未来年度的损益。</w:t>
      </w:r>
    </w:p>
    <w:p>
      <w:pPr>
        <w:pStyle w:val="Style14"/>
        <w:keepNext w:val="0"/>
        <w:keepLines w:val="0"/>
        <w:widowControl w:val="0"/>
        <w:shd w:val="clear" w:color="auto" w:fill="auto"/>
        <w:bidi w:val="0"/>
        <w:spacing w:before="0" w:after="0" w:line="271" w:lineRule="exact"/>
        <w:ind w:left="0" w:right="0" w:firstLine="560"/>
        <w:jc w:val="both"/>
      </w:pPr>
      <w:r>
        <w:rPr>
          <w:color w:val="000000"/>
          <w:spacing w:val="0"/>
          <w:w w:val="100"/>
          <w:position w:val="0"/>
        </w:rPr>
        <w:t>（</w:t>
      </w:r>
      <w:r>
        <w:rPr>
          <w:rFonts w:ascii="Arial" w:eastAsia="Arial" w:hAnsi="Arial" w:cs="Arial"/>
          <w:color w:val="000000"/>
          <w:spacing w:val="0"/>
          <w:w w:val="100"/>
          <w:position w:val="0"/>
        </w:rPr>
        <w:t>13</w:t>
      </w:r>
      <w:r>
        <w:rPr>
          <w:color w:val="000000"/>
          <w:spacing w:val="0"/>
          <w:w w:val="100"/>
          <w:position w:val="0"/>
        </w:rPr>
        <w:t>）公允价值计量</w:t>
      </w:r>
    </w:p>
    <w:p>
      <w:pPr>
        <w:pStyle w:val="Style14"/>
        <w:keepNext w:val="0"/>
        <w:keepLines w:val="0"/>
        <w:widowControl w:val="0"/>
        <w:shd w:val="clear" w:color="auto" w:fill="auto"/>
        <w:bidi w:val="0"/>
        <w:spacing w:before="0" w:after="360" w:line="271" w:lineRule="exact"/>
        <w:ind w:left="0" w:right="0" w:firstLine="560"/>
        <w:jc w:val="both"/>
      </w:pPr>
      <w:r>
        <w:rPr>
          <w:color w:val="000000"/>
          <w:spacing w:val="0"/>
          <w:w w:val="100"/>
          <w:position w:val="0"/>
        </w:rPr>
        <w:t>本集团的某些资产和负债在财务报表中按公允价值计量。在对某项资产或负债的公允价值作 出估计时，本集团采用可获得的可观察市场数据。如果无法获得第一层次输入值，本公司会聘用 第三方有资质的评估师来执行估价。与有资质的外部估价师紧密合作，以确定适当的估值技术和 相关模型的输入值。在确定各类资产和负债的公允价值的过程中所采用的估值技术和输入值的相 关信息在附注中披露。</w:t>
      </w:r>
    </w:p>
    <w:p>
      <w:pPr>
        <w:pStyle w:val="Style32"/>
        <w:keepNext/>
        <w:keepLines/>
        <w:widowControl w:val="0"/>
        <w:numPr>
          <w:ilvl w:val="0"/>
          <w:numId w:val="85"/>
        </w:numPr>
        <w:shd w:val="clear" w:color="auto" w:fill="auto"/>
        <w:bidi w:val="0"/>
        <w:spacing w:before="0" w:after="100" w:line="240" w:lineRule="auto"/>
        <w:ind w:left="0" w:right="0" w:firstLine="0"/>
        <w:jc w:val="both"/>
      </w:pPr>
      <w:bookmarkStart w:id="975" w:name="bookmark975"/>
      <w:bookmarkStart w:id="976" w:name="bookmark976"/>
      <w:bookmarkStart w:id="977" w:name="bookmark977"/>
      <w:bookmarkStart w:id="978" w:name="bookmark978"/>
      <w:bookmarkEnd w:id="977"/>
      <w:r>
        <w:rPr>
          <w:color w:val="000000"/>
          <w:spacing w:val="0"/>
          <w:w w:val="100"/>
          <w:position w:val="0"/>
        </w:rPr>
        <w:t>重要会计政策和会计估计的变更</w:t>
      </w:r>
      <w:bookmarkEnd w:id="975"/>
      <w:bookmarkEnd w:id="976"/>
      <w:bookmarkEnd w:id="978"/>
    </w:p>
    <w:p>
      <w:pPr>
        <w:pStyle w:val="Style32"/>
        <w:keepNext/>
        <w:keepLines/>
        <w:widowControl w:val="0"/>
        <w:shd w:val="clear" w:color="auto" w:fill="auto"/>
        <w:bidi w:val="0"/>
        <w:spacing w:before="0" w:after="100" w:line="240" w:lineRule="auto"/>
        <w:ind w:left="0" w:right="0" w:firstLine="0"/>
        <w:jc w:val="both"/>
      </w:pPr>
      <w:bookmarkStart w:id="975" w:name="bookmark975"/>
      <w:bookmarkStart w:id="976" w:name="bookmark976"/>
      <w:bookmarkStart w:id="979" w:name="bookmark979"/>
      <w:bookmarkStart w:id="980" w:name="bookmark980"/>
      <w:r>
        <w:rPr>
          <w:color w:val="000000"/>
          <w:spacing w:val="0"/>
          <w:w w:val="100"/>
          <w:position w:val="0"/>
        </w:rPr>
        <w:t>（</w:t>
      </w:r>
      <w:bookmarkEnd w:id="979"/>
      <w:r>
        <w:rPr>
          <w:color w:val="000000"/>
          <w:spacing w:val="0"/>
          <w:w w:val="100"/>
          <w:position w:val="0"/>
        </w:rPr>
        <w:t>1）.</w:t>
      </w:r>
      <w:r>
        <w:rPr>
          <w:color w:val="000000"/>
          <w:spacing w:val="0"/>
          <w:w w:val="100"/>
          <w:position w:val="0"/>
        </w:rPr>
        <w:t>重要会计政策变更</w:t>
      </w:r>
      <w:bookmarkEnd w:id="975"/>
      <w:bookmarkEnd w:id="976"/>
      <w:bookmarkEnd w:id="980"/>
    </w:p>
    <w:p>
      <w:pPr>
        <w:pStyle w:val="Style14"/>
        <w:keepNext w:val="0"/>
        <w:keepLines w:val="0"/>
        <w:widowControl w:val="0"/>
        <w:shd w:val="clear" w:color="auto" w:fill="auto"/>
        <w:bidi w:val="0"/>
        <w:spacing w:before="0" w:after="280" w:line="240" w:lineRule="auto"/>
        <w:ind w:left="0" w:right="0" w:firstLine="0"/>
        <w:jc w:val="both"/>
      </w:pPr>
      <w:r>
        <w:rPr>
          <w:color w:val="000000"/>
          <w:spacing w:val="0"/>
          <w:w w:val="100"/>
          <w:position w:val="0"/>
        </w:rPr>
        <w:t>"适用口不适用</w:t>
      </w:r>
    </w:p>
    <w:tbl>
      <w:tblPr>
        <w:tblOverlap w:val="never"/>
        <w:jc w:val="center"/>
        <w:tblLayout w:type="fixed"/>
      </w:tblPr>
      <w:tblGrid>
        <w:gridCol w:w="2986"/>
        <w:gridCol w:w="3053"/>
        <w:gridCol w:w="3072"/>
      </w:tblGrid>
      <w:tr>
        <w:trPr>
          <w:trHeight w:val="61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审批程序</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备注（受重要影响的报表项目 名称和金额）</w:t>
            </w:r>
          </w:p>
        </w:tc>
      </w:tr>
      <w:tr>
        <w:trPr>
          <w:trHeight w:val="1704"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财政部于</w:t>
            </w:r>
            <w:r>
              <w:rPr>
                <w:rFonts w:ascii="Arial" w:eastAsia="Arial" w:hAnsi="Arial" w:cs="Arial"/>
                <w:color w:val="000000"/>
                <w:spacing w:val="0"/>
                <w:w w:val="100"/>
                <w:position w:val="0"/>
                <w:sz w:val="20"/>
                <w:szCs w:val="20"/>
              </w:rPr>
              <w:t>2017</w:t>
            </w:r>
            <w:r>
              <w:rPr>
                <w:color w:val="000000"/>
                <w:spacing w:val="0"/>
                <w:w w:val="100"/>
                <w:position w:val="0"/>
                <w:sz w:val="20"/>
                <w:szCs w:val="20"/>
              </w:rPr>
              <w:t>年</w:t>
            </w:r>
            <w:r>
              <w:rPr>
                <w:rFonts w:ascii="Arial" w:eastAsia="Arial" w:hAnsi="Arial" w:cs="Arial"/>
                <w:color w:val="000000"/>
                <w:spacing w:val="0"/>
                <w:w w:val="100"/>
                <w:position w:val="0"/>
                <w:sz w:val="20"/>
                <w:szCs w:val="20"/>
              </w:rPr>
              <w:t>7</w:t>
            </w:r>
            <w:r>
              <w:rPr>
                <w:color w:val="000000"/>
                <w:spacing w:val="0"/>
                <w:w w:val="100"/>
                <w:position w:val="0"/>
                <w:sz w:val="20"/>
                <w:szCs w:val="20"/>
              </w:rPr>
              <w:t>月发布《关 于修订印发</w:t>
            </w:r>
            <w:r>
              <w:rPr>
                <w:color w:val="000000"/>
                <w:spacing w:val="0"/>
                <w:w w:val="100"/>
                <w:position w:val="0"/>
                <w:sz w:val="24"/>
                <w:szCs w:val="24"/>
              </w:rPr>
              <w:t>〈</w:t>
            </w:r>
            <w:r>
              <w:rPr>
                <w:color w:val="000000"/>
                <w:spacing w:val="0"/>
                <w:w w:val="100"/>
                <w:position w:val="0"/>
                <w:sz w:val="20"/>
                <w:szCs w:val="20"/>
              </w:rPr>
              <w:t xml:space="preserve">企业会计准则第 </w:t>
            </w:r>
            <w:r>
              <w:rPr>
                <w:rFonts w:ascii="Arial" w:eastAsia="Arial" w:hAnsi="Arial" w:cs="Arial"/>
                <w:color w:val="000000"/>
                <w:spacing w:val="0"/>
                <w:w w:val="100"/>
                <w:position w:val="0"/>
                <w:sz w:val="20"/>
                <w:szCs w:val="20"/>
              </w:rPr>
              <w:t>14</w:t>
            </w:r>
            <w:r>
              <w:rPr>
                <w:color w:val="000000"/>
                <w:spacing w:val="0"/>
                <w:w w:val="100"/>
                <w:position w:val="0"/>
                <w:sz w:val="20"/>
                <w:szCs w:val="20"/>
              </w:rPr>
              <w:t>号</w:t>
            </w:r>
            <w:r>
              <w:rPr>
                <w:color w:val="000000"/>
                <w:spacing w:val="0"/>
                <w:w w:val="100"/>
                <w:position w:val="0"/>
                <w:sz w:val="24"/>
                <w:szCs w:val="24"/>
              </w:rPr>
              <w:t>一</w:t>
            </w:r>
            <w:r>
              <w:rPr>
                <w:color w:val="000000"/>
                <w:spacing w:val="0"/>
                <w:w w:val="100"/>
                <w:position w:val="0"/>
                <w:sz w:val="20"/>
                <w:szCs w:val="20"/>
              </w:rPr>
              <w:t>收入</w:t>
            </w:r>
            <w:r>
              <w:rPr>
                <w:color w:val="000000"/>
                <w:spacing w:val="0"/>
                <w:w w:val="100"/>
                <w:position w:val="0"/>
                <w:sz w:val="24"/>
                <w:szCs w:val="24"/>
              </w:rPr>
              <w:t>〉</w:t>
            </w:r>
            <w:r>
              <w:rPr>
                <w:color w:val="000000"/>
                <w:spacing w:val="0"/>
                <w:w w:val="100"/>
                <w:position w:val="0"/>
                <w:sz w:val="20"/>
                <w:szCs w:val="20"/>
              </w:rPr>
              <w:t>的通知》（财会 〔</w:t>
            </w:r>
            <w:r>
              <w:rPr>
                <w:rFonts w:ascii="Arial" w:eastAsia="Arial" w:hAnsi="Arial" w:cs="Arial"/>
                <w:color w:val="000000"/>
                <w:spacing w:val="0"/>
                <w:w w:val="100"/>
                <w:position w:val="0"/>
                <w:sz w:val="20"/>
                <w:szCs w:val="20"/>
              </w:rPr>
              <w:t>2017</w:t>
            </w:r>
            <w:r>
              <w:rPr>
                <w:color w:val="000000"/>
                <w:spacing w:val="0"/>
                <w:w w:val="100"/>
                <w:position w:val="0"/>
                <w:sz w:val="20"/>
                <w:szCs w:val="20"/>
              </w:rPr>
              <w:t xml:space="preserve">） </w:t>
            </w:r>
            <w:r>
              <w:rPr>
                <w:rFonts w:ascii="Arial" w:eastAsia="Arial" w:hAnsi="Arial" w:cs="Arial"/>
                <w:color w:val="000000"/>
                <w:spacing w:val="0"/>
                <w:w w:val="100"/>
                <w:position w:val="0"/>
                <w:sz w:val="20"/>
                <w:szCs w:val="20"/>
              </w:rPr>
              <w:t>22</w:t>
            </w:r>
            <w:r>
              <w:rPr>
                <w:color w:val="000000"/>
                <w:spacing w:val="0"/>
                <w:w w:val="100"/>
                <w:position w:val="0"/>
                <w:sz w:val="20"/>
                <w:szCs w:val="20"/>
              </w:rPr>
              <w:t>号），通知要求</w:t>
            </w:r>
          </w:p>
          <w:p>
            <w:pPr>
              <w:pStyle w:val="Style36"/>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境内上市企业自</w:t>
            </w: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 xml:space="preserve">1 </w:t>
            </w:r>
            <w:r>
              <w:rPr>
                <w:color w:val="000000"/>
                <w:spacing w:val="0"/>
                <w:w w:val="100"/>
                <w:position w:val="0"/>
                <w:sz w:val="20"/>
                <w:szCs w:val="20"/>
              </w:rPr>
              <w:t>日起施行。</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经本公司第六届董事会第七十 三次会议于</w:t>
            </w: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3</w:t>
            </w:r>
            <w:r>
              <w:rPr>
                <w:color w:val="000000"/>
                <w:spacing w:val="0"/>
                <w:w w:val="100"/>
                <w:position w:val="0"/>
                <w:sz w:val="20"/>
                <w:szCs w:val="20"/>
              </w:rPr>
              <w:t>月</w:t>
            </w:r>
            <w:r>
              <w:rPr>
                <w:rFonts w:ascii="Arial" w:eastAsia="Arial" w:hAnsi="Arial" w:cs="Arial"/>
                <w:color w:val="000000"/>
                <w:spacing w:val="0"/>
                <w:w w:val="100"/>
                <w:position w:val="0"/>
                <w:sz w:val="20"/>
                <w:szCs w:val="20"/>
              </w:rPr>
              <w:t>27</w:t>
            </w:r>
            <w:r>
              <w:rPr>
                <w:color w:val="000000"/>
                <w:spacing w:val="0"/>
                <w:w w:val="100"/>
                <w:position w:val="0"/>
                <w:sz w:val="20"/>
                <w:szCs w:val="20"/>
              </w:rPr>
              <w:t>日 决议通过</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详见</w:t>
            </w:r>
            <w:r>
              <w:rPr>
                <w:rFonts w:ascii="Arial" w:eastAsia="Arial" w:hAnsi="Arial" w:cs="Arial"/>
                <w:color w:val="000000"/>
                <w:spacing w:val="0"/>
                <w:w w:val="100"/>
                <w:position w:val="0"/>
                <w:sz w:val="20"/>
                <w:szCs w:val="20"/>
              </w:rPr>
              <w:t>2020</w:t>
            </w:r>
            <w:r>
              <w:rPr>
                <w:color w:val="000000"/>
                <w:spacing w:val="0"/>
                <w:w w:val="100"/>
                <w:position w:val="0"/>
                <w:sz w:val="20"/>
                <w:szCs w:val="20"/>
              </w:rPr>
              <w:t>年起首次执行新收 入准则、新租赁准则调整首次 执行当年年初财务报表相关情 况</w:t>
            </w:r>
          </w:p>
        </w:tc>
      </w:tr>
    </w:tbl>
    <w:p>
      <w:pPr>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1436" w:right="1618" w:bottom="1570" w:left="1152" w:header="0" w:footer="3" w:gutter="0"/>
          <w:cols w:space="720"/>
          <w:noEndnote/>
          <w:rtlGutter w:val="0"/>
          <w:docGrid w:linePitch="360"/>
        </w:sectPr>
      </w:pPr>
    </w:p>
    <w:p>
      <w:pPr>
        <w:pStyle w:val="Style36"/>
        <w:keepNext w:val="0"/>
        <w:keepLines w:val="0"/>
        <w:widowControl w:val="0"/>
        <w:shd w:val="clear" w:color="auto" w:fill="auto"/>
        <w:bidi w:val="0"/>
        <w:spacing w:before="0" w:after="0" w:line="240" w:lineRule="auto"/>
        <w:ind w:left="0" w:right="0" w:firstLine="0"/>
        <w:jc w:val="left"/>
        <w:rPr>
          <w:sz w:val="26"/>
          <w:szCs w:val="26"/>
        </w:rPr>
      </w:pPr>
      <w:r>
        <w:rPr>
          <w:color w:val="426A32"/>
          <w:spacing w:val="0"/>
          <w:w w:val="100"/>
          <w:position w:val="0"/>
          <w:sz w:val="26"/>
          <w:szCs w:val="26"/>
        </w:rPr>
        <w:t>金</w:t>
      </w:r>
      <w:r>
        <w:rPr>
          <w:color w:val="1C1C1C"/>
          <w:spacing w:val="0"/>
          <w:w w:val="100"/>
          <w:position w:val="0"/>
          <w:sz w:val="26"/>
          <w:szCs w:val="26"/>
        </w:rPr>
        <w:t>黑龙电北大荒农业股份有限公司</w:t>
      </w:r>
    </w:p>
    <w:p>
      <w:pPr>
        <w:pStyle w:val="Style36"/>
        <w:keepNext w:val="0"/>
        <w:keepLines w:val="0"/>
        <w:widowControl w:val="0"/>
        <w:shd w:val="clear" w:color="auto" w:fill="auto"/>
        <w:bidi w:val="0"/>
        <w:spacing w:before="0" w:after="10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rFonts w:ascii="Times New Roman" w:eastAsia="Times New Roman" w:hAnsi="Times New Roman" w:cs="Times New Roman"/>
          <w:b/>
          <w:bCs/>
          <w:color w:val="1C1C1C"/>
          <w:spacing w:val="0"/>
          <w:w w:val="100"/>
          <w:position w:val="0"/>
          <w:sz w:val="14"/>
          <w:szCs w:val="14"/>
        </w:rPr>
        <w:t>Heilongjiang Agriculture Company Limited</w:t>
      </w:r>
    </w:p>
    <w:p>
      <w:pPr>
        <w:pStyle w:val="Style14"/>
        <w:keepNext w:val="0"/>
        <w:keepLines w:val="0"/>
        <w:widowControl w:val="0"/>
        <w:numPr>
          <w:ilvl w:val="0"/>
          <w:numId w:val="99"/>
        </w:numPr>
        <w:shd w:val="clear" w:color="auto" w:fill="auto"/>
        <w:bidi w:val="0"/>
        <w:spacing w:before="0" w:after="100" w:line="240" w:lineRule="auto"/>
        <w:ind w:left="0" w:right="0" w:firstLine="0"/>
        <w:jc w:val="left"/>
      </w:pPr>
      <w:bookmarkStart w:id="981" w:name="bookmark981"/>
      <w:bookmarkEnd w:id="981"/>
      <w:r>
        <w:rPr>
          <w:b/>
          <w:bCs/>
          <w:color w:val="000000"/>
          <w:spacing w:val="0"/>
          <w:w w:val="100"/>
          <w:position w:val="0"/>
        </w:rPr>
        <w:t>.</w:t>
      </w:r>
      <w:r>
        <w:rPr>
          <w:b/>
          <w:bCs/>
          <w:color w:val="000000"/>
          <w:spacing w:val="0"/>
          <w:w w:val="100"/>
          <w:position w:val="0"/>
        </w:rPr>
        <w:t>重要会计估计变更</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139" w:right="0" w:firstLine="0"/>
        <w:jc w:val="left"/>
      </w:pPr>
      <w:r>
        <w:rPr>
          <w:b/>
          <w:bCs/>
          <w:color w:val="000000"/>
          <w:spacing w:val="0"/>
          <w:w w:val="100"/>
          <w:position w:val="0"/>
        </w:rPr>
        <w:t>(3).</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年起首次执行新收入准则、新租赁准则调整首次执行当年年初财务报表相关情况</w:t>
      </w:r>
    </w:p>
    <w:p>
      <w:pPr>
        <w:pStyle w:val="Style34"/>
        <w:keepNext w:val="0"/>
        <w:keepLines w:val="0"/>
        <w:widowControl w:val="0"/>
        <w:shd w:val="clear" w:color="auto" w:fill="auto"/>
        <w:bidi w:val="0"/>
        <w:spacing w:before="0" w:after="0" w:line="240" w:lineRule="auto"/>
        <w:ind w:left="139"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6"/>
        <w:gridCol w:w="2045"/>
        <w:gridCol w:w="1886"/>
        <w:gridCol w:w="1954"/>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调整数</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1,021,755,452.63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1,021,755,452.63</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1,403,767,138.47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1,403,767,138.47</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12,913,918.26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12,913,918.26</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44,638,868.02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44,638,868.02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204,588,311.74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204,588,311.74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217,765,449.27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217,765,449.27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34,086,033.15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34,086,033.15</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流动资产合计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2,939,515,171.54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2,939,515,171.54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pStyle w:val="Style34"/>
        <w:keepNext w:val="0"/>
        <w:keepLines w:val="0"/>
        <w:widowControl w:val="0"/>
        <w:shd w:val="clear" w:color="auto" w:fill="auto"/>
        <w:bidi w:val="0"/>
        <w:spacing w:before="0" w:after="0" w:line="240" w:lineRule="auto"/>
        <w:ind w:left="125" w:right="0" w:firstLine="0"/>
        <w:jc w:val="left"/>
      </w:pPr>
      <w:r>
        <w:rPr>
          <w:color w:val="000000"/>
          <w:spacing w:val="0"/>
          <w:w w:val="100"/>
          <w:position w:val="0"/>
        </w:rPr>
        <w:t>非流动资产:</w:t>
      </w:r>
    </w:p>
    <w:tbl>
      <w:tblPr>
        <w:tblOverlap w:val="never"/>
        <w:jc w:val="center"/>
        <w:tblLayout w:type="fixed"/>
      </w:tblPr>
      <w:tblGrid>
        <w:gridCol w:w="3216"/>
        <w:gridCol w:w="2045"/>
        <w:gridCol w:w="1886"/>
        <w:gridCol w:w="1954"/>
      </w:tblGrid>
      <w:tr>
        <w:trPr>
          <w:trHeight w:val="37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681,324,532.81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681,324,532.81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11,000,004.00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11,000,004.00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3,192,519,671.30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3,192,519,671.30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43,994,631.91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43,994,631.91</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421,363,428.01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421,363,428.01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44,106,346.24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44,106,346.24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511,500,706.39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511,500,706.39</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4,905,809,320.66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4,905,809,320.66</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资产总计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7,845,324,492.20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7,845,324,492.20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流动负债:</w:t>
      </w:r>
    </w:p>
    <w:tbl>
      <w:tblPr>
        <w:tblOverlap w:val="never"/>
        <w:jc w:val="center"/>
        <w:tblLayout w:type="fixed"/>
      </w:tblPr>
      <w:tblGrid>
        <w:gridCol w:w="3216"/>
        <w:gridCol w:w="2045"/>
        <w:gridCol w:w="1886"/>
        <w:gridCol w:w="1954"/>
      </w:tblGrid>
      <w:tr>
        <w:trPr>
          <w:trHeight w:val="37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140,229,185.77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140,229,185.77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503,480,147.74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16,132,367.89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-487,347,779.85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483,995,410.35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483,995,410.35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289,888,418.37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289,888,418.37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88,866,640.04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88,866,640.04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274,426,330.25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274,426,330.25</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3,352,369.50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rPr>
                <w:sz w:val="20"/>
                <w:szCs w:val="20"/>
              </w:rPr>
            </w:pPr>
            <w:r>
              <w:rPr>
                <w:rFonts w:ascii="Arial" w:eastAsia="Arial" w:hAnsi="Arial" w:cs="Arial"/>
                <w:color w:val="000000"/>
                <w:spacing w:val="0"/>
                <w:w w:val="100"/>
                <w:position w:val="0"/>
                <w:sz w:val="20"/>
                <w:szCs w:val="20"/>
              </w:rPr>
              <w:t>3,352,369.50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1,296,890,722.17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1,296,890,722.17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gridSpan w:val="4"/>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长期借款</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4,451,729.61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4,451,729.61</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870" w:right="1665" w:bottom="1393" w:left="1134" w:header="0" w:footer="3" w:gutter="0"/>
          <w:cols w:space="720"/>
          <w:noEndnote/>
          <w:rtlGutter w:val="0"/>
          <w:docGrid w:linePitch="360"/>
        </w:sectPr>
      </w:pPr>
    </w:p>
    <w:tbl>
      <w:tblPr>
        <w:tblOverlap w:val="never"/>
        <w:jc w:val="center"/>
        <w:tblLayout w:type="fixed"/>
      </w:tblPr>
      <w:tblGrid>
        <w:gridCol w:w="3216"/>
        <w:gridCol w:w="2045"/>
        <w:gridCol w:w="1886"/>
        <w:gridCol w:w="1954"/>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lef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109,623,736.12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109,623,736.12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left"/>
              <w:rPr>
                <w:sz w:val="20"/>
                <w:szCs w:val="20"/>
              </w:rPr>
            </w:pPr>
            <w:r>
              <w:rPr>
                <w:rFonts w:ascii="Arial" w:eastAsia="Arial" w:hAnsi="Arial" w:cs="Arial"/>
                <w:color w:val="000000"/>
                <w:spacing w:val="0"/>
                <w:w w:val="100"/>
                <w:position w:val="0"/>
                <w:sz w:val="20"/>
                <w:szCs w:val="20"/>
              </w:rPr>
              <w:t>447,770.64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447,770.64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3,959,427.30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3,959,427.30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118,619,934.98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118,619,934.98</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负债合计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1,415,510,657.15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1,415,510,657.15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所有者权益（或股东权益）：</w:t>
      </w:r>
    </w:p>
    <w:p>
      <w:pPr>
        <w:widowControl w:val="0"/>
        <w:spacing w:after="39" w:line="1" w:lineRule="exact"/>
      </w:pPr>
    </w:p>
    <w:tbl>
      <w:tblPr>
        <w:tblOverlap w:val="never"/>
        <w:jc w:val="center"/>
        <w:tblLayout w:type="fixed"/>
      </w:tblPr>
      <w:tblGrid>
        <w:gridCol w:w="3216"/>
        <w:gridCol w:w="2045"/>
        <w:gridCol w:w="1886"/>
        <w:gridCol w:w="1954"/>
      </w:tblGrid>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1,777,679,909.00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1,777,679,909.00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2,420,221,207.29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2,420,221,207.29</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left"/>
              <w:rPr>
                <w:sz w:val="20"/>
                <w:szCs w:val="20"/>
              </w:rPr>
            </w:pPr>
            <w:r>
              <w:rPr>
                <w:rFonts w:ascii="Arial" w:eastAsia="Arial" w:hAnsi="Arial" w:cs="Arial"/>
                <w:color w:val="000000"/>
                <w:spacing w:val="0"/>
                <w:w w:val="100"/>
                <w:position w:val="0"/>
                <w:sz w:val="20"/>
                <w:szCs w:val="20"/>
              </w:rPr>
              <w:t>153,310.00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153,310.00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1,637,812,988.88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1,637,812,988.88</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812,309,782.43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812,309,782.43</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340"/>
              <w:jc w:val="left"/>
              <w:rPr>
                <w:sz w:val="20"/>
                <w:szCs w:val="20"/>
              </w:rPr>
            </w:pPr>
            <w:r>
              <w:rPr>
                <w:color w:val="000000"/>
                <w:spacing w:val="0"/>
                <w:w w:val="100"/>
                <w:position w:val="0"/>
                <w:sz w:val="20"/>
                <w:szCs w:val="20"/>
              </w:rPr>
              <w:t>归属于母公司所有者权益（或 股东权益）合计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6,648,177,197.60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6,648,177,197.60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-218,363,362.55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-218,363,362.55</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83" w:lineRule="exact"/>
              <w:ind w:left="0" w:right="0" w:firstLine="560"/>
              <w:jc w:val="left"/>
              <w:rPr>
                <w:sz w:val="20"/>
                <w:szCs w:val="20"/>
              </w:rPr>
            </w:pPr>
            <w:r>
              <w:rPr>
                <w:color w:val="000000"/>
                <w:spacing w:val="0"/>
                <w:w w:val="100"/>
                <w:position w:val="0"/>
                <w:sz w:val="20"/>
                <w:szCs w:val="20"/>
              </w:rPr>
              <w:t>所有者权益（或股东权益） 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6,429,813,835.05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6,429,813,835.05</w:t>
            </w:r>
          </w:p>
        </w:tc>
        <w:tc>
          <w:tcPr>
            <w:tcBorders>
              <w:top w:val="single" w:sz="4"/>
              <w:left w:val="single" w:sz="4"/>
            </w:tcBorders>
            <w:shd w:val="clear" w:color="auto" w:fill="FFFFFF"/>
            <w:vAlign w:val="top"/>
          </w:tcPr>
          <w:p>
            <w:pPr>
              <w:widowControl w:val="0"/>
              <w:rPr>
                <w:sz w:val="10"/>
                <w:szCs w:val="10"/>
              </w:rPr>
            </w:pPr>
          </w:p>
        </w:tc>
      </w:tr>
      <w:tr>
        <w:trPr>
          <w:trHeight w:val="614"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64" w:lineRule="exact"/>
              <w:ind w:left="0" w:right="0" w:firstLine="760"/>
              <w:jc w:val="left"/>
              <w:rPr>
                <w:sz w:val="20"/>
                <w:szCs w:val="20"/>
              </w:rPr>
            </w:pPr>
            <w:r>
              <w:rPr>
                <w:color w:val="000000"/>
                <w:spacing w:val="0"/>
                <w:w w:val="100"/>
                <w:position w:val="0"/>
                <w:sz w:val="20"/>
                <w:szCs w:val="20"/>
              </w:rPr>
              <w:t>负债和所有者权益（或股 东权益）总计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7,845,324,492.20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7,845,324,492.20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各项目调整情况的说明:</w:t>
      </w: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75" w:lineRule="exact"/>
        <w:ind w:left="0" w:right="0" w:firstLine="0"/>
        <w:jc w:val="distribute"/>
      </w:pPr>
      <w:r>
        <w:rPr>
          <w:color w:val="000000"/>
          <w:spacing w:val="0"/>
          <w:w w:val="100"/>
          <w:position w:val="0"/>
        </w:rPr>
        <w:t>财政部于</w:t>
      </w:r>
      <w:r>
        <w:rPr>
          <w:rFonts w:ascii="Arial" w:eastAsia="Arial" w:hAnsi="Arial" w:cs="Arial"/>
          <w:color w:val="000000"/>
          <w:spacing w:val="0"/>
          <w:w w:val="100"/>
          <w:position w:val="0"/>
        </w:rPr>
        <w:t>2017</w:t>
      </w:r>
      <w:r>
        <w:rPr>
          <w:color w:val="000000"/>
          <w:spacing w:val="0"/>
          <w:w w:val="100"/>
          <w:position w:val="0"/>
        </w:rPr>
        <w:t>年颁布了修订后的《企业会计准则第</w:t>
      </w:r>
      <w:r>
        <w:rPr>
          <w:rFonts w:ascii="Arial" w:eastAsia="Arial" w:hAnsi="Arial" w:cs="Arial"/>
          <w:color w:val="000000"/>
          <w:spacing w:val="0"/>
          <w:w w:val="100"/>
          <w:position w:val="0"/>
        </w:rPr>
        <w:t>14</w:t>
      </w:r>
      <w:r>
        <w:rPr>
          <w:color w:val="000000"/>
          <w:spacing w:val="0"/>
          <w:w w:val="100"/>
          <w:position w:val="0"/>
        </w:rPr>
        <w:t>号</w:t>
      </w:r>
      <w:r>
        <w:rPr>
          <w:color w:val="000000"/>
          <w:spacing w:val="0"/>
          <w:w w:val="100"/>
          <w:position w:val="0"/>
          <w:sz w:val="24"/>
          <w:szCs w:val="24"/>
        </w:rPr>
        <w:t>一</w:t>
      </w:r>
      <w:r>
        <w:rPr>
          <w:color w:val="000000"/>
          <w:spacing w:val="0"/>
          <w:w w:val="100"/>
          <w:position w:val="0"/>
        </w:rPr>
        <w:t>收入》（财会〔</w:t>
      </w:r>
      <w:r>
        <w:rPr>
          <w:rFonts w:ascii="Arial" w:eastAsia="Arial" w:hAnsi="Arial" w:cs="Arial"/>
          <w:color w:val="000000"/>
          <w:spacing w:val="0"/>
          <w:w w:val="100"/>
          <w:position w:val="0"/>
        </w:rPr>
        <w:t>2017</w:t>
      </w:r>
      <w:r>
        <w:rPr>
          <w:color w:val="000000"/>
          <w:spacing w:val="0"/>
          <w:w w:val="100"/>
          <w:position w:val="0"/>
        </w:rPr>
        <w:t xml:space="preserve">） </w:t>
      </w:r>
      <w:r>
        <w:rPr>
          <w:rFonts w:ascii="Arial" w:eastAsia="Arial" w:hAnsi="Arial" w:cs="Arial"/>
          <w:color w:val="000000"/>
          <w:spacing w:val="0"/>
          <w:w w:val="100"/>
          <w:position w:val="0"/>
        </w:rPr>
        <w:t>22</w:t>
      </w:r>
      <w:r>
        <w:rPr>
          <w:color w:val="000000"/>
          <w:spacing w:val="0"/>
          <w:w w:val="100"/>
          <w:position w:val="0"/>
        </w:rPr>
        <w:t>号）， 本公司于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日起执行上述新收入准则。根据衔接规定，首次执行本准则的企业，应 当根据首次执行本准则的累积影响数，调整首次执行本准则当年年初留存收益及财务报表其他相 关项目金额，对可比期间信息不予调整。</w:t>
      </w:r>
    </w:p>
    <w:p>
      <w:pPr>
        <w:pStyle w:val="Style34"/>
        <w:keepNext w:val="0"/>
        <w:keepLines w:val="0"/>
        <w:widowControl w:val="0"/>
        <w:shd w:val="clear" w:color="auto" w:fill="auto"/>
        <w:bidi w:val="0"/>
        <w:spacing w:before="0" w:after="0" w:line="275" w:lineRule="exact"/>
        <w:ind w:left="0" w:right="0" w:firstLine="0"/>
        <w:jc w:val="distribute"/>
      </w:pPr>
      <w:r>
        <w:rPr>
          <w:color w:val="000000"/>
          <w:spacing w:val="0"/>
          <w:w w:val="100"/>
          <w:position w:val="0"/>
        </w:rPr>
        <w:t>公司根据新收入准则要求，将上年末与合同相关的“预收款项</w:t>
      </w:r>
      <w:r>
        <w:rPr>
          <w:color w:val="000000"/>
          <w:spacing w:val="0"/>
          <w:w w:val="100"/>
          <w:position w:val="0"/>
        </w:rPr>
        <w:t xml:space="preserve">” </w:t>
      </w:r>
      <w:r>
        <w:rPr>
          <w:rFonts w:ascii="Arial" w:eastAsia="Arial" w:hAnsi="Arial" w:cs="Arial"/>
          <w:color w:val="000000"/>
          <w:spacing w:val="0"/>
          <w:w w:val="100"/>
          <w:position w:val="0"/>
        </w:rPr>
        <w:t>487,347,779.85</w:t>
      </w:r>
      <w:r>
        <w:rPr>
          <w:color w:val="000000"/>
          <w:spacing w:val="0"/>
          <w:w w:val="100"/>
          <w:position w:val="0"/>
        </w:rPr>
        <w:t>元调整至 “合同负债</w:t>
      </w:r>
      <w:r>
        <w:rPr>
          <w:color w:val="000000"/>
          <w:spacing w:val="0"/>
          <w:w w:val="100"/>
          <w:position w:val="0"/>
        </w:rPr>
        <w:t xml:space="preserve">” </w:t>
      </w:r>
      <w:r>
        <w:rPr>
          <w:rFonts w:ascii="Arial" w:eastAsia="Arial" w:hAnsi="Arial" w:cs="Arial"/>
          <w:color w:val="000000"/>
          <w:spacing w:val="0"/>
          <w:w w:val="100"/>
          <w:position w:val="0"/>
        </w:rPr>
        <w:t>483,995,410.35</w:t>
      </w:r>
      <w:r>
        <w:rPr>
          <w:color w:val="000000"/>
          <w:spacing w:val="0"/>
          <w:w w:val="100"/>
          <w:position w:val="0"/>
        </w:rPr>
        <w:t xml:space="preserve">元,并将相应的销项税额调整至“其他流动负债” </w:t>
      </w:r>
      <w:r>
        <w:rPr>
          <w:rFonts w:ascii="Arial" w:eastAsia="Arial" w:hAnsi="Arial" w:cs="Arial"/>
          <w:color w:val="000000"/>
          <w:spacing w:val="0"/>
          <w:w w:val="100"/>
          <w:position w:val="0"/>
        </w:rPr>
        <w:t>3,352,369.50</w:t>
      </w:r>
      <w:r>
        <w:rPr>
          <w:color w:val="000000"/>
          <w:spacing w:val="0"/>
          <w:w w:val="100"/>
          <w:position w:val="0"/>
        </w:rPr>
        <w:t>元。</w:t>
      </w:r>
    </w:p>
    <w:p>
      <w:pPr>
        <w:widowControl w:val="0"/>
        <w:spacing w:after="319" w:line="1" w:lineRule="exact"/>
      </w:pPr>
    </w:p>
    <w:p>
      <w:pPr>
        <w:pStyle w:val="Style34"/>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母公司资产负债表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290"/>
        <w:gridCol w:w="1891"/>
        <w:gridCol w:w="1814"/>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2019</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调整数</w:t>
            </w:r>
          </w:p>
        </w:tc>
      </w:tr>
      <w:tr>
        <w:trPr>
          <w:trHeight w:val="374" w:hRule="exact"/>
        </w:trPr>
        <w:tc>
          <w:tcPr>
            <w:gridSpan w:val="4"/>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952,775,011.41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952,775,011.41</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1,403,767,138.47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1,403,767,138.47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40,861,125.50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40,861,125.50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1,180,496,756.20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1,180,496,756.20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44,545,856.31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44,545,856.31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25,150,380.99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25,150,380.99</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3,647,596,268.88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3,647,596,268.88</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gridSpan w:val="4"/>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长期股权投资</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809,972,711.70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809,972,711.70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5"/>
        <w:gridCol w:w="2290"/>
        <w:gridCol w:w="1891"/>
        <w:gridCol w:w="1814"/>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11,000,001.00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11,000,001.00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2,785,488,510.49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2,785,488,510.49</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both"/>
              <w:rPr>
                <w:sz w:val="20"/>
                <w:szCs w:val="20"/>
              </w:rPr>
            </w:pPr>
            <w:r>
              <w:rPr>
                <w:rFonts w:ascii="Arial" w:eastAsia="Arial" w:hAnsi="Arial" w:cs="Arial"/>
                <w:color w:val="000000"/>
                <w:spacing w:val="0"/>
                <w:w w:val="100"/>
                <w:position w:val="0"/>
                <w:sz w:val="20"/>
                <w:szCs w:val="20"/>
              </w:rPr>
              <w:t>43,994,631.91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43,994,631.91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both"/>
              <w:rPr>
                <w:sz w:val="20"/>
                <w:szCs w:val="20"/>
              </w:rPr>
            </w:pPr>
            <w:r>
              <w:rPr>
                <w:rFonts w:ascii="Arial" w:eastAsia="Arial" w:hAnsi="Arial" w:cs="Arial"/>
                <w:color w:val="000000"/>
                <w:spacing w:val="0"/>
                <w:w w:val="100"/>
                <w:position w:val="0"/>
                <w:sz w:val="20"/>
                <w:szCs w:val="20"/>
              </w:rPr>
              <w:t>54,779,223.15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54,779,223.15</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both"/>
              <w:rPr>
                <w:sz w:val="20"/>
                <w:szCs w:val="20"/>
              </w:rPr>
            </w:pPr>
            <w:r>
              <w:rPr>
                <w:rFonts w:ascii="Arial" w:eastAsia="Arial" w:hAnsi="Arial" w:cs="Arial"/>
                <w:color w:val="000000"/>
                <w:spacing w:val="0"/>
                <w:w w:val="100"/>
                <w:position w:val="0"/>
                <w:sz w:val="20"/>
                <w:szCs w:val="20"/>
              </w:rPr>
              <w:t>43,661,013.24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43,661,013.24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410,043,376.01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410,043,376.01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4,158,939,467.50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4,158,939,467.50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资产总计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7,806,535,736.38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7,806,535,736.38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流动负债:</w:t>
      </w:r>
    </w:p>
    <w:p>
      <w:pPr>
        <w:widowControl w:val="0"/>
        <w:spacing w:after="39" w:line="1" w:lineRule="exact"/>
      </w:pPr>
    </w:p>
    <w:tbl>
      <w:tblPr>
        <w:tblOverlap w:val="never"/>
        <w:jc w:val="center"/>
        <w:tblLayout w:type="fixed"/>
      </w:tblPr>
      <w:tblGrid>
        <w:gridCol w:w="3115"/>
        <w:gridCol w:w="2290"/>
        <w:gridCol w:w="1891"/>
        <w:gridCol w:w="1814"/>
      </w:tblGrid>
      <w:tr>
        <w:trPr>
          <w:trHeight w:val="37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both"/>
              <w:rPr>
                <w:sz w:val="20"/>
                <w:szCs w:val="20"/>
              </w:rPr>
            </w:pPr>
            <w:r>
              <w:rPr>
                <w:rFonts w:ascii="Arial" w:eastAsia="Arial" w:hAnsi="Arial" w:cs="Arial"/>
                <w:color w:val="000000"/>
                <w:spacing w:val="0"/>
                <w:w w:val="100"/>
                <w:position w:val="0"/>
                <w:sz w:val="20"/>
                <w:szCs w:val="20"/>
              </w:rPr>
              <w:t>37,145,400.26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37,145,400.26</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489,005,047.63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1,657,267.78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-487,347,779.85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483,995,410.35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483,995,410.35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285,036,969.51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285,036,969.51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both"/>
              <w:rPr>
                <w:sz w:val="20"/>
                <w:szCs w:val="20"/>
              </w:rPr>
            </w:pPr>
            <w:r>
              <w:rPr>
                <w:rFonts w:ascii="Arial" w:eastAsia="Arial" w:hAnsi="Arial" w:cs="Arial"/>
                <w:color w:val="000000"/>
                <w:spacing w:val="0"/>
                <w:w w:val="100"/>
                <w:position w:val="0"/>
                <w:sz w:val="20"/>
                <w:szCs w:val="20"/>
              </w:rPr>
              <w:t>19,953,167.91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19,953,167.91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216,956,592.41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216,956,592.41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3,352,369.50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3,352,369.50</w:t>
            </w:r>
          </w:p>
        </w:tc>
      </w:tr>
      <w:tr>
        <w:trPr>
          <w:trHeight w:val="38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流动负债合计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1,048,097,177.72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1,048,097,177.72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125" w:right="0" w:firstLine="0"/>
        <w:jc w:val="left"/>
      </w:pPr>
      <w:r>
        <w:rPr>
          <w:color w:val="000000"/>
          <w:spacing w:val="0"/>
          <w:w w:val="100"/>
          <w:position w:val="0"/>
        </w:rPr>
        <w:t>非流动负债:</w:t>
      </w:r>
    </w:p>
    <w:p>
      <w:pPr>
        <w:widowControl w:val="0"/>
        <w:spacing w:after="39" w:line="1" w:lineRule="exact"/>
      </w:pPr>
    </w:p>
    <w:tbl>
      <w:tblPr>
        <w:tblOverlap w:val="never"/>
        <w:jc w:val="center"/>
        <w:tblLayout w:type="fixed"/>
      </w:tblPr>
      <w:tblGrid>
        <w:gridCol w:w="3115"/>
        <w:gridCol w:w="2290"/>
        <w:gridCol w:w="1891"/>
        <w:gridCol w:w="1814"/>
      </w:tblGrid>
      <w:tr>
        <w:trPr>
          <w:trHeight w:val="37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rPr>
              <w:t>2,984,954.93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2,984,954.93</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both"/>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109,290,464.74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109,290,464.74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rPr>
              <w:t>3,171,927.30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3,171,927.30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115,584,618.28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115,584,618.28</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负债合计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1,163,681,796.00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1,163,681,796.00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所有者权益（或股东权益）：</w:t>
      </w:r>
    </w:p>
    <w:p>
      <w:pPr>
        <w:widowControl w:val="0"/>
        <w:spacing w:after="39" w:line="1" w:lineRule="exact"/>
      </w:pPr>
    </w:p>
    <w:tbl>
      <w:tblPr>
        <w:tblOverlap w:val="never"/>
        <w:jc w:val="center"/>
        <w:tblLayout w:type="fixed"/>
      </w:tblPr>
      <w:tblGrid>
        <w:gridCol w:w="3115"/>
        <w:gridCol w:w="2290"/>
        <w:gridCol w:w="1891"/>
        <w:gridCol w:w="1814"/>
      </w:tblGrid>
      <w:tr>
        <w:trPr>
          <w:trHeight w:val="37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1,777,679,909.00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1,777,679,909.00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2,422,095,180.79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2,422,095,180.79</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1,637,812,988.88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1,637,812,988.88</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805,265,860.71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805,265,860.71</w:t>
            </w: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83" w:lineRule="exact"/>
              <w:ind w:left="0" w:right="0" w:firstLine="560"/>
              <w:jc w:val="left"/>
              <w:rPr>
                <w:sz w:val="20"/>
                <w:szCs w:val="20"/>
              </w:rPr>
            </w:pPr>
            <w:r>
              <w:rPr>
                <w:color w:val="000000"/>
                <w:spacing w:val="0"/>
                <w:w w:val="100"/>
                <w:position w:val="0"/>
                <w:sz w:val="20"/>
                <w:szCs w:val="20"/>
              </w:rPr>
              <w:t>所有者权益（或股东权益） 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6,642,853,940.38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6,642,853,940.38</w:t>
            </w:r>
          </w:p>
        </w:tc>
        <w:tc>
          <w:tcPr>
            <w:tcBorders>
              <w:top w:val="single" w:sz="4"/>
              <w:left w:val="single" w:sz="4"/>
            </w:tcBorders>
            <w:shd w:val="clear" w:color="auto" w:fill="FFFFFF"/>
            <w:vAlign w:val="top"/>
          </w:tcPr>
          <w:p>
            <w:pPr>
              <w:widowControl w:val="0"/>
              <w:rPr>
                <w:sz w:val="10"/>
                <w:szCs w:val="10"/>
              </w:rPr>
            </w:pPr>
          </w:p>
        </w:tc>
      </w:tr>
      <w:tr>
        <w:trPr>
          <w:trHeight w:val="614"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64" w:lineRule="exact"/>
              <w:ind w:left="0" w:right="0" w:firstLine="760"/>
              <w:jc w:val="left"/>
              <w:rPr>
                <w:sz w:val="20"/>
                <w:szCs w:val="20"/>
              </w:rPr>
            </w:pPr>
            <w:r>
              <w:rPr>
                <w:color w:val="000000"/>
                <w:spacing w:val="0"/>
                <w:w w:val="100"/>
                <w:position w:val="0"/>
                <w:sz w:val="20"/>
                <w:szCs w:val="20"/>
              </w:rPr>
              <w:t>负债和所有者权益（或股 东权益）总计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7,806,535,736.38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7,806,535,736.38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40" w:line="240" w:lineRule="auto"/>
        <w:ind w:left="120" w:right="0" w:firstLine="0"/>
        <w:jc w:val="left"/>
      </w:pPr>
      <w:r>
        <w:rPr>
          <w:color w:val="000000"/>
          <w:spacing w:val="0"/>
          <w:w w:val="100"/>
          <w:position w:val="0"/>
        </w:rPr>
        <w:t>各项目调整情况的说明:</w:t>
      </w: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81" w:lineRule="exact"/>
        <w:ind w:left="120" w:right="0" w:firstLine="0"/>
        <w:jc w:val="left"/>
      </w:pPr>
      <w:r>
        <w:rPr>
          <w:color w:val="000000"/>
          <w:spacing w:val="0"/>
          <w:w w:val="100"/>
          <w:position w:val="0"/>
        </w:rPr>
        <w:t>财政部于</w:t>
      </w:r>
      <w:r>
        <w:rPr>
          <w:rFonts w:ascii="Arial" w:eastAsia="Arial" w:hAnsi="Arial" w:cs="Arial"/>
          <w:color w:val="000000"/>
          <w:spacing w:val="0"/>
          <w:w w:val="100"/>
          <w:position w:val="0"/>
        </w:rPr>
        <w:t>2017</w:t>
      </w:r>
      <w:r>
        <w:rPr>
          <w:color w:val="000000"/>
          <w:spacing w:val="0"/>
          <w:w w:val="100"/>
          <w:position w:val="0"/>
        </w:rPr>
        <w:t>年颁布了修订后的《企业会计准则第</w:t>
      </w:r>
      <w:r>
        <w:rPr>
          <w:rFonts w:ascii="Arial" w:eastAsia="Arial" w:hAnsi="Arial" w:cs="Arial"/>
          <w:color w:val="000000"/>
          <w:spacing w:val="0"/>
          <w:w w:val="100"/>
          <w:position w:val="0"/>
        </w:rPr>
        <w:t>14</w:t>
      </w:r>
      <w:r>
        <w:rPr>
          <w:color w:val="000000"/>
          <w:spacing w:val="0"/>
          <w:w w:val="100"/>
          <w:position w:val="0"/>
        </w:rPr>
        <w:t>号</w:t>
      </w:r>
      <w:r>
        <w:rPr>
          <w:color w:val="000000"/>
          <w:spacing w:val="0"/>
          <w:w w:val="100"/>
          <w:position w:val="0"/>
          <w:sz w:val="24"/>
          <w:szCs w:val="24"/>
        </w:rPr>
        <w:t>一</w:t>
      </w:r>
      <w:r>
        <w:rPr>
          <w:color w:val="000000"/>
          <w:spacing w:val="0"/>
          <w:w w:val="100"/>
          <w:position w:val="0"/>
        </w:rPr>
        <w:t>收入》（财会〔</w:t>
      </w:r>
      <w:r>
        <w:rPr>
          <w:rFonts w:ascii="Arial" w:eastAsia="Arial" w:hAnsi="Arial" w:cs="Arial"/>
          <w:color w:val="000000"/>
          <w:spacing w:val="0"/>
          <w:w w:val="100"/>
          <w:position w:val="0"/>
        </w:rPr>
        <w:t>2017</w:t>
      </w:r>
      <w:r>
        <w:rPr>
          <w:color w:val="000000"/>
          <w:spacing w:val="0"/>
          <w:w w:val="100"/>
          <w:position w:val="0"/>
        </w:rPr>
        <w:t xml:space="preserve">） </w:t>
      </w:r>
      <w:r>
        <w:rPr>
          <w:rFonts w:ascii="Arial" w:eastAsia="Arial" w:hAnsi="Arial" w:cs="Arial"/>
          <w:color w:val="000000"/>
          <w:spacing w:val="0"/>
          <w:w w:val="100"/>
          <w:position w:val="0"/>
        </w:rPr>
        <w:t>22</w:t>
      </w:r>
      <w:r>
        <w:rPr>
          <w:color w:val="000000"/>
          <w:spacing w:val="0"/>
          <w:w w:val="100"/>
          <w:position w:val="0"/>
        </w:rPr>
        <w:t>号）， 本公司于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日起执行上述新收入准则。根据衔接规定，首次执行本准则的企业，应当根 据首次执行本准则的累积影响数，调整首次执行本准则当年年初留存收益及财务报表其他相关项</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目金额，对可比期间信息不予调整。</w:t>
      </w:r>
    </w:p>
    <w:p>
      <w:pPr>
        <w:pStyle w:val="Style14"/>
        <w:keepNext w:val="0"/>
        <w:keepLines w:val="0"/>
        <w:widowControl w:val="0"/>
        <w:shd w:val="clear" w:color="auto" w:fill="auto"/>
        <w:bidi w:val="0"/>
        <w:spacing w:before="0" w:after="280" w:line="269" w:lineRule="exact"/>
        <w:ind w:left="0" w:right="0" w:firstLine="560"/>
        <w:jc w:val="both"/>
      </w:pPr>
      <w:r>
        <w:rPr>
          <w:color w:val="000000"/>
          <w:spacing w:val="0"/>
          <w:w w:val="100"/>
          <w:position w:val="0"/>
        </w:rPr>
        <w:t>公司根据新收入准则要求，将上年末与合同相关的“预收款项</w:t>
      </w:r>
      <w:r>
        <w:rPr>
          <w:color w:val="000000"/>
          <w:spacing w:val="0"/>
          <w:w w:val="100"/>
          <w:position w:val="0"/>
        </w:rPr>
        <w:t>”</w:t>
      </w:r>
      <w:r>
        <w:rPr>
          <w:rFonts w:ascii="Arial" w:eastAsia="Arial" w:hAnsi="Arial" w:cs="Arial"/>
          <w:color w:val="000000"/>
          <w:spacing w:val="0"/>
          <w:w w:val="100"/>
          <w:position w:val="0"/>
        </w:rPr>
        <w:t>487,347,779.85</w:t>
      </w:r>
      <w:r>
        <w:rPr>
          <w:color w:val="000000"/>
          <w:spacing w:val="0"/>
          <w:w w:val="100"/>
          <w:position w:val="0"/>
        </w:rPr>
        <w:t>元调整至“合 同负债</w:t>
      </w:r>
      <w:r>
        <w:rPr>
          <w:color w:val="000000"/>
          <w:spacing w:val="0"/>
          <w:w w:val="100"/>
          <w:position w:val="0"/>
        </w:rPr>
        <w:t xml:space="preserve">” </w:t>
      </w:r>
      <w:r>
        <w:rPr>
          <w:rFonts w:ascii="Arial" w:eastAsia="Arial" w:hAnsi="Arial" w:cs="Arial"/>
          <w:color w:val="000000"/>
          <w:spacing w:val="0"/>
          <w:w w:val="100"/>
          <w:position w:val="0"/>
        </w:rPr>
        <w:t>483,995,410.35</w:t>
      </w:r>
      <w:r>
        <w:rPr>
          <w:color w:val="000000"/>
          <w:spacing w:val="0"/>
          <w:w w:val="100"/>
          <w:position w:val="0"/>
        </w:rPr>
        <w:t xml:space="preserve">元，并将相应的销项税额调整至“其他流动负债” </w:t>
      </w:r>
      <w:r>
        <w:rPr>
          <w:rFonts w:ascii="Arial" w:eastAsia="Arial" w:hAnsi="Arial" w:cs="Arial"/>
          <w:color w:val="000000"/>
          <w:spacing w:val="0"/>
          <w:w w:val="100"/>
          <w:position w:val="0"/>
        </w:rPr>
        <w:t>3,352,369.50</w:t>
      </w:r>
      <w:r>
        <w:rPr>
          <w:color w:val="000000"/>
          <w:spacing w:val="0"/>
          <w:w w:val="100"/>
          <w:position w:val="0"/>
        </w:rPr>
        <w:t>元。</w:t>
      </w:r>
    </w:p>
    <w:p>
      <w:pPr>
        <w:pStyle w:val="Style32"/>
        <w:keepNext/>
        <w:keepLines/>
        <w:widowControl w:val="0"/>
        <w:shd w:val="clear" w:color="auto" w:fill="auto"/>
        <w:bidi w:val="0"/>
        <w:spacing w:before="0" w:after="80" w:line="274" w:lineRule="exact"/>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color w:val="000000"/>
          <w:spacing w:val="0"/>
          <w:w w:val="100"/>
          <w:position w:val="0"/>
        </w:rPr>
        <w:t>4）.</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982"/>
      <w:bookmarkEnd w:id="983"/>
      <w:bookmarkEnd w:id="985"/>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0" w:line="274" w:lineRule="exact"/>
        <w:ind w:left="0" w:right="0" w:firstLine="560"/>
        <w:jc w:val="both"/>
      </w:pPr>
      <w:r>
        <w:rPr>
          <w:color w:val="000000"/>
          <w:spacing w:val="0"/>
          <w:w w:val="100"/>
          <w:position w:val="0"/>
        </w:rPr>
        <w:t>根据《企业会计准则第</w:t>
      </w:r>
      <w:r>
        <w:rPr>
          <w:rFonts w:ascii="Arial" w:eastAsia="Arial" w:hAnsi="Arial" w:cs="Arial"/>
          <w:color w:val="000000"/>
          <w:spacing w:val="0"/>
          <w:w w:val="100"/>
          <w:position w:val="0"/>
        </w:rPr>
        <w:t>14</w:t>
      </w:r>
      <w:r>
        <w:rPr>
          <w:color w:val="000000"/>
          <w:spacing w:val="0"/>
          <w:w w:val="100"/>
          <w:position w:val="0"/>
        </w:rPr>
        <w:t>号</w:t>
      </w:r>
      <w:r>
        <w:rPr>
          <w:color w:val="000000"/>
          <w:spacing w:val="0"/>
          <w:w w:val="100"/>
          <w:position w:val="0"/>
          <w:sz w:val="24"/>
          <w:szCs w:val="24"/>
        </w:rPr>
        <w:t>一</w:t>
      </w:r>
      <w:r>
        <w:rPr>
          <w:color w:val="000000"/>
          <w:spacing w:val="0"/>
          <w:w w:val="100"/>
          <w:position w:val="0"/>
        </w:rPr>
        <w:t>收入》第二十六条规定：企业为履行合同发生的成本，不属 于其他企业会计准则规范范围且同时满足下列条件的，应当作为合同履约成本确认为一项资产： （一）该成本与一份当前或预期取得的合同直接相关，包括直接人工、材料制造费用（或类似）、 明确由客户承担的成本以及仅因该合同而发生其他成本；（二）该成本增加了企业未来用于履行 约义务的资源；（三）该成本预期能够收回。</w:t>
      </w:r>
    </w:p>
    <w:p>
      <w:pPr>
        <w:pStyle w:val="Style14"/>
        <w:keepNext w:val="0"/>
        <w:keepLines w:val="0"/>
        <w:widowControl w:val="0"/>
        <w:shd w:val="clear" w:color="auto" w:fill="auto"/>
        <w:bidi w:val="0"/>
        <w:spacing w:before="0" w:after="0" w:line="274" w:lineRule="exact"/>
        <w:ind w:left="0" w:right="0" w:firstLine="560"/>
        <w:jc w:val="both"/>
      </w:pPr>
      <w:r>
        <w:rPr>
          <w:color w:val="000000"/>
          <w:spacing w:val="0"/>
          <w:w w:val="100"/>
          <w:position w:val="0"/>
        </w:rPr>
        <w:t>公司将与土地承包业务直接相关的成本性支出确认为土地承包履约成本，按履约进度摊销计 入“营业成本”项目。与原收入准则比较，影响《利润表》“营业总成本”明细项目间变动，即 原在“管理费用”项目变更为“营业成本”项目列报。</w:t>
      </w:r>
    </w:p>
    <w:p>
      <w:pPr>
        <w:pStyle w:val="Style14"/>
        <w:keepNext w:val="0"/>
        <w:keepLines w:val="0"/>
        <w:widowControl w:val="0"/>
        <w:shd w:val="clear" w:color="auto" w:fill="auto"/>
        <w:bidi w:val="0"/>
        <w:spacing w:before="0" w:after="0" w:line="274" w:lineRule="exact"/>
        <w:ind w:left="0" w:right="0" w:firstLine="560"/>
        <w:jc w:val="both"/>
      </w:pPr>
      <w:r>
        <w:rPr>
          <w:color w:val="000000"/>
          <w:spacing w:val="0"/>
          <w:w w:val="100"/>
          <w:position w:val="0"/>
        </w:rPr>
        <w:t>对</w:t>
      </w:r>
      <w:r>
        <w:rPr>
          <w:rFonts w:ascii="Arial" w:eastAsia="Arial" w:hAnsi="Arial" w:cs="Arial"/>
          <w:color w:val="000000"/>
          <w:spacing w:val="0"/>
          <w:w w:val="100"/>
          <w:position w:val="0"/>
        </w:rPr>
        <w:t>2020</w:t>
      </w:r>
      <w:r>
        <w:rPr>
          <w:color w:val="000000"/>
          <w:spacing w:val="0"/>
          <w:w w:val="100"/>
          <w:position w:val="0"/>
        </w:rPr>
        <w:t>年度利润表的影响</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单元：元币别：人民币</w:t>
      </w:r>
    </w:p>
    <w:tbl>
      <w:tblPr>
        <w:tblOverlap w:val="never"/>
        <w:jc w:val="center"/>
        <w:tblLayout w:type="fixed"/>
      </w:tblPr>
      <w:tblGrid>
        <w:gridCol w:w="2002"/>
        <w:gridCol w:w="1690"/>
        <w:gridCol w:w="1848"/>
        <w:gridCol w:w="1694"/>
        <w:gridCol w:w="1723"/>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报表项目</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年度新收入准则下金额</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年度旧收入准则下金额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公司报表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合并报表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公司报表</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1,744,150,096.96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1,721,072,924.96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547,889,865.32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524,812,693.32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14,354,340.51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14,354,340.51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17,370,583.53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17,852,354.08</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461,442,615.81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432,333,504.27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1,654,686,604.43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1,625,095,722.34</w:t>
            </w:r>
          </w:p>
        </w:tc>
      </w:tr>
    </w:tbl>
    <w:p>
      <w:pPr>
        <w:widowControl w:val="0"/>
        <w:spacing w:after="359" w:line="1" w:lineRule="exact"/>
      </w:pPr>
    </w:p>
    <w:p>
      <w:pPr>
        <w:pStyle w:val="Style32"/>
        <w:keepNext/>
        <w:keepLines/>
        <w:widowControl w:val="0"/>
        <w:numPr>
          <w:ilvl w:val="0"/>
          <w:numId w:val="111"/>
        </w:numPr>
        <w:shd w:val="clear" w:color="auto" w:fill="auto"/>
        <w:bidi w:val="0"/>
        <w:spacing w:before="0" w:after="80" w:line="240" w:lineRule="auto"/>
        <w:ind w:left="0" w:right="0" w:firstLine="0"/>
        <w:jc w:val="left"/>
      </w:pPr>
      <w:bookmarkStart w:id="986" w:name="bookmark986"/>
      <w:bookmarkStart w:id="987" w:name="bookmark987"/>
      <w:bookmarkStart w:id="988" w:name="bookmark988"/>
      <w:bookmarkStart w:id="989" w:name="bookmark989"/>
      <w:bookmarkEnd w:id="988"/>
      <w:r>
        <w:rPr>
          <w:color w:val="000000"/>
          <w:spacing w:val="0"/>
          <w:w w:val="100"/>
          <w:position w:val="0"/>
        </w:rPr>
        <w:t>其他</w:t>
      </w:r>
      <w:bookmarkEnd w:id="986"/>
      <w:bookmarkEnd w:id="987"/>
      <w:bookmarkEnd w:id="989"/>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六</w:t>
      </w:r>
      <w:bookmarkEnd w:id="992"/>
      <w:r>
        <w:rPr>
          <w:color w:val="000000"/>
          <w:spacing w:val="0"/>
          <w:w w:val="100"/>
          <w:position w:val="0"/>
        </w:rPr>
        <w:t>、税项</w:t>
      </w:r>
      <w:bookmarkEnd w:id="990"/>
      <w:bookmarkEnd w:id="991"/>
      <w:bookmarkEnd w:id="993"/>
    </w:p>
    <w:p>
      <w:pPr>
        <w:pStyle w:val="Style32"/>
        <w:keepNext/>
        <w:keepLines/>
        <w:widowControl w:val="0"/>
        <w:numPr>
          <w:ilvl w:val="0"/>
          <w:numId w:val="113"/>
        </w:numPr>
        <w:shd w:val="clear" w:color="auto" w:fill="auto"/>
        <w:bidi w:val="0"/>
        <w:spacing w:before="0" w:after="80" w:line="240" w:lineRule="auto"/>
        <w:ind w:left="0" w:right="0" w:firstLine="0"/>
        <w:jc w:val="left"/>
      </w:pPr>
      <w:bookmarkStart w:id="990" w:name="bookmark990"/>
      <w:bookmarkStart w:id="991" w:name="bookmark991"/>
      <w:bookmarkStart w:id="994" w:name="bookmark994"/>
      <w:bookmarkStart w:id="995" w:name="bookmark995"/>
      <w:bookmarkEnd w:id="994"/>
      <w:r>
        <w:rPr>
          <w:color w:val="000000"/>
          <w:spacing w:val="0"/>
          <w:w w:val="100"/>
          <w:position w:val="0"/>
        </w:rPr>
        <w:t>主要税种及税率</w:t>
      </w:r>
      <w:bookmarkEnd w:id="990"/>
      <w:bookmarkEnd w:id="991"/>
      <w:bookmarkEnd w:id="995"/>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122"/>
        <w:gridCol w:w="4397"/>
        <w:gridCol w:w="2592"/>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55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按应税收入的税率计算销项税，并按扣除当期 允许抵扣的进项税额后的差额计缴增值税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w:t>
            </w:r>
            <w:r>
              <w:rPr>
                <w:rFonts w:ascii="Arial" w:eastAsia="Arial" w:hAnsi="Arial" w:cs="Arial"/>
                <w:color w:val="000000"/>
                <w:spacing w:val="0"/>
                <w:w w:val="100"/>
                <w:position w:val="0"/>
                <w:sz w:val="20"/>
                <w:szCs w:val="20"/>
              </w:rPr>
              <w:t>6%</w:t>
            </w:r>
            <w:r>
              <w:rPr>
                <w:color w:val="000000"/>
                <w:spacing w:val="0"/>
                <w:w w:val="100"/>
                <w:position w:val="0"/>
                <w:sz w:val="20"/>
                <w:szCs w:val="20"/>
              </w:rPr>
              <w:t>、</w:t>
            </w:r>
            <w:r>
              <w:rPr>
                <w:rFonts w:ascii="Arial" w:eastAsia="Arial" w:hAnsi="Arial" w:cs="Arial"/>
                <w:color w:val="000000"/>
                <w:spacing w:val="0"/>
                <w:w w:val="100"/>
                <w:position w:val="0"/>
                <w:sz w:val="20"/>
                <w:szCs w:val="20"/>
              </w:rPr>
              <w:t>9%</w:t>
            </w:r>
            <w:r>
              <w:rPr>
                <w:color w:val="000000"/>
                <w:spacing w:val="0"/>
                <w:w w:val="100"/>
                <w:position w:val="0"/>
                <w:sz w:val="20"/>
                <w:szCs w:val="20"/>
              </w:rPr>
              <w:t>、</w:t>
            </w:r>
            <w:r>
              <w:rPr>
                <w:rFonts w:ascii="Arial" w:eastAsia="Arial" w:hAnsi="Arial" w:cs="Arial"/>
                <w:color w:val="000000"/>
                <w:spacing w:val="0"/>
                <w:w w:val="100"/>
                <w:position w:val="0"/>
                <w:sz w:val="20"/>
                <w:szCs w:val="20"/>
              </w:rPr>
              <w:t>13%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实际缴纳的流转税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w:t>
            </w:r>
            <w:r>
              <w:rPr>
                <w:rFonts w:ascii="Arial" w:eastAsia="Arial" w:hAnsi="Arial" w:cs="Arial"/>
                <w:color w:val="000000"/>
                <w:spacing w:val="0"/>
                <w:w w:val="100"/>
                <w:position w:val="0"/>
                <w:sz w:val="20"/>
                <w:szCs w:val="20"/>
              </w:rPr>
              <w:t>5%</w:t>
            </w:r>
            <w:r>
              <w:rPr>
                <w:color w:val="000000"/>
                <w:spacing w:val="0"/>
                <w:w w:val="100"/>
                <w:position w:val="0"/>
                <w:sz w:val="20"/>
                <w:szCs w:val="20"/>
              </w:rPr>
              <w:t>、</w:t>
            </w:r>
            <w:r>
              <w:rPr>
                <w:rFonts w:ascii="Arial" w:eastAsia="Arial" w:hAnsi="Arial" w:cs="Arial"/>
                <w:color w:val="000000"/>
                <w:spacing w:val="0"/>
                <w:w w:val="100"/>
                <w:position w:val="0"/>
                <w:sz w:val="20"/>
                <w:szCs w:val="20"/>
              </w:rPr>
              <w:t>7%</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应纳税所得额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25%</w:t>
            </w:r>
            <w:r>
              <w:rPr>
                <w:color w:val="000000"/>
                <w:spacing w:val="0"/>
                <w:w w:val="100"/>
                <w:position w:val="0"/>
                <w:sz w:val="20"/>
                <w:szCs w:val="20"/>
              </w:rPr>
              <w:t>、</w:t>
            </w:r>
            <w:r>
              <w:rPr>
                <w:rFonts w:ascii="Arial" w:eastAsia="Arial" w:hAnsi="Arial" w:cs="Arial"/>
                <w:color w:val="000000"/>
                <w:spacing w:val="0"/>
                <w:w w:val="100"/>
                <w:position w:val="0"/>
                <w:sz w:val="20"/>
                <w:szCs w:val="20"/>
              </w:rPr>
              <w:t>20%</w:t>
            </w:r>
          </w:p>
        </w:tc>
      </w:tr>
    </w:tbl>
    <w:p>
      <w:pPr>
        <w:widowControl w:val="0"/>
        <w:spacing w:after="279" w:line="1" w:lineRule="exact"/>
      </w:pPr>
    </w:p>
    <w:p>
      <w:pPr>
        <w:pStyle w:val="Style34"/>
        <w:keepNext w:val="0"/>
        <w:keepLines w:val="0"/>
        <w:widowControl w:val="0"/>
        <w:shd w:val="clear" w:color="auto" w:fill="auto"/>
        <w:bidi w:val="0"/>
        <w:spacing w:before="0" w:after="40" w:line="240" w:lineRule="auto"/>
        <w:ind w:left="120" w:right="0" w:firstLine="0"/>
        <w:jc w:val="left"/>
      </w:pPr>
      <w:r>
        <w:rPr>
          <w:color w:val="000000"/>
          <w:spacing w:val="0"/>
          <w:w w:val="100"/>
          <w:position w:val="0"/>
        </w:rPr>
        <w:t>存在不同企业所得税税率纳税主体的，披露情况说明</w:t>
      </w: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"适用口不适用</w:t>
      </w:r>
    </w:p>
    <w:tbl>
      <w:tblPr>
        <w:tblOverlap w:val="never"/>
        <w:jc w:val="center"/>
        <w:tblLayout w:type="fixed"/>
      </w:tblPr>
      <w:tblGrid>
        <w:gridCol w:w="4632"/>
        <w:gridCol w:w="4478"/>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纳税主体名称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r>
      <w:tr>
        <w:trPr>
          <w:trHeight w:val="40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北京泰鑫天迈投资管理有限公司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20%</w:t>
            </w:r>
          </w:p>
        </w:tc>
      </w:tr>
      <w:tr>
        <w:trPr>
          <w:trHeight w:val="66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税收优惠</w:t>
            </w:r>
          </w:p>
        </w:tc>
        <w:tc>
          <w:tcPr>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36"/>
              <w:keepNext w:val="0"/>
              <w:keepLines w:val="0"/>
              <w:widowControl w:val="0"/>
              <w:shd w:val="clear" w:color="auto" w:fill="auto"/>
              <w:tabs>
                <w:tab w:pos="806" w:val="left"/>
              </w:tabs>
              <w:bidi w:val="0"/>
              <w:spacing w:before="0" w:after="0" w:line="240" w:lineRule="auto"/>
              <w:ind w:left="0" w:right="0" w:firstLine="0"/>
              <w:jc w:val="left"/>
              <w:rPr>
                <w:sz w:val="20"/>
                <w:szCs w:val="20"/>
              </w:rPr>
            </w:pPr>
            <w:r>
              <w:rPr>
                <w:color w:val="000000"/>
                <w:spacing w:val="0"/>
                <w:w w:val="100"/>
                <w:position w:val="0"/>
                <w:sz w:val="20"/>
                <w:szCs w:val="20"/>
              </w:rPr>
              <w:t>"适用</w:t>
              <w:tab/>
              <w:t>口不适用</w:t>
            </w:r>
          </w:p>
        </w:tc>
        <w:tc>
          <w:tcPr>
            <w:tcBorders/>
            <w:shd w:val="clear" w:color="auto" w:fill="FFFFFF"/>
            <w:vAlign w:val="top"/>
          </w:tcPr>
          <w:p>
            <w:pPr>
              <w:widowControl w:val="0"/>
              <w:rPr>
                <w:sz w:val="10"/>
                <w:szCs w:val="10"/>
              </w:rPr>
            </w:pPr>
          </w:p>
        </w:tc>
      </w:tr>
    </w:tbl>
    <w:p>
      <w:pPr>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1436" w:right="1656" w:bottom="1542" w:left="1134" w:header="0" w:footer="3" w:gutter="0"/>
          <w:cols w:space="720"/>
          <w:noEndnote/>
          <w:rtlGutter w:val="0"/>
          <w:docGrid w:linePitch="360"/>
        </w:sectPr>
      </w:pPr>
    </w:p>
    <w:p>
      <w:pPr>
        <w:pStyle w:val="Style36"/>
        <w:keepNext w:val="0"/>
        <w:keepLines w:val="0"/>
        <w:widowControl w:val="0"/>
        <w:shd w:val="clear" w:color="auto" w:fill="auto"/>
        <w:tabs>
          <w:tab w:pos="6735" w:val="left"/>
        </w:tabs>
        <w:bidi w:val="0"/>
        <w:spacing w:before="0" w:after="100" w:line="240" w:lineRule="auto"/>
        <w:ind w:left="0" w:right="0" w:firstLine="140"/>
        <w:jc w:val="both"/>
        <w:rPr>
          <w:sz w:val="28"/>
          <w:szCs w:val="28"/>
        </w:rPr>
      </w:pPr>
      <w:r>
        <w:rPr>
          <w:color w:val="000000"/>
          <w:spacing w:val="0"/>
          <w:w w:val="100"/>
          <w:position w:val="0"/>
          <w:sz w:val="24"/>
          <w:szCs w:val="24"/>
          <w:u w:val="single"/>
        </w:rPr>
        <w:t>E</w:t>
      </w:r>
      <w:r>
        <w:rPr>
          <w:color w:val="000000"/>
          <w:spacing w:val="0"/>
          <w:w w:val="100"/>
          <w:position w:val="0"/>
          <w:sz w:val="24"/>
          <w:szCs w:val="24"/>
          <w:u w:val="single"/>
        </w:rPr>
        <w:t>卷乍江北切即业归分们</w:t>
      </w:r>
      <w:r>
        <w:rPr>
          <w:rFonts w:ascii="Arial" w:eastAsia="Arial" w:hAnsi="Arial" w:cs="Arial"/>
          <w:color w:val="000000"/>
          <w:spacing w:val="0"/>
          <w:w w:val="100"/>
          <w:position w:val="0"/>
          <w:sz w:val="30"/>
          <w:szCs w:val="30"/>
          <w:u w:val="single"/>
        </w:rPr>
        <w:t>F.</w:t>
      </w:r>
      <w:r>
        <w:rPr>
          <w:color w:val="000000"/>
          <w:spacing w:val="0"/>
          <w:w w:val="100"/>
          <w:position w:val="0"/>
          <w:sz w:val="24"/>
          <w:szCs w:val="24"/>
          <w:u w:val="single"/>
        </w:rPr>
        <w:t>公</w:t>
      </w:r>
      <w:r>
        <w:rPr>
          <w:rFonts w:ascii="Arial" w:eastAsia="Arial" w:hAnsi="Arial" w:cs="Arial"/>
          <w:color w:val="000000"/>
          <w:spacing w:val="0"/>
          <w:w w:val="100"/>
          <w:position w:val="0"/>
          <w:sz w:val="30"/>
          <w:szCs w:val="30"/>
          <w:u w:val="single"/>
        </w:rPr>
        <w:t>H-1</w:t>
        <w:tab/>
      </w:r>
      <w:r>
        <w:rPr>
          <w:rFonts w:ascii="Times New Roman" w:eastAsia="Times New Roman" w:hAnsi="Times New Roman" w:cs="Times New Roman"/>
          <w:b/>
          <w:bCs/>
          <w:color w:val="000000"/>
          <w:spacing w:val="0"/>
          <w:w w:val="100"/>
          <w:position w:val="0"/>
          <w:sz w:val="34"/>
          <w:szCs w:val="34"/>
          <w:u w:val="single"/>
        </w:rPr>
        <w:t>2020</w:t>
      </w:r>
      <w:r>
        <w:rPr>
          <w:rFonts w:ascii="SimHei" w:eastAsia="SimHei" w:hAnsi="SimHei" w:cs="SimHei"/>
          <w:b/>
          <w:bCs/>
          <w:color w:val="000000"/>
          <w:spacing w:val="0"/>
          <w:w w:val="100"/>
          <w:position w:val="0"/>
          <w:sz w:val="28"/>
          <w:szCs w:val="28"/>
          <w:u w:val="single"/>
        </w:rPr>
        <w:t>年年度报告</w:t>
      </w:r>
    </w:p>
    <w:p>
      <w:pPr>
        <w:pStyle w:val="Style14"/>
        <w:keepNext w:val="0"/>
        <w:keepLines w:val="0"/>
        <w:widowControl w:val="0"/>
        <w:shd w:val="clear" w:color="auto" w:fill="auto"/>
        <w:tabs>
          <w:tab w:pos="1161" w:val="left"/>
        </w:tabs>
        <w:bidi w:val="0"/>
        <w:spacing w:before="0" w:after="0" w:line="275" w:lineRule="exact"/>
        <w:ind w:left="140" w:right="0" w:firstLine="420"/>
        <w:jc w:val="left"/>
      </w:pPr>
      <w:bookmarkStart w:id="996" w:name="bookmark996"/>
      <w:r>
        <w:rPr>
          <w:color w:val="000000"/>
          <w:spacing w:val="0"/>
          <w:w w:val="100"/>
          <w:position w:val="0"/>
        </w:rPr>
        <w:t>（</w:t>
      </w:r>
      <w:bookmarkEnd w:id="996"/>
      <w:r>
        <w:rPr>
          <w:rFonts w:ascii="Arial" w:eastAsia="Arial" w:hAnsi="Arial" w:cs="Arial"/>
          <w:color w:val="000000"/>
          <w:spacing w:val="0"/>
          <w:w w:val="100"/>
          <w:position w:val="0"/>
        </w:rPr>
        <w:t>1</w:t>
      </w:r>
      <w:r>
        <w:rPr>
          <w:color w:val="000000"/>
          <w:spacing w:val="0"/>
          <w:w w:val="100"/>
          <w:position w:val="0"/>
        </w:rPr>
        <w:t>）</w:t>
        <w:tab/>
      </w:r>
      <w:r>
        <w:rPr>
          <w:color w:val="000000"/>
          <w:spacing w:val="0"/>
          <w:w w:val="100"/>
          <w:position w:val="0"/>
        </w:rPr>
        <w:t>根据《中华人民共和国企业所得税法》及其实施条例和国税函〔</w:t>
      </w:r>
      <w:r>
        <w:rPr>
          <w:rFonts w:ascii="Arial" w:eastAsia="Arial" w:hAnsi="Arial" w:cs="Arial"/>
          <w:color w:val="000000"/>
          <w:spacing w:val="0"/>
          <w:w w:val="100"/>
          <w:position w:val="0"/>
        </w:rPr>
        <w:t>2009</w:t>
      </w:r>
      <w:r>
        <w:rPr>
          <w:color w:val="000000"/>
          <w:spacing w:val="0"/>
          <w:w w:val="100"/>
          <w:position w:val="0"/>
        </w:rPr>
        <w:t xml:space="preserve">） </w:t>
      </w:r>
      <w:r>
        <w:rPr>
          <w:rFonts w:ascii="Arial" w:eastAsia="Arial" w:hAnsi="Arial" w:cs="Arial"/>
          <w:color w:val="000000"/>
          <w:spacing w:val="0"/>
          <w:w w:val="100"/>
          <w:position w:val="0"/>
        </w:rPr>
        <w:t>779</w:t>
      </w:r>
      <w:r>
        <w:rPr>
          <w:color w:val="000000"/>
          <w:spacing w:val="0"/>
          <w:w w:val="100"/>
          <w:position w:val="0"/>
        </w:rPr>
        <w:t>号文件的规 定，从事农业项目免征企业所得税。</w:t>
      </w:r>
    </w:p>
    <w:p>
      <w:pPr>
        <w:pStyle w:val="Style14"/>
        <w:keepNext w:val="0"/>
        <w:keepLines w:val="0"/>
        <w:widowControl w:val="0"/>
        <w:shd w:val="clear" w:color="auto" w:fill="auto"/>
        <w:tabs>
          <w:tab w:pos="1170" w:val="left"/>
        </w:tabs>
        <w:bidi w:val="0"/>
        <w:spacing w:before="0" w:after="0" w:line="275" w:lineRule="exact"/>
        <w:ind w:left="140" w:right="0" w:firstLine="420"/>
        <w:jc w:val="left"/>
      </w:pPr>
      <w:bookmarkStart w:id="997" w:name="bookmark997"/>
      <w:r>
        <w:rPr>
          <w:color w:val="000000"/>
          <w:spacing w:val="0"/>
          <w:w w:val="100"/>
          <w:position w:val="0"/>
        </w:rPr>
        <w:t>（</w:t>
      </w:r>
      <w:bookmarkEnd w:id="997"/>
      <w:r>
        <w:rPr>
          <w:rFonts w:ascii="Arial" w:eastAsia="Arial" w:hAnsi="Arial" w:cs="Arial"/>
          <w:color w:val="000000"/>
          <w:spacing w:val="0"/>
          <w:w w:val="100"/>
          <w:position w:val="0"/>
        </w:rPr>
        <w:t>2</w:t>
      </w:r>
      <w:r>
        <w:rPr>
          <w:color w:val="000000"/>
          <w:spacing w:val="0"/>
          <w:w w:val="100"/>
          <w:position w:val="0"/>
        </w:rPr>
        <w:t>）</w:t>
        <w:tab/>
        <w:t>根据《关于实施农林牧渔业项目企业所得税优惠问题》（国家税务总局公告〔</w:t>
      </w:r>
      <w:r>
        <w:rPr>
          <w:rFonts w:ascii="Arial" w:eastAsia="Arial" w:hAnsi="Arial" w:cs="Arial"/>
          <w:color w:val="000000"/>
          <w:spacing w:val="0"/>
          <w:w w:val="100"/>
          <w:position w:val="0"/>
        </w:rPr>
        <w:t>2011</w:t>
      </w:r>
      <w:r>
        <w:rPr>
          <w:color w:val="000000"/>
          <w:spacing w:val="0"/>
          <w:w w:val="100"/>
          <w:position w:val="0"/>
        </w:rPr>
        <w:t>） 第</w:t>
      </w:r>
      <w:r>
        <w:rPr>
          <w:rFonts w:ascii="Arial" w:eastAsia="Arial" w:hAnsi="Arial" w:cs="Arial"/>
          <w:color w:val="000000"/>
          <w:spacing w:val="0"/>
          <w:w w:val="100"/>
          <w:position w:val="0"/>
        </w:rPr>
        <w:t>48</w:t>
      </w:r>
      <w:r>
        <w:rPr>
          <w:color w:val="000000"/>
          <w:spacing w:val="0"/>
          <w:w w:val="100"/>
          <w:position w:val="0"/>
        </w:rPr>
        <w:t>号）第九条规定：企业委托其他企业或个人从事实施条例第八十六条规定农、林、牧、渔业 项目取得的所得，可享受相应的税收优惠政策；企业受托从事实施条例第八十六条规定农、林、 牧、渔业项目取得的收入，比照委托方享受相应的税收优惠政策。</w:t>
      </w:r>
    </w:p>
    <w:p>
      <w:pPr>
        <w:pStyle w:val="Style14"/>
        <w:keepNext w:val="0"/>
        <w:keepLines w:val="0"/>
        <w:widowControl w:val="0"/>
        <w:shd w:val="clear" w:color="auto" w:fill="auto"/>
        <w:tabs>
          <w:tab w:pos="1170" w:val="left"/>
        </w:tabs>
        <w:bidi w:val="0"/>
        <w:spacing w:before="0" w:after="0" w:line="275" w:lineRule="exact"/>
        <w:ind w:left="140" w:right="0" w:firstLine="420"/>
        <w:jc w:val="left"/>
      </w:pPr>
      <w:bookmarkStart w:id="998" w:name="bookmark998"/>
      <w:r>
        <w:rPr>
          <w:color w:val="000000"/>
          <w:spacing w:val="0"/>
          <w:w w:val="100"/>
          <w:position w:val="0"/>
        </w:rPr>
        <w:t>（</w:t>
      </w:r>
      <w:bookmarkEnd w:id="998"/>
      <w:r>
        <w:rPr>
          <w:rFonts w:ascii="Arial" w:eastAsia="Arial" w:hAnsi="Arial" w:cs="Arial"/>
          <w:color w:val="000000"/>
          <w:spacing w:val="0"/>
          <w:w w:val="100"/>
          <w:position w:val="0"/>
        </w:rPr>
        <w:t>3</w:t>
      </w:r>
      <w:r>
        <w:rPr>
          <w:color w:val="000000"/>
          <w:spacing w:val="0"/>
          <w:w w:val="100"/>
          <w:position w:val="0"/>
        </w:rPr>
        <w:t>）</w:t>
        <w:tab/>
        <w:t>根据《财政部、国家税务总局关于全面推开营业税改增值税试点的通知》（财税〔</w:t>
      </w:r>
      <w:r>
        <w:rPr>
          <w:rFonts w:ascii="Arial" w:eastAsia="Arial" w:hAnsi="Arial" w:cs="Arial"/>
          <w:color w:val="000000"/>
          <w:spacing w:val="0"/>
          <w:w w:val="100"/>
          <w:position w:val="0"/>
        </w:rPr>
        <w:t>2016</w:t>
      </w:r>
      <w:r>
        <w:rPr>
          <w:color w:val="000000"/>
          <w:spacing w:val="0"/>
          <w:w w:val="100"/>
          <w:position w:val="0"/>
        </w:rPr>
        <w:t xml:space="preserve">） </w:t>
      </w:r>
      <w:r>
        <w:rPr>
          <w:rFonts w:ascii="Arial" w:eastAsia="Arial" w:hAnsi="Arial" w:cs="Arial"/>
          <w:color w:val="000000"/>
          <w:spacing w:val="0"/>
          <w:w w:val="100"/>
          <w:position w:val="0"/>
        </w:rPr>
        <w:t>36</w:t>
      </w:r>
      <w:r>
        <w:rPr>
          <w:color w:val="000000"/>
          <w:spacing w:val="0"/>
          <w:w w:val="100"/>
          <w:position w:val="0"/>
        </w:rPr>
        <w:t>号）规定：病虫害防治免税备案；为农业生产者销售的自产农产品及农业生产资料免征增值税； 一般纳税人出租其</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日前取得的不动产，可以选择适用简易计税方法，按照</w:t>
      </w:r>
      <w:r>
        <w:rPr>
          <w:rFonts w:ascii="Arial" w:eastAsia="Arial" w:hAnsi="Arial" w:cs="Arial"/>
          <w:color w:val="000000"/>
          <w:spacing w:val="0"/>
          <w:w w:val="100"/>
          <w:position w:val="0"/>
        </w:rPr>
        <w:t>5%</w:t>
      </w:r>
      <w:r>
        <w:rPr>
          <w:color w:val="000000"/>
          <w:spacing w:val="0"/>
          <w:w w:val="100"/>
          <w:position w:val="0"/>
        </w:rPr>
        <w:t>的征收 率计算应纳税额。</w:t>
      </w:r>
    </w:p>
    <w:p>
      <w:pPr>
        <w:pStyle w:val="Style14"/>
        <w:keepNext w:val="0"/>
        <w:keepLines w:val="0"/>
        <w:widowControl w:val="0"/>
        <w:shd w:val="clear" w:color="auto" w:fill="auto"/>
        <w:tabs>
          <w:tab w:pos="1170" w:val="left"/>
        </w:tabs>
        <w:bidi w:val="0"/>
        <w:spacing w:before="0" w:after="0" w:line="275" w:lineRule="exact"/>
        <w:ind w:left="140" w:right="0" w:firstLine="420"/>
        <w:jc w:val="left"/>
      </w:pPr>
      <w:bookmarkStart w:id="999" w:name="bookmark999"/>
      <w:r>
        <w:rPr>
          <w:color w:val="000000"/>
          <w:spacing w:val="0"/>
          <w:w w:val="100"/>
          <w:position w:val="0"/>
        </w:rPr>
        <w:t>（</w:t>
      </w:r>
      <w:bookmarkEnd w:id="999"/>
      <w:r>
        <w:rPr>
          <w:rFonts w:ascii="Arial" w:eastAsia="Arial" w:hAnsi="Arial" w:cs="Arial"/>
          <w:color w:val="000000"/>
          <w:spacing w:val="0"/>
          <w:w w:val="100"/>
          <w:position w:val="0"/>
        </w:rPr>
        <w:t>4</w:t>
      </w:r>
      <w:r>
        <w:rPr>
          <w:color w:val="000000"/>
          <w:spacing w:val="0"/>
          <w:w w:val="100"/>
          <w:position w:val="0"/>
        </w:rPr>
        <w:t>）</w:t>
        <w:tab/>
        <w:t>根据国家税务总局关于实施小型微利企业普惠性所得税减免政策有关问题的公告，（国 家税务总局公告〔</w:t>
      </w:r>
      <w:r>
        <w:rPr>
          <w:rFonts w:ascii="Arial" w:eastAsia="Arial" w:hAnsi="Arial" w:cs="Arial"/>
          <w:color w:val="000000"/>
          <w:spacing w:val="0"/>
          <w:w w:val="100"/>
          <w:position w:val="0"/>
        </w:rPr>
        <w:t>2019</w:t>
      </w:r>
      <w:r>
        <w:rPr>
          <w:color w:val="000000"/>
          <w:spacing w:val="0"/>
          <w:w w:val="100"/>
          <w:position w:val="0"/>
        </w:rPr>
        <w:t xml:space="preserve">） </w:t>
      </w:r>
      <w:r>
        <w:rPr>
          <w:rFonts w:ascii="Arial" w:eastAsia="Arial" w:hAnsi="Arial" w:cs="Arial"/>
          <w:color w:val="000000"/>
          <w:spacing w:val="0"/>
          <w:w w:val="100"/>
          <w:position w:val="0"/>
        </w:rPr>
        <w:t>2</w:t>
      </w:r>
      <w:r>
        <w:rPr>
          <w:color w:val="000000"/>
          <w:spacing w:val="0"/>
          <w:w w:val="100"/>
          <w:position w:val="0"/>
        </w:rPr>
        <w:t>号），本集团子公司黑龙江省宝泉岭农垦四方山石墨产业有限公司之 全资子公司北京泰鑫天迈投资管理有限公司作为应纳税所得额不超过</w:t>
      </w:r>
      <w:r>
        <w:rPr>
          <w:rFonts w:ascii="Arial" w:eastAsia="Arial" w:hAnsi="Arial" w:cs="Arial"/>
          <w:color w:val="000000"/>
          <w:spacing w:val="0"/>
          <w:w w:val="100"/>
          <w:position w:val="0"/>
        </w:rPr>
        <w:t>100</w:t>
      </w:r>
      <w:r>
        <w:rPr>
          <w:color w:val="000000"/>
          <w:spacing w:val="0"/>
          <w:w w:val="100"/>
          <w:position w:val="0"/>
        </w:rPr>
        <w:t>万元的小型微利企业，</w:t>
      </w:r>
    </w:p>
    <w:p>
      <w:pPr>
        <w:pStyle w:val="Style14"/>
        <w:keepNext w:val="0"/>
        <w:keepLines w:val="0"/>
        <w:widowControl w:val="0"/>
        <w:shd w:val="clear" w:color="auto" w:fill="auto"/>
        <w:bidi w:val="0"/>
        <w:spacing w:before="0" w:after="0" w:line="275" w:lineRule="exact"/>
        <w:ind w:left="140" w:right="0" w:firstLine="0"/>
        <w:jc w:val="left"/>
      </w:pPr>
      <w:r>
        <w:rPr>
          <w:color w:val="000000"/>
          <w:spacing w:val="0"/>
          <w:w w:val="100"/>
          <w:position w:val="0"/>
        </w:rPr>
        <w:t>自</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日至</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日，减按</w:t>
      </w:r>
      <w:r>
        <w:rPr>
          <w:rFonts w:ascii="Arial" w:eastAsia="Arial" w:hAnsi="Arial" w:cs="Arial"/>
          <w:color w:val="000000"/>
          <w:spacing w:val="0"/>
          <w:w w:val="100"/>
          <w:position w:val="0"/>
        </w:rPr>
        <w:t>25%</w:t>
      </w:r>
      <w:r>
        <w:rPr>
          <w:color w:val="000000"/>
          <w:spacing w:val="0"/>
          <w:w w:val="100"/>
          <w:position w:val="0"/>
        </w:rPr>
        <w:t>计入应纳税所得额，按</w:t>
      </w:r>
      <w:r>
        <w:rPr>
          <w:rFonts w:ascii="Arial" w:eastAsia="Arial" w:hAnsi="Arial" w:cs="Arial"/>
          <w:color w:val="000000"/>
          <w:spacing w:val="0"/>
          <w:w w:val="100"/>
          <w:position w:val="0"/>
        </w:rPr>
        <w:t>20%</w:t>
      </w:r>
      <w:r>
        <w:rPr>
          <w:color w:val="000000"/>
          <w:spacing w:val="0"/>
          <w:w w:val="100"/>
          <w:position w:val="0"/>
        </w:rPr>
        <w:t>的税率缴纳企业所得 税。</w:t>
      </w:r>
    </w:p>
    <w:p>
      <w:pPr>
        <w:pStyle w:val="Style14"/>
        <w:keepNext w:val="0"/>
        <w:keepLines w:val="0"/>
        <w:widowControl w:val="0"/>
        <w:shd w:val="clear" w:color="auto" w:fill="auto"/>
        <w:tabs>
          <w:tab w:pos="1040" w:val="left"/>
        </w:tabs>
        <w:bidi w:val="0"/>
        <w:spacing w:before="0" w:after="340" w:line="275" w:lineRule="exact"/>
        <w:ind w:left="140" w:right="0" w:firstLine="420"/>
        <w:jc w:val="both"/>
      </w:pPr>
      <w:bookmarkStart w:id="1000" w:name="bookmark1000"/>
      <w:r>
        <w:rPr>
          <w:color w:val="000000"/>
          <w:spacing w:val="0"/>
          <w:w w:val="100"/>
          <w:position w:val="0"/>
        </w:rPr>
        <w:t>（</w:t>
      </w:r>
      <w:bookmarkEnd w:id="1000"/>
      <w:r>
        <w:rPr>
          <w:rFonts w:ascii="Arial" w:eastAsia="Arial" w:hAnsi="Arial" w:cs="Arial"/>
          <w:color w:val="000000"/>
          <w:spacing w:val="0"/>
          <w:w w:val="100"/>
          <w:position w:val="0"/>
        </w:rPr>
        <w:t>5</w:t>
      </w:r>
      <w:r>
        <w:rPr>
          <w:color w:val="000000"/>
          <w:spacing w:val="0"/>
          <w:w w:val="100"/>
          <w:position w:val="0"/>
        </w:rPr>
        <w:t>） 根据财政部、国家税务总局《关于若干农业生产资料征免增值税政策的通知》（财税 〔</w:t>
      </w:r>
      <w:r>
        <w:rPr>
          <w:rFonts w:ascii="Arial" w:eastAsia="Arial" w:hAnsi="Arial" w:cs="Arial"/>
          <w:color w:val="000000"/>
          <w:spacing w:val="0"/>
          <w:w w:val="100"/>
          <w:position w:val="0"/>
        </w:rPr>
        <w:t>2011</w:t>
      </w:r>
      <w:r>
        <w:rPr>
          <w:color w:val="000000"/>
          <w:spacing w:val="0"/>
          <w:w w:val="100"/>
          <w:position w:val="0"/>
        </w:rPr>
        <w:t>）</w:t>
        <w:tab/>
      </w:r>
      <w:r>
        <w:rPr>
          <w:rFonts w:ascii="Arial" w:eastAsia="Arial" w:hAnsi="Arial" w:cs="Arial"/>
          <w:color w:val="000000"/>
          <w:spacing w:val="0"/>
          <w:w w:val="100"/>
          <w:position w:val="0"/>
        </w:rPr>
        <w:t>113</w:t>
      </w:r>
      <w:r>
        <w:rPr>
          <w:color w:val="000000"/>
          <w:spacing w:val="0"/>
          <w:w w:val="100"/>
          <w:position w:val="0"/>
        </w:rPr>
        <w:t>号）文件的规定，批发和零售的种子、种苗、农药、农机免征增值税。</w:t>
      </w:r>
    </w:p>
    <w:p>
      <w:pPr>
        <w:pStyle w:val="Style32"/>
        <w:keepNext/>
        <w:keepLines/>
        <w:widowControl w:val="0"/>
        <w:numPr>
          <w:ilvl w:val="0"/>
          <w:numId w:val="115"/>
        </w:numPr>
        <w:shd w:val="clear" w:color="auto" w:fill="auto"/>
        <w:bidi w:val="0"/>
        <w:spacing w:before="0" w:after="40" w:line="275" w:lineRule="exact"/>
        <w:ind w:left="0" w:right="0" w:firstLine="14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其他</w:t>
      </w:r>
      <w:bookmarkEnd w:id="1001"/>
      <w:bookmarkEnd w:id="1002"/>
      <w:bookmarkEnd w:id="1004"/>
    </w:p>
    <w:p>
      <w:pPr>
        <w:pStyle w:val="Style14"/>
        <w:keepNext w:val="0"/>
        <w:keepLines w:val="0"/>
        <w:widowControl w:val="0"/>
        <w:shd w:val="clear" w:color="auto" w:fill="auto"/>
        <w:bidi w:val="0"/>
        <w:spacing w:before="0" w:after="340" w:line="275" w:lineRule="exact"/>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40" w:line="275" w:lineRule="exact"/>
        <w:ind w:left="0" w:right="0" w:firstLine="140"/>
        <w:jc w:val="left"/>
      </w:pPr>
      <w:bookmarkStart w:id="1005" w:name="bookmark1005"/>
      <w:bookmarkStart w:id="1006" w:name="bookmark1006"/>
      <w:bookmarkStart w:id="1007" w:name="bookmark1007"/>
      <w:bookmarkStart w:id="1008" w:name="bookmark1008"/>
      <w:r>
        <w:rPr>
          <w:color w:val="000000"/>
          <w:spacing w:val="0"/>
          <w:w w:val="100"/>
          <w:position w:val="0"/>
        </w:rPr>
        <w:t>七</w:t>
      </w:r>
      <w:bookmarkEnd w:id="1007"/>
      <w:r>
        <w:rPr>
          <w:color w:val="000000"/>
          <w:spacing w:val="0"/>
          <w:w w:val="100"/>
          <w:position w:val="0"/>
        </w:rPr>
        <w:t>、合并财务报表项目注释</w:t>
      </w:r>
      <w:bookmarkEnd w:id="1005"/>
      <w:bookmarkEnd w:id="1006"/>
      <w:bookmarkEnd w:id="1008"/>
    </w:p>
    <w:p>
      <w:pPr>
        <w:pStyle w:val="Style32"/>
        <w:keepNext/>
        <w:keepLines/>
        <w:widowControl w:val="0"/>
        <w:shd w:val="clear" w:color="auto" w:fill="auto"/>
        <w:bidi w:val="0"/>
        <w:spacing w:before="0" w:after="40" w:line="275" w:lineRule="exact"/>
        <w:ind w:left="0" w:right="0" w:firstLine="140"/>
        <w:jc w:val="left"/>
      </w:pPr>
      <w:bookmarkStart w:id="1005" w:name="bookmark1005"/>
      <w:bookmarkStart w:id="1006" w:name="bookmark1006"/>
      <w:bookmarkStart w:id="1009" w:name="bookmark1009"/>
      <w:bookmarkStart w:id="1010" w:name="bookmark1010"/>
      <w:r>
        <w:rPr>
          <w:color w:val="000000"/>
          <w:spacing w:val="0"/>
          <w:w w:val="100"/>
          <w:position w:val="0"/>
        </w:rPr>
        <w:t>1</w:t>
      </w:r>
      <w:bookmarkEnd w:id="1009"/>
      <w:r>
        <w:rPr>
          <w:color w:val="000000"/>
          <w:spacing w:val="0"/>
          <w:w w:val="100"/>
          <w:position w:val="0"/>
        </w:rPr>
        <w:t>、货币资金</w:t>
      </w:r>
      <w:bookmarkEnd w:id="1005"/>
      <w:bookmarkEnd w:id="1006"/>
      <w:bookmarkEnd w:id="1010"/>
    </w:p>
    <w:p>
      <w:pPr>
        <w:pStyle w:val="Style14"/>
        <w:keepNext w:val="0"/>
        <w:keepLines w:val="0"/>
        <w:widowControl w:val="0"/>
        <w:shd w:val="clear" w:color="auto" w:fill="auto"/>
        <w:bidi w:val="0"/>
        <w:spacing w:before="0" w:after="40" w:line="275" w:lineRule="exact"/>
        <w:ind w:left="0" w:right="0" w:firstLine="140"/>
        <w:jc w:val="both"/>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4"/>
        <w:gridCol w:w="3379"/>
        <w:gridCol w:w="3442"/>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7,497.60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11,154.77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20" w:right="0" w:firstLine="0"/>
              <w:jc w:val="left"/>
              <w:rPr>
                <w:sz w:val="20"/>
                <w:szCs w:val="20"/>
              </w:rPr>
            </w:pPr>
            <w:r>
              <w:rPr>
                <w:rFonts w:ascii="Arial" w:eastAsia="Arial" w:hAnsi="Arial" w:cs="Arial"/>
                <w:color w:val="000000"/>
                <w:spacing w:val="0"/>
                <w:w w:val="100"/>
                <w:position w:val="0"/>
                <w:sz w:val="20"/>
                <w:szCs w:val="20"/>
              </w:rPr>
              <w:t>1,642,846,628.24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1,020,118,098.15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1,852,750.76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1,626,199.71</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20" w:right="0" w:firstLine="0"/>
              <w:jc w:val="left"/>
              <w:rPr>
                <w:sz w:val="20"/>
                <w:szCs w:val="20"/>
              </w:rPr>
            </w:pPr>
            <w:r>
              <w:rPr>
                <w:rFonts w:ascii="Arial" w:eastAsia="Arial" w:hAnsi="Arial" w:cs="Arial"/>
                <w:color w:val="000000"/>
                <w:spacing w:val="0"/>
                <w:w w:val="100"/>
                <w:position w:val="0"/>
                <w:sz w:val="20"/>
                <w:szCs w:val="20"/>
              </w:rPr>
              <w:t>1,644,706,876.60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1,021,755,452.63</w:t>
            </w:r>
          </w:p>
        </w:tc>
      </w:tr>
    </w:tbl>
    <w:p>
      <w:pPr>
        <w:pStyle w:val="Style34"/>
        <w:keepNext w:val="0"/>
        <w:keepLines w:val="0"/>
        <w:widowControl w:val="0"/>
        <w:shd w:val="clear" w:color="auto" w:fill="auto"/>
        <w:bidi w:val="0"/>
        <w:spacing w:before="0" w:after="0" w:line="240" w:lineRule="auto"/>
        <w:ind w:left="125"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40" w:line="283" w:lineRule="exact"/>
        <w:ind w:left="140" w:right="0" w:firstLine="420"/>
        <w:jc w:val="both"/>
      </w:pPr>
      <w:r>
        <w:rPr>
          <w:color w:val="000000"/>
          <w:spacing w:val="0"/>
          <w:w w:val="100"/>
          <w:position w:val="0"/>
        </w:rPr>
        <w:t>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日，公司所有权受到限制的货币资金为人民币</w:t>
      </w:r>
      <w:r>
        <w:rPr>
          <w:rFonts w:ascii="Arial" w:eastAsia="Arial" w:hAnsi="Arial" w:cs="Arial"/>
          <w:color w:val="000000"/>
          <w:spacing w:val="0"/>
          <w:w w:val="100"/>
          <w:position w:val="0"/>
        </w:rPr>
        <w:t>1,852,750.76</w:t>
      </w:r>
      <w:r>
        <w:rPr>
          <w:color w:val="000000"/>
          <w:spacing w:val="0"/>
          <w:w w:val="100"/>
          <w:position w:val="0"/>
        </w:rPr>
        <w:t>元，为友谊 分公司依据《土地复垦条例实施办法》，粮食管护项目晒场台面占用耕地缴纳复垦保证金。</w:t>
      </w:r>
    </w:p>
    <w:p>
      <w:pPr>
        <w:pStyle w:val="Style32"/>
        <w:keepNext/>
        <w:keepLines/>
        <w:widowControl w:val="0"/>
        <w:shd w:val="clear" w:color="auto" w:fill="auto"/>
        <w:bidi w:val="0"/>
        <w:spacing w:before="0" w:after="100" w:line="240" w:lineRule="auto"/>
        <w:ind w:left="0" w:right="0" w:firstLine="140"/>
        <w:jc w:val="both"/>
      </w:pPr>
      <w:bookmarkStart w:id="1011" w:name="bookmark1011"/>
      <w:bookmarkStart w:id="1012" w:name="bookmark1012"/>
      <w:bookmarkStart w:id="1013" w:name="bookmark1013"/>
      <w:bookmarkStart w:id="1014" w:name="bookmark1014"/>
      <w:r>
        <w:rPr>
          <w:color w:val="000000"/>
          <w:spacing w:val="0"/>
          <w:w w:val="100"/>
          <w:position w:val="0"/>
        </w:rPr>
        <w:t>2</w:t>
      </w:r>
      <w:bookmarkEnd w:id="1013"/>
      <w:r>
        <w:rPr>
          <w:color w:val="000000"/>
          <w:spacing w:val="0"/>
          <w:w w:val="100"/>
          <w:position w:val="0"/>
        </w:rPr>
        <w:t>、交易性金融资产</w:t>
      </w:r>
      <w:bookmarkEnd w:id="1011"/>
      <w:bookmarkEnd w:id="1012"/>
      <w:bookmarkEnd w:id="1014"/>
    </w:p>
    <w:p>
      <w:pPr>
        <w:pStyle w:val="Style14"/>
        <w:keepNext w:val="0"/>
        <w:keepLines w:val="0"/>
        <w:widowControl w:val="0"/>
        <w:shd w:val="clear" w:color="auto" w:fill="auto"/>
        <w:bidi w:val="0"/>
        <w:spacing w:before="0" w:after="40" w:line="240" w:lineRule="auto"/>
        <w:ind w:left="0" w:right="0" w:firstLine="14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82"/>
        <w:gridCol w:w="2688"/>
        <w:gridCol w:w="2741"/>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62"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以公允价值计量且其变动计入当期损 益的金融资产</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1,028,608,725.80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1,403,767,138.47</w:t>
            </w:r>
          </w:p>
        </w:tc>
      </w:tr>
    </w:tbl>
    <w:p>
      <w:pPr>
        <w:widowControl w:val="0"/>
        <w:spacing w:after="39" w:line="1" w:lineRule="exact"/>
      </w:pP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其中：</w:t>
      </w:r>
    </w:p>
    <w:tbl>
      <w:tblPr>
        <w:tblOverlap w:val="never"/>
        <w:jc w:val="center"/>
        <w:tblLayout w:type="fixed"/>
      </w:tblPr>
      <w:tblGrid>
        <w:gridCol w:w="3682"/>
        <w:gridCol w:w="2688"/>
        <w:gridCol w:w="2741"/>
      </w:tblGrid>
      <w:tr>
        <w:trPr>
          <w:trHeight w:val="37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债务工具投资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both"/>
              <w:rPr>
                <w:sz w:val="20"/>
                <w:szCs w:val="20"/>
              </w:rPr>
            </w:pPr>
            <w:r>
              <w:rPr>
                <w:rFonts w:ascii="Arial" w:eastAsia="Arial" w:hAnsi="Arial" w:cs="Arial"/>
                <w:color w:val="000000"/>
                <w:spacing w:val="0"/>
                <w:w w:val="100"/>
                <w:position w:val="0"/>
                <w:sz w:val="20"/>
                <w:szCs w:val="20"/>
              </w:rPr>
              <w:t>128,404,444.98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150,638,167.78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其他（银行理财产品）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both"/>
              <w:rPr>
                <w:sz w:val="20"/>
                <w:szCs w:val="20"/>
              </w:rPr>
            </w:pPr>
            <w:r>
              <w:rPr>
                <w:rFonts w:ascii="Arial" w:eastAsia="Arial" w:hAnsi="Arial" w:cs="Arial"/>
                <w:color w:val="000000"/>
                <w:spacing w:val="0"/>
                <w:w w:val="100"/>
                <w:position w:val="0"/>
                <w:sz w:val="20"/>
                <w:szCs w:val="20"/>
              </w:rPr>
              <w:t>900,204,280.82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1,253,128,970.69</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1,028,608,725.80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1,403,767,138.47</w:t>
            </w:r>
          </w:p>
        </w:tc>
      </w:tr>
    </w:tbl>
    <w:p>
      <w:pPr>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846" w:right="1646" w:bottom="1393" w:left="1129" w:header="418" w:footer="3" w:gutter="0"/>
          <w:cols w:space="720"/>
          <w:noEndnote/>
          <w:rtlGutter w:val="0"/>
          <w:docGrid w:linePitch="360"/>
        </w:sectPr>
      </w:pP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68" w:val="left"/>
        </w:tabs>
        <w:bidi w:val="0"/>
        <w:spacing w:before="0" w:line="269" w:lineRule="exact"/>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3</w:t>
      </w:r>
      <w:bookmarkEnd w:id="1017"/>
      <w:r>
        <w:rPr>
          <w:color w:val="000000"/>
          <w:spacing w:val="0"/>
          <w:w w:val="100"/>
          <w:position w:val="0"/>
        </w:rPr>
        <w:t>、</w:t>
        <w:tab/>
        <w:t>衍生金融资产</w:t>
      </w:r>
      <w:bookmarkEnd w:id="1015"/>
      <w:bookmarkEnd w:id="1016"/>
      <w:bookmarkEnd w:id="1018"/>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3" w:val="left"/>
        </w:tabs>
        <w:bidi w:val="0"/>
        <w:spacing w:before="0" w:line="269" w:lineRule="exact"/>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4</w:t>
      </w:r>
      <w:bookmarkEnd w:id="1021"/>
      <w:r>
        <w:rPr>
          <w:color w:val="000000"/>
          <w:spacing w:val="0"/>
          <w:w w:val="100"/>
          <w:position w:val="0"/>
        </w:rPr>
        <w:t>、</w:t>
        <w:tab/>
        <w:t>应收票据</w:t>
      </w:r>
      <w:bookmarkEnd w:id="1019"/>
      <w:bookmarkEnd w:id="1020"/>
      <w:bookmarkEnd w:id="1022"/>
    </w:p>
    <w:p>
      <w:pPr>
        <w:pStyle w:val="Style32"/>
        <w:keepNext/>
        <w:keepLines/>
        <w:widowControl w:val="0"/>
        <w:numPr>
          <w:ilvl w:val="0"/>
          <w:numId w:val="117"/>
        </w:numPr>
        <w:shd w:val="clear" w:color="auto" w:fill="auto"/>
        <w:tabs>
          <w:tab w:pos="430" w:val="left"/>
        </w:tabs>
        <w:bidi w:val="0"/>
        <w:spacing w:before="0" w:line="269" w:lineRule="exact"/>
        <w:ind w:left="0" w:right="0" w:firstLine="0"/>
        <w:jc w:val="left"/>
      </w:pPr>
      <w:bookmarkStart w:id="1019" w:name="bookmark1019"/>
      <w:bookmarkStart w:id="1020" w:name="bookmark1020"/>
      <w:bookmarkStart w:id="1023" w:name="bookmark1023"/>
      <w:bookmarkStart w:id="1024" w:name="bookmark1024"/>
      <w:bookmarkEnd w:id="1023"/>
      <w:r>
        <w:rPr>
          <w:color w:val="000000"/>
          <w:spacing w:val="0"/>
          <w:w w:val="100"/>
          <w:position w:val="0"/>
        </w:rPr>
        <w:t>.</w:t>
      </w:r>
      <w:r>
        <w:rPr>
          <w:color w:val="000000"/>
          <w:spacing w:val="0"/>
          <w:w w:val="100"/>
          <w:position w:val="0"/>
        </w:rPr>
        <w:t>应收票据分类列示</w:t>
      </w:r>
      <w:bookmarkEnd w:id="1019"/>
      <w:bookmarkEnd w:id="1020"/>
      <w:bookmarkEnd w:id="1024"/>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17"/>
        </w:numPr>
        <w:shd w:val="clear" w:color="auto" w:fill="auto"/>
        <w:tabs>
          <w:tab w:pos="430" w:val="left"/>
        </w:tabs>
        <w:bidi w:val="0"/>
        <w:spacing w:before="0" w:after="60" w:line="269" w:lineRule="exact"/>
        <w:ind w:left="0" w:right="0" w:firstLine="0"/>
        <w:jc w:val="left"/>
      </w:pPr>
      <w:bookmarkStart w:id="1025" w:name="bookmark1025"/>
      <w:bookmarkEnd w:id="1025"/>
      <w:r>
        <w:rPr>
          <w:b/>
          <w:bCs/>
          <w:color w:val="000000"/>
          <w:spacing w:val="0"/>
          <w:w w:val="100"/>
          <w:position w:val="0"/>
        </w:rPr>
        <w:t>.</w:t>
      </w:r>
      <w:r>
        <w:rPr>
          <w:b/>
          <w:bCs/>
          <w:color w:val="000000"/>
          <w:spacing w:val="0"/>
          <w:w w:val="100"/>
          <w:position w:val="0"/>
        </w:rPr>
        <w:t>期末公司已质押的应收票据</w:t>
      </w:r>
    </w:p>
    <w:p>
      <w:pPr>
        <w:pStyle w:val="Style14"/>
        <w:keepNext w:val="0"/>
        <w:keepLines w:val="0"/>
        <w:widowControl w:val="0"/>
        <w:shd w:val="clear" w:color="auto" w:fill="auto"/>
        <w:bidi w:val="0"/>
        <w:spacing w:before="0" w:after="60" w:line="26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17"/>
        </w:numPr>
        <w:shd w:val="clear" w:color="auto" w:fill="auto"/>
        <w:tabs>
          <w:tab w:pos="430" w:val="left"/>
        </w:tabs>
        <w:bidi w:val="0"/>
        <w:spacing w:before="0" w:after="60" w:line="269" w:lineRule="exact"/>
        <w:ind w:left="0" w:right="0" w:firstLine="0"/>
        <w:jc w:val="left"/>
      </w:pPr>
      <w:bookmarkStart w:id="1026" w:name="bookmark1026"/>
      <w:bookmarkEnd w:id="1026"/>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14"/>
        <w:keepNext w:val="0"/>
        <w:keepLines w:val="0"/>
        <w:widowControl w:val="0"/>
        <w:shd w:val="clear" w:color="auto" w:fill="auto"/>
        <w:bidi w:val="0"/>
        <w:spacing w:before="0" w:after="60" w:line="26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17"/>
        </w:numPr>
        <w:shd w:val="clear" w:color="auto" w:fill="auto"/>
        <w:tabs>
          <w:tab w:pos="430" w:val="left"/>
        </w:tabs>
        <w:bidi w:val="0"/>
        <w:spacing w:before="0" w:after="60" w:line="269" w:lineRule="exact"/>
        <w:ind w:left="0" w:right="0" w:firstLine="0"/>
        <w:jc w:val="left"/>
      </w:pPr>
      <w:bookmarkStart w:id="1027" w:name="bookmark1027"/>
      <w:bookmarkEnd w:id="1027"/>
      <w:r>
        <w:rPr>
          <w:b/>
          <w:bCs/>
          <w:color w:val="000000"/>
          <w:spacing w:val="0"/>
          <w:w w:val="100"/>
          <w:position w:val="0"/>
        </w:rPr>
        <w:t>.</w:t>
      </w:r>
      <w:r>
        <w:rPr>
          <w:b/>
          <w:bCs/>
          <w:color w:val="000000"/>
          <w:spacing w:val="0"/>
          <w:w w:val="100"/>
          <w:position w:val="0"/>
        </w:rPr>
        <w:t>期末公司因出票人未履约而将其转应收账款的票据</w:t>
      </w:r>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17"/>
        </w:numPr>
        <w:shd w:val="clear" w:color="auto" w:fill="auto"/>
        <w:tabs>
          <w:tab w:pos="430" w:val="left"/>
        </w:tabs>
        <w:bidi w:val="0"/>
        <w:spacing w:before="0" w:after="60" w:line="269" w:lineRule="exact"/>
        <w:ind w:left="0" w:right="0" w:firstLine="0"/>
        <w:jc w:val="left"/>
      </w:pPr>
      <w:bookmarkStart w:id="1028" w:name="bookmark1028"/>
      <w:bookmarkEnd w:id="1028"/>
      <w:r>
        <w:rPr>
          <w:b/>
          <w:bCs/>
          <w:color w:val="000000"/>
          <w:spacing w:val="0"/>
          <w:w w:val="100"/>
          <w:position w:val="0"/>
        </w:rPr>
        <w:t>.</w:t>
      </w:r>
      <w:r>
        <w:rPr>
          <w:b/>
          <w:bCs/>
          <w:color w:val="000000"/>
          <w:spacing w:val="0"/>
          <w:w w:val="100"/>
          <w:position w:val="0"/>
        </w:rPr>
        <w:t>按坏账计提方法分类披露</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按单项计提坏账准备：</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按组合计提坏账准备：</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如按预期信用损失一般模型计提坏账准备，请参照其他应收款披露：</w:t>
      </w:r>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17"/>
        </w:numPr>
        <w:shd w:val="clear" w:color="auto" w:fill="auto"/>
        <w:tabs>
          <w:tab w:pos="430" w:val="left"/>
        </w:tabs>
        <w:bidi w:val="0"/>
        <w:spacing w:before="0" w:after="60" w:line="269" w:lineRule="exact"/>
        <w:ind w:left="0" w:right="0" w:firstLine="0"/>
        <w:jc w:val="left"/>
      </w:pPr>
      <w:bookmarkStart w:id="1029" w:name="bookmark1029"/>
      <w:bookmarkEnd w:id="1029"/>
      <w:r>
        <w:rPr>
          <w:b/>
          <w:bCs/>
          <w:color w:val="000000"/>
          <w:spacing w:val="0"/>
          <w:w w:val="100"/>
          <w:position w:val="0"/>
        </w:rPr>
        <w:t>.</w:t>
      </w:r>
      <w:r>
        <w:rPr>
          <w:b/>
          <w:bCs/>
          <w:color w:val="000000"/>
          <w:spacing w:val="0"/>
          <w:w w:val="100"/>
          <w:position w:val="0"/>
        </w:rPr>
        <w:t>坏账准备的情况</w:t>
      </w:r>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17"/>
        </w:numPr>
        <w:shd w:val="clear" w:color="auto" w:fill="auto"/>
        <w:tabs>
          <w:tab w:pos="430" w:val="left"/>
        </w:tabs>
        <w:bidi w:val="0"/>
        <w:spacing w:before="0" w:after="60" w:line="269" w:lineRule="exact"/>
        <w:ind w:left="0" w:right="0" w:firstLine="0"/>
        <w:jc w:val="left"/>
      </w:pPr>
      <w:bookmarkStart w:id="1030" w:name="bookmark1030"/>
      <w:bookmarkEnd w:id="1030"/>
      <w:r>
        <w:rPr>
          <w:b/>
          <w:bCs/>
          <w:color w:val="000000"/>
          <w:spacing w:val="0"/>
          <w:w w:val="100"/>
          <w:position w:val="0"/>
        </w:rPr>
        <w:t>.</w:t>
      </w:r>
      <w:r>
        <w:rPr>
          <w:b/>
          <w:bCs/>
          <w:color w:val="000000"/>
          <w:spacing w:val="0"/>
          <w:w w:val="100"/>
          <w:position w:val="0"/>
        </w:rPr>
        <w:t>本期实际核销的应收票据情况</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3" w:val="left"/>
        </w:tabs>
        <w:bidi w:val="0"/>
        <w:spacing w:before="0" w:line="269" w:lineRule="exact"/>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5</w:t>
      </w:r>
      <w:bookmarkEnd w:id="1033"/>
      <w:r>
        <w:rPr>
          <w:color w:val="000000"/>
          <w:spacing w:val="0"/>
          <w:w w:val="100"/>
          <w:position w:val="0"/>
        </w:rPr>
        <w:t>、</w:t>
        <w:tab/>
        <w:t>应收账款</w:t>
      </w:r>
      <w:bookmarkEnd w:id="1031"/>
      <w:bookmarkEnd w:id="1032"/>
      <w:bookmarkEnd w:id="1034"/>
    </w:p>
    <w:p>
      <w:pPr>
        <w:pStyle w:val="Style32"/>
        <w:keepNext/>
        <w:keepLines/>
        <w:widowControl w:val="0"/>
        <w:numPr>
          <w:ilvl w:val="0"/>
          <w:numId w:val="119"/>
        </w:numPr>
        <w:shd w:val="clear" w:color="auto" w:fill="auto"/>
        <w:bidi w:val="0"/>
        <w:spacing w:before="0" w:line="269" w:lineRule="exact"/>
        <w:ind w:left="0" w:right="0" w:firstLine="0"/>
        <w:jc w:val="left"/>
      </w:pPr>
      <w:bookmarkStart w:id="1031" w:name="bookmark1031"/>
      <w:bookmarkStart w:id="1032" w:name="bookmark1032"/>
      <w:bookmarkStart w:id="1035" w:name="bookmark1035"/>
      <w:bookmarkStart w:id="1036" w:name="bookmark1036"/>
      <w:bookmarkEnd w:id="1035"/>
      <w:r>
        <w:rPr>
          <w:color w:val="000000"/>
          <w:spacing w:val="0"/>
          <w:w w:val="100"/>
          <w:position w:val="0"/>
        </w:rPr>
        <w:t>.</w:t>
      </w:r>
      <w:r>
        <w:rPr>
          <w:color w:val="000000"/>
          <w:spacing w:val="0"/>
          <w:w w:val="100"/>
          <w:position w:val="0"/>
        </w:rPr>
        <w:t>按账龄披露</w:t>
      </w:r>
      <w:bookmarkEnd w:id="1031"/>
      <w:bookmarkEnd w:id="1032"/>
      <w:bookmarkEnd w:id="1036"/>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637"/>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至</w:t>
            </w:r>
            <w:r>
              <w:rPr>
                <w:rFonts w:ascii="Arial" w:eastAsia="Arial" w:hAnsi="Arial" w:cs="Arial"/>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至</w:t>
            </w:r>
            <w:r>
              <w:rPr>
                <w:rFonts w:ascii="Arial" w:eastAsia="Arial" w:hAnsi="Arial" w:cs="Arial"/>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至</w:t>
            </w:r>
            <w:r>
              <w:rPr>
                <w:rFonts w:ascii="Arial" w:eastAsia="Arial" w:hAnsi="Arial" w:cs="Arial"/>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w:t>
            </w:r>
            <w:r>
              <w:rPr>
                <w:color w:val="000000"/>
                <w:spacing w:val="0"/>
                <w:w w:val="100"/>
                <w:position w:val="0"/>
                <w:sz w:val="20"/>
                <w:szCs w:val="20"/>
              </w:rPr>
              <w:t>至</w:t>
            </w:r>
            <w:r>
              <w:rPr>
                <w:rFonts w:ascii="Arial" w:eastAsia="Arial" w:hAnsi="Arial" w:cs="Arial"/>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4,472,650.08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020" w:right="0" w:firstLine="0"/>
              <w:jc w:val="left"/>
              <w:rPr>
                <w:sz w:val="20"/>
                <w:szCs w:val="20"/>
              </w:rPr>
            </w:pPr>
            <w:r>
              <w:rPr>
                <w:rFonts w:ascii="Arial" w:eastAsia="Arial" w:hAnsi="Arial" w:cs="Arial"/>
                <w:color w:val="000000"/>
                <w:spacing w:val="0"/>
                <w:w w:val="100"/>
                <w:position w:val="0"/>
                <w:sz w:val="20"/>
                <w:szCs w:val="20"/>
              </w:rPr>
              <w:t>314,790,020.05</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020" w:right="0" w:firstLine="0"/>
              <w:jc w:val="left"/>
              <w:rPr>
                <w:sz w:val="20"/>
                <w:szCs w:val="20"/>
              </w:rPr>
            </w:pPr>
            <w:r>
              <w:rPr>
                <w:rFonts w:ascii="Arial" w:eastAsia="Arial" w:hAnsi="Arial" w:cs="Arial"/>
                <w:color w:val="000000"/>
                <w:spacing w:val="0"/>
                <w:w w:val="100"/>
                <w:position w:val="0"/>
                <w:sz w:val="20"/>
                <w:szCs w:val="20"/>
              </w:rPr>
              <w:t>319,262,670.13</w:t>
            </w:r>
          </w:p>
        </w:tc>
      </w:tr>
    </w:tbl>
    <w:p>
      <w:pPr>
        <w:sectPr>
          <w:headerReference w:type="default" r:id="rId167"/>
          <w:footerReference w:type="default" r:id="rId168"/>
          <w:headerReference w:type="even" r:id="rId169"/>
          <w:footerReference w:type="even" r:id="rId170"/>
          <w:footnotePr>
            <w:pos w:val="pageBottom"/>
            <w:numFmt w:val="decimal"/>
            <w:numRestart w:val="continuous"/>
          </w:footnotePr>
          <w:pgSz w:w="11900" w:h="16840"/>
          <w:pgMar w:top="1753" w:right="1656" w:bottom="1753" w:left="1134" w:header="0" w:footer="3" w:gutter="0"/>
          <w:cols w:space="720"/>
          <w:noEndnote/>
          <w:rtlGutter w:val="0"/>
          <w:docGrid w:linePitch="360"/>
        </w:sectPr>
      </w:pPr>
    </w:p>
    <w:p>
      <w:pPr>
        <w:pStyle w:val="Style34"/>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(2),</w:t>
      </w:r>
      <w:r>
        <w:rPr>
          <w:b/>
          <w:bCs/>
          <w:color w:val="000000"/>
          <w:spacing w:val="0"/>
          <w:w w:val="100"/>
          <w:position w:val="0"/>
        </w:rPr>
        <w:t>按坏账计提方法分类披露</w:t>
      </w:r>
    </w:p>
    <w:p>
      <w:pPr>
        <w:pStyle w:val="Style34"/>
        <w:keepNext w:val="0"/>
        <w:keepLines w:val="0"/>
        <w:widowControl w:val="0"/>
        <w:shd w:val="clear" w:color="auto" w:fill="auto"/>
        <w:bidi w:val="0"/>
        <w:spacing w:before="0" w:after="0" w:line="240" w:lineRule="auto"/>
        <w:ind w:left="19"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3"/>
        <w:gridCol w:w="1517"/>
        <w:gridCol w:w="806"/>
        <w:gridCol w:w="1517"/>
        <w:gridCol w:w="830"/>
        <w:gridCol w:w="1402"/>
        <w:gridCol w:w="1517"/>
        <w:gridCol w:w="835"/>
        <w:gridCol w:w="1517"/>
        <w:gridCol w:w="778"/>
        <w:gridCol w:w="1430"/>
      </w:tblGrid>
      <w:tr>
        <w:trPr>
          <w:trHeight w:val="432"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账面 价值</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计提比 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计提比 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单项计提坏账准备 的应收账款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319,262,670.13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306,348,751.87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95.96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12,913,918.26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319,530,518.66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306,616,600.40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95.96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12,913,918.26</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319,262,670.13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306,348,751.87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12,913,918.26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319,530,518.66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306,616,600.40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34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12,913,918.26</w:t>
            </w:r>
          </w:p>
        </w:tc>
      </w:tr>
    </w:tbl>
    <w:p>
      <w:pPr>
        <w:widowControl w:val="0"/>
        <w:spacing w:after="5539" w:line="1" w:lineRule="exact"/>
      </w:pPr>
    </w:p>
    <w:p>
      <w:pPr>
        <w:pStyle w:val="Style36"/>
        <w:keepNext w:val="0"/>
        <w:keepLines w:val="0"/>
        <w:widowControl w:val="0"/>
        <w:shd w:val="clear" w:color="auto" w:fill="auto"/>
        <w:bidi w:val="0"/>
        <w:spacing w:before="0" w:after="0" w:line="240" w:lineRule="auto"/>
        <w:ind w:left="0" w:right="0" w:firstLine="0"/>
        <w:jc w:val="center"/>
        <w:rPr>
          <w:sz w:val="18"/>
          <w:szCs w:val="18"/>
        </w:rPr>
        <w:sectPr>
          <w:headerReference w:type="default" r:id="rId171"/>
          <w:footerReference w:type="default" r:id="rId172"/>
          <w:headerReference w:type="even" r:id="rId173"/>
          <w:footerReference w:type="even" r:id="rId174"/>
          <w:footnotePr>
            <w:pos w:val="pageBottom"/>
            <w:numFmt w:val="decimal"/>
            <w:numRestart w:val="continuous"/>
          </w:footnotePr>
          <w:pgSz w:w="16840" w:h="11900" w:orient="landscape"/>
          <w:pgMar w:top="1739" w:right="1383" w:bottom="1191" w:left="1465" w:header="0" w:footer="763" w:gutter="0"/>
          <w:pgNumType w:start="128"/>
          <w:cols w:space="720"/>
          <w:noEndnote/>
          <w:rtlGutter w:val="0"/>
          <w:docGrid w:linePitch="360"/>
        </w:sectPr>
      </w:pPr>
      <w:r>
        <w:rPr>
          <w:rFonts w:ascii="Calibri" w:eastAsia="Calibri" w:hAnsi="Calibri" w:cs="Calibri"/>
          <w:b/>
          <w:bCs/>
          <w:color w:val="000000"/>
          <w:spacing w:val="0"/>
          <w:w w:val="100"/>
          <w:position w:val="0"/>
          <w:sz w:val="18"/>
          <w:szCs w:val="18"/>
        </w:rPr>
        <w:t xml:space="preserve">120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p>
      <w:pPr>
        <w:pStyle w:val="Style14"/>
        <w:keepNext w:val="0"/>
        <w:keepLines w:val="0"/>
        <w:widowControl w:val="0"/>
        <w:shd w:val="clear" w:color="auto" w:fill="auto"/>
        <w:bidi w:val="0"/>
        <w:spacing w:before="300" w:after="0" w:line="240" w:lineRule="auto"/>
        <w:ind w:left="0" w:right="0" w:firstLine="0"/>
        <w:jc w:val="left"/>
      </w:pPr>
      <w:r>
        <w:rPr>
          <w:color w:val="000000"/>
          <w:spacing w:val="0"/>
          <w:w w:val="100"/>
          <w:position w:val="0"/>
        </w:rPr>
        <w:t>按单项计提坏账准备：</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38"/>
        <w:gridCol w:w="1555"/>
        <w:gridCol w:w="1560"/>
        <w:gridCol w:w="950"/>
        <w:gridCol w:w="1853"/>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计提比例</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北大荒青枫亚麻纺织有限公司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134,500,470.56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121,586,552.30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90.40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预计部分无法收回</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长春市嘉昌贸易有限责任公司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28,665,741.55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28,665,741.55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沈阳锋烨兴经贸物资公司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16,439,366.60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16,439,366.60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黑龙江龙谊麦业有限公司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11,980,177.90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11,980,177.90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黑龙江农垦宏信有限公司一部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11,850,141.97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11,850,141.97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大庆高新区新金雨经贸有限公司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10,181,491.35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10,181,491.35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辽宁华信石油化工有限公司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8,852,897.34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8,852,897.34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黑龙江岁宝热电有限公司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8,266,882.94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8,266,882.94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55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黑龙江北大荒农垦集团农业生产 资料有限公司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7,722,748.00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7,722,748.00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佳木斯华原农资有限公司一部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5,175,000.00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5,175,000.00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其他单项计提金额不重大客户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75,627,751.92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75,627,751.92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319,262,670.13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306,348,751.87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95.96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14"/>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360" w:line="272" w:lineRule="exact"/>
        <w:ind w:left="0" w:right="0" w:firstLine="0"/>
        <w:jc w:val="left"/>
      </w:pPr>
      <w:r>
        <w:rPr>
          <w:color w:val="000000"/>
          <w:spacing w:val="0"/>
          <w:w w:val="100"/>
          <w:position w:val="0"/>
        </w:rPr>
        <w:t>按组合计提坏账准备： 口适用</w:t>
      </w:r>
      <w:r>
        <w:rPr>
          <w:color w:val="000000"/>
          <w:spacing w:val="0"/>
          <w:w w:val="100"/>
          <w:position w:val="0"/>
        </w:rPr>
        <w:t>J</w:t>
      </w:r>
      <w:r>
        <w:rPr>
          <w:color w:val="000000"/>
          <w:spacing w:val="0"/>
          <w:w w:val="100"/>
          <w:position w:val="0"/>
        </w:rPr>
        <w:t>不适用 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21"/>
        </w:numPr>
        <w:shd w:val="clear" w:color="auto" w:fill="auto"/>
        <w:bidi w:val="0"/>
        <w:spacing w:before="0" w:after="100" w:line="240" w:lineRule="auto"/>
        <w:ind w:left="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w:t>
      </w:r>
      <w:r>
        <w:rPr>
          <w:color w:val="000000"/>
          <w:spacing w:val="0"/>
          <w:w w:val="100"/>
          <w:position w:val="0"/>
        </w:rPr>
        <w:t>坏账准备的情况</w:t>
      </w:r>
      <w:bookmarkEnd w:id="1037"/>
      <w:bookmarkEnd w:id="1038"/>
      <w:bookmarkEnd w:id="1040"/>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63"/>
        <w:gridCol w:w="1622"/>
        <w:gridCol w:w="1051"/>
        <w:gridCol w:w="1109"/>
        <w:gridCol w:w="715"/>
        <w:gridCol w:w="946"/>
        <w:gridCol w:w="1550"/>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收回或转回</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转销或 核销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单项计提坏账准备 的应收账款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306,616,600.40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269,348.53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306,348,751.87</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306,616,600.40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269,348.53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306,348,751.87</w:t>
            </w:r>
          </w:p>
        </w:tc>
      </w:tr>
    </w:tbl>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280" w:line="269" w:lineRule="exact"/>
        <w:ind w:left="0" w:right="0" w:firstLine="480"/>
        <w:jc w:val="left"/>
      </w:pPr>
      <w:r>
        <w:rPr>
          <w:color w:val="000000"/>
          <w:spacing w:val="0"/>
          <w:w w:val="100"/>
          <w:position w:val="0"/>
        </w:rPr>
        <w:t>“其他变动”为核销的应收账款收回时坏账准备还原金额。</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其中本期坏账准备收回或转回金额重要的：</w:t>
      </w:r>
    </w:p>
    <w:p>
      <w:pPr>
        <w:pStyle w:val="Style14"/>
        <w:keepNext w:val="0"/>
        <w:keepLines w:val="0"/>
        <w:widowControl w:val="0"/>
        <w:pBdr>
          <w:bottom w:val="single" w:sz="4" w:space="0" w:color="auto"/>
        </w:pBdr>
        <w:shd w:val="clear" w:color="auto" w:fill="auto"/>
        <w:bidi w:val="0"/>
        <w:spacing w:before="0" w:after="100" w:line="269" w:lineRule="exact"/>
        <w:ind w:left="6580" w:right="0" w:hanging="6580"/>
        <w:jc w:val="left"/>
      </w:pPr>
      <w:r>
        <w:rPr>
          <w:color w:val="000000"/>
          <w:spacing w:val="0"/>
          <w:w w:val="100"/>
          <w:position w:val="0"/>
        </w:rPr>
        <w:t>"适用口不适用 单位：元币种：人民币</w:t>
      </w:r>
    </w:p>
    <w:p>
      <w:pPr>
        <w:pStyle w:val="Style14"/>
        <w:keepNext w:val="0"/>
        <w:keepLines w:val="0"/>
        <w:widowControl w:val="0"/>
        <w:pBdr>
          <w:bottom w:val="single" w:sz="4" w:space="0" w:color="auto"/>
        </w:pBdr>
        <w:shd w:val="clear" w:color="auto" w:fill="auto"/>
        <w:tabs>
          <w:tab w:pos="2712" w:val="left"/>
          <w:tab w:pos="6149" w:val="left"/>
        </w:tabs>
        <w:bidi w:val="0"/>
        <w:spacing w:before="0" w:after="100" w:line="269" w:lineRule="exact"/>
        <w:ind w:left="0" w:right="0" w:firstLine="0"/>
        <w:jc w:val="center"/>
      </w:pPr>
      <w:r>
        <w:rPr>
          <w:color w:val="000000"/>
          <w:spacing w:val="0"/>
          <w:w w:val="100"/>
          <w:position w:val="0"/>
        </w:rPr>
        <w:t>单位名称</w:t>
        <w:tab/>
        <w:t>收回或转回金额</w:t>
        <w:tab/>
        <w:t>收回方式</w:t>
      </w:r>
    </w:p>
    <w:tbl>
      <w:tblPr>
        <w:tblOverlap w:val="never"/>
        <w:jc w:val="center"/>
        <w:tblLayout w:type="fixed"/>
      </w:tblPr>
      <w:tblGrid>
        <w:gridCol w:w="2832"/>
        <w:gridCol w:w="3259"/>
        <w:gridCol w:w="3019"/>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黑龙江省政府文印中心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36,896.51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农户转回(家庭农场承包费)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230,952.02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w:t>
            </w:r>
            <w:r>
              <w:rPr>
                <w:rFonts w:ascii="Arial" w:eastAsia="Arial" w:hAnsi="Arial" w:cs="Arial"/>
                <w:color w:val="000000"/>
                <w:spacing w:val="0"/>
                <w:w w:val="100"/>
                <w:position w:val="0"/>
                <w:sz w:val="20"/>
                <w:szCs w:val="20"/>
              </w:rPr>
              <w:t>/</w:t>
            </w:r>
            <w:r>
              <w:rPr>
                <w:color w:val="000000"/>
                <w:spacing w:val="0"/>
                <w:w w:val="100"/>
                <w:position w:val="0"/>
                <w:sz w:val="20"/>
                <w:szCs w:val="20"/>
              </w:rPr>
              <w:t>转账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农户收回(家庭农场承包费)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269,348.53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00" w:line="278" w:lineRule="exact"/>
        <w:ind w:left="140" w:right="0" w:firstLine="420"/>
        <w:jc w:val="both"/>
      </w:pPr>
      <w:r>
        <w:rPr>
          <w:color w:val="000000"/>
          <w:spacing w:val="0"/>
          <w:w w:val="100"/>
          <w:position w:val="0"/>
        </w:rPr>
        <w:t>原按单项评估信用风险计提坏账转回金额为</w:t>
      </w:r>
      <w:r>
        <w:rPr>
          <w:rFonts w:ascii="Arial" w:eastAsia="Arial" w:hAnsi="Arial" w:cs="Arial"/>
          <w:color w:val="000000"/>
          <w:spacing w:val="0"/>
          <w:w w:val="100"/>
          <w:position w:val="0"/>
        </w:rPr>
        <w:t>267,848.53</w:t>
      </w:r>
      <w:r>
        <w:rPr>
          <w:color w:val="000000"/>
          <w:spacing w:val="0"/>
          <w:w w:val="100"/>
          <w:position w:val="0"/>
        </w:rPr>
        <w:t>元，收回已经核销坏账</w:t>
      </w:r>
      <w:r>
        <w:rPr>
          <w:rFonts w:ascii="Arial" w:eastAsia="Arial" w:hAnsi="Arial" w:cs="Arial"/>
          <w:color w:val="000000"/>
          <w:spacing w:val="0"/>
          <w:w w:val="100"/>
          <w:position w:val="0"/>
        </w:rPr>
        <w:t>1,500.00</w:t>
      </w:r>
      <w:r>
        <w:rPr>
          <w:color w:val="000000"/>
          <w:spacing w:val="0"/>
          <w:w w:val="100"/>
          <w:position w:val="0"/>
        </w:rPr>
        <w:t>元。 上述款项以货币和转账方式转回或收回。</w:t>
      </w:r>
    </w:p>
    <w:p>
      <w:pPr>
        <w:pStyle w:val="Style32"/>
        <w:keepNext/>
        <w:keepLines/>
        <w:widowControl w:val="0"/>
        <w:numPr>
          <w:ilvl w:val="0"/>
          <w:numId w:val="121"/>
        </w:numPr>
        <w:shd w:val="clear" w:color="auto" w:fill="auto"/>
        <w:tabs>
          <w:tab w:pos="570" w:val="left"/>
        </w:tabs>
        <w:bidi w:val="0"/>
        <w:spacing w:before="0" w:after="40" w:line="278" w:lineRule="exact"/>
        <w:ind w:left="0" w:right="0" w:firstLine="14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w:t>
      </w:r>
      <w:r>
        <w:rPr>
          <w:color w:val="000000"/>
          <w:spacing w:val="0"/>
          <w:w w:val="100"/>
          <w:position w:val="0"/>
        </w:rPr>
        <w:t>本期实际核销的应收账款情况</w:t>
      </w:r>
      <w:bookmarkEnd w:id="1041"/>
      <w:bookmarkEnd w:id="1042"/>
      <w:bookmarkEnd w:id="1044"/>
    </w:p>
    <w:p>
      <w:pPr>
        <w:pStyle w:val="Style14"/>
        <w:keepNext w:val="0"/>
        <w:keepLines w:val="0"/>
        <w:widowControl w:val="0"/>
        <w:shd w:val="clear" w:color="auto" w:fill="auto"/>
        <w:bidi w:val="0"/>
        <w:spacing w:before="0" w:after="300" w:line="278"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21"/>
        </w:numPr>
        <w:shd w:val="clear" w:color="auto" w:fill="auto"/>
        <w:tabs>
          <w:tab w:pos="570" w:val="left"/>
        </w:tabs>
        <w:bidi w:val="0"/>
        <w:spacing w:before="0" w:after="40" w:line="278" w:lineRule="exact"/>
        <w:ind w:left="0" w:right="0" w:firstLine="14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w:t>
      </w:r>
      <w:r>
        <w:rPr>
          <w:color w:val="000000"/>
          <w:spacing w:val="0"/>
          <w:w w:val="100"/>
          <w:position w:val="0"/>
        </w:rPr>
        <w:t>按欠款方归集的期末余额前五名的应收账款情况</w:t>
      </w:r>
      <w:bookmarkEnd w:id="1045"/>
      <w:bookmarkEnd w:id="1046"/>
      <w:bookmarkEnd w:id="1048"/>
    </w:p>
    <w:p>
      <w:pPr>
        <w:pStyle w:val="Style14"/>
        <w:keepNext w:val="0"/>
        <w:keepLines w:val="0"/>
        <w:widowControl w:val="0"/>
        <w:shd w:val="clear" w:color="auto" w:fill="auto"/>
        <w:bidi w:val="0"/>
        <w:spacing w:before="0" w:after="40" w:line="269" w:lineRule="exact"/>
        <w:ind w:left="0" w:right="0" w:firstLine="140"/>
        <w:jc w:val="left"/>
      </w:pPr>
      <w:r>
        <w:rPr>
          <w:color w:val="000000"/>
          <w:spacing w:val="0"/>
          <w:w w:val="100"/>
          <w:position w:val="0"/>
        </w:rPr>
        <w:t>"适用 口不适用</w:t>
      </w:r>
    </w:p>
    <w:p>
      <w:pPr>
        <w:pStyle w:val="Style14"/>
        <w:keepNext w:val="0"/>
        <w:keepLines w:val="0"/>
        <w:widowControl w:val="0"/>
        <w:shd w:val="clear" w:color="auto" w:fill="auto"/>
        <w:bidi w:val="0"/>
        <w:spacing w:before="0" w:after="300" w:line="269" w:lineRule="exact"/>
        <w:ind w:left="140" w:right="0" w:firstLine="420"/>
        <w:jc w:val="both"/>
      </w:pPr>
      <w:r>
        <w:rPr>
          <w:color w:val="000000"/>
          <w:spacing w:val="0"/>
          <w:w w:val="100"/>
          <w:position w:val="0"/>
        </w:rPr>
        <w:t>本集团按欠款方归集的年末余额前五名应收账款汇总金额为</w:t>
      </w:r>
      <w:r>
        <w:rPr>
          <w:rFonts w:ascii="Arial" w:eastAsia="Arial" w:hAnsi="Arial" w:cs="Arial"/>
          <w:color w:val="000000"/>
          <w:spacing w:val="0"/>
          <w:w w:val="100"/>
          <w:position w:val="0"/>
        </w:rPr>
        <w:t>203,435,898.58</w:t>
      </w:r>
      <w:r>
        <w:rPr>
          <w:color w:val="000000"/>
          <w:spacing w:val="0"/>
          <w:w w:val="100"/>
          <w:position w:val="0"/>
        </w:rPr>
        <w:t>元，占应收账款 年末余额合计数的比例为</w:t>
      </w:r>
      <w:r>
        <w:rPr>
          <w:rFonts w:ascii="Arial" w:eastAsia="Arial" w:hAnsi="Arial" w:cs="Arial"/>
          <w:color w:val="000000"/>
          <w:spacing w:val="0"/>
          <w:w w:val="100"/>
          <w:position w:val="0"/>
        </w:rPr>
        <w:t>63.72%</w:t>
      </w:r>
      <w:r>
        <w:rPr>
          <w:color w:val="000000"/>
          <w:spacing w:val="0"/>
          <w:w w:val="100"/>
          <w:position w:val="0"/>
        </w:rPr>
        <w:t>，相应计提的坏账准备年末余额汇总金额为</w:t>
      </w:r>
      <w:r>
        <w:rPr>
          <w:rFonts w:ascii="Arial" w:eastAsia="Arial" w:hAnsi="Arial" w:cs="Arial"/>
          <w:color w:val="000000"/>
          <w:spacing w:val="0"/>
          <w:w w:val="100"/>
          <w:position w:val="0"/>
        </w:rPr>
        <w:t>190,521,980.32</w:t>
      </w:r>
      <w:r>
        <w:rPr>
          <w:color w:val="000000"/>
          <w:spacing w:val="0"/>
          <w:w w:val="100"/>
          <w:position w:val="0"/>
        </w:rPr>
        <w:t>元。</w:t>
      </w:r>
    </w:p>
    <w:p>
      <w:pPr>
        <w:pStyle w:val="Style32"/>
        <w:keepNext/>
        <w:keepLines/>
        <w:widowControl w:val="0"/>
        <w:numPr>
          <w:ilvl w:val="0"/>
          <w:numId w:val="121"/>
        </w:numPr>
        <w:shd w:val="clear" w:color="auto" w:fill="auto"/>
        <w:tabs>
          <w:tab w:pos="570" w:val="left"/>
        </w:tabs>
        <w:bidi w:val="0"/>
        <w:spacing w:before="0" w:after="40" w:line="278" w:lineRule="exact"/>
        <w:ind w:left="0" w:right="0" w:firstLine="14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w:t>
      </w:r>
      <w:r>
        <w:rPr>
          <w:color w:val="000000"/>
          <w:spacing w:val="0"/>
          <w:w w:val="100"/>
          <w:position w:val="0"/>
        </w:rPr>
        <w:t>因金融资产转移而终止确认的应收账款</w:t>
      </w:r>
      <w:bookmarkEnd w:id="1049"/>
      <w:bookmarkEnd w:id="1050"/>
      <w:bookmarkEnd w:id="1052"/>
    </w:p>
    <w:p>
      <w:pPr>
        <w:pStyle w:val="Style14"/>
        <w:keepNext w:val="0"/>
        <w:keepLines w:val="0"/>
        <w:widowControl w:val="0"/>
        <w:shd w:val="clear" w:color="auto" w:fill="auto"/>
        <w:bidi w:val="0"/>
        <w:spacing w:before="0" w:after="40" w:line="278" w:lineRule="exact"/>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21"/>
        </w:numPr>
        <w:shd w:val="clear" w:color="auto" w:fill="auto"/>
        <w:tabs>
          <w:tab w:pos="570" w:val="left"/>
        </w:tabs>
        <w:bidi w:val="0"/>
        <w:spacing w:before="0" w:after="40" w:line="278" w:lineRule="exact"/>
        <w:ind w:left="0" w:right="0" w:firstLine="140"/>
        <w:jc w:val="left"/>
      </w:pPr>
      <w:bookmarkStart w:id="1053" w:name="bookmark1053"/>
      <w:bookmarkEnd w:id="1053"/>
      <w:r>
        <w:rPr>
          <w:b/>
          <w:bCs/>
          <w:color w:val="000000"/>
          <w:spacing w:val="0"/>
          <w:w w:val="100"/>
          <w:position w:val="0"/>
        </w:rPr>
        <w:t>.</w:t>
      </w:r>
      <w:r>
        <w:rPr>
          <w:b/>
          <w:bCs/>
          <w:color w:val="000000"/>
          <w:spacing w:val="0"/>
          <w:w w:val="100"/>
          <w:position w:val="0"/>
        </w:rPr>
        <w:t>转移应收账款且继续涉入形成的资产、负债金额</w:t>
      </w:r>
    </w:p>
    <w:p>
      <w:pPr>
        <w:pStyle w:val="Style14"/>
        <w:keepNext w:val="0"/>
        <w:keepLines w:val="0"/>
        <w:widowControl w:val="0"/>
        <w:shd w:val="clear" w:color="auto" w:fill="auto"/>
        <w:tabs>
          <w:tab w:pos="1009" w:val="left"/>
        </w:tabs>
        <w:bidi w:val="0"/>
        <w:spacing w:before="0" w:after="0" w:line="278" w:lineRule="exact"/>
        <w:ind w:left="0" w:right="0" w:firstLine="1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1009" w:val="left"/>
        </w:tabs>
        <w:bidi w:val="0"/>
        <w:spacing w:before="0" w:after="40" w:line="288" w:lineRule="exact"/>
        <w:ind w:left="140" w:right="0" w:firstLine="0"/>
        <w:jc w:val="left"/>
      </w:pPr>
      <w:r>
        <w:rPr>
          <w:color w:val="000000"/>
          <w:spacing w:val="0"/>
          <w:w w:val="100"/>
          <w:position w:val="0"/>
        </w:rPr>
        <w:t>其他说明: 口适用</w:t>
        <w:tab/>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13" w:val="left"/>
        </w:tabs>
        <w:bidi w:val="0"/>
        <w:spacing w:before="0" w:after="40" w:line="278" w:lineRule="exact"/>
        <w:ind w:left="0" w:right="0" w:firstLine="140"/>
        <w:jc w:val="left"/>
      </w:pPr>
      <w:bookmarkStart w:id="1054" w:name="bookmark1054"/>
      <w:bookmarkStart w:id="1055" w:name="bookmark1055"/>
      <w:bookmarkStart w:id="1056" w:name="bookmark1056"/>
      <w:bookmarkStart w:id="1057" w:name="bookmark1057"/>
      <w:r>
        <w:rPr>
          <w:color w:val="000000"/>
          <w:spacing w:val="0"/>
          <w:w w:val="100"/>
          <w:position w:val="0"/>
        </w:rPr>
        <w:t>6</w:t>
      </w:r>
      <w:bookmarkEnd w:id="1056"/>
      <w:r>
        <w:rPr>
          <w:color w:val="000000"/>
          <w:spacing w:val="0"/>
          <w:w w:val="100"/>
          <w:position w:val="0"/>
        </w:rPr>
        <w:t>、</w:t>
        <w:tab/>
        <w:t>应收款项融资</w:t>
      </w:r>
      <w:bookmarkEnd w:id="1054"/>
      <w:bookmarkEnd w:id="1055"/>
      <w:bookmarkEnd w:id="1057"/>
    </w:p>
    <w:p>
      <w:pPr>
        <w:pStyle w:val="Style14"/>
        <w:keepNext w:val="0"/>
        <w:keepLines w:val="0"/>
        <w:widowControl w:val="0"/>
        <w:shd w:val="clear" w:color="auto" w:fill="auto"/>
        <w:bidi w:val="0"/>
        <w:spacing w:before="0" w:after="300" w:line="278"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13" w:val="left"/>
        </w:tabs>
        <w:bidi w:val="0"/>
        <w:spacing w:before="0" w:after="40" w:line="278" w:lineRule="exact"/>
        <w:ind w:left="0" w:right="0" w:firstLine="140"/>
        <w:jc w:val="left"/>
      </w:pPr>
      <w:bookmarkStart w:id="1058" w:name="bookmark1058"/>
      <w:bookmarkStart w:id="1059" w:name="bookmark1059"/>
      <w:bookmarkStart w:id="1060" w:name="bookmark1060"/>
      <w:bookmarkStart w:id="1061" w:name="bookmark1061"/>
      <w:r>
        <w:rPr>
          <w:color w:val="000000"/>
          <w:spacing w:val="0"/>
          <w:w w:val="100"/>
          <w:position w:val="0"/>
        </w:rPr>
        <w:t>7</w:t>
      </w:r>
      <w:bookmarkEnd w:id="1060"/>
      <w:r>
        <w:rPr>
          <w:color w:val="000000"/>
          <w:spacing w:val="0"/>
          <w:w w:val="100"/>
          <w:position w:val="0"/>
        </w:rPr>
        <w:t>、</w:t>
        <w:tab/>
        <w:t>预付款项</w:t>
      </w:r>
      <w:bookmarkEnd w:id="1058"/>
      <w:bookmarkEnd w:id="1059"/>
      <w:bookmarkEnd w:id="1061"/>
    </w:p>
    <w:p>
      <w:pPr>
        <w:pStyle w:val="Style32"/>
        <w:keepNext/>
        <w:keepLines/>
        <w:widowControl w:val="0"/>
        <w:numPr>
          <w:ilvl w:val="0"/>
          <w:numId w:val="123"/>
        </w:numPr>
        <w:shd w:val="clear" w:color="auto" w:fill="auto"/>
        <w:bidi w:val="0"/>
        <w:spacing w:before="0" w:after="40" w:line="278" w:lineRule="exact"/>
        <w:ind w:left="0" w:right="0" w:firstLine="140"/>
        <w:jc w:val="left"/>
      </w:pPr>
      <w:bookmarkStart w:id="1058" w:name="bookmark1058"/>
      <w:bookmarkStart w:id="1059" w:name="bookmark1059"/>
      <w:bookmarkStart w:id="1062" w:name="bookmark1062"/>
      <w:bookmarkStart w:id="1063" w:name="bookmark1063"/>
      <w:bookmarkEnd w:id="1062"/>
      <w:r>
        <w:rPr>
          <w:color w:val="000000"/>
          <w:spacing w:val="0"/>
          <w:w w:val="100"/>
          <w:position w:val="0"/>
        </w:rPr>
        <w:t>.</w:t>
      </w:r>
      <w:r>
        <w:rPr>
          <w:color w:val="000000"/>
          <w:spacing w:val="0"/>
          <w:w w:val="100"/>
          <w:position w:val="0"/>
        </w:rPr>
        <w:t>预付款项按账龄列示</w:t>
      </w:r>
      <w:bookmarkEnd w:id="1058"/>
      <w:bookmarkEnd w:id="1059"/>
      <w:bookmarkEnd w:id="1063"/>
    </w:p>
    <w:p>
      <w:pPr>
        <w:pStyle w:val="Style14"/>
        <w:keepNext w:val="0"/>
        <w:keepLines w:val="0"/>
        <w:widowControl w:val="0"/>
        <w:shd w:val="clear" w:color="auto" w:fill="auto"/>
        <w:bidi w:val="0"/>
        <w:spacing w:before="0" w:after="40" w:line="278" w:lineRule="exact"/>
        <w:ind w:left="0" w:right="0" w:firstLine="14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26"/>
        <w:gridCol w:w="2126"/>
        <w:gridCol w:w="1560"/>
        <w:gridCol w:w="1843"/>
        <w:gridCol w:w="1469"/>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71,238,800.00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94.20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39,695,425.50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88.93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至</w:t>
            </w:r>
            <w:r>
              <w:rPr>
                <w:rFonts w:ascii="Arial" w:eastAsia="Arial" w:hAnsi="Arial" w:cs="Arial"/>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6,600.00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0.01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2,675,059.21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5.99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至</w:t>
            </w:r>
            <w:r>
              <w:rPr>
                <w:rFonts w:ascii="Arial" w:eastAsia="Arial" w:hAnsi="Arial" w:cs="Arial"/>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2,109,959.21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2,268,083.31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20" w:right="0" w:firstLine="0"/>
              <w:jc w:val="left"/>
              <w:rPr>
                <w:sz w:val="20"/>
                <w:szCs w:val="20"/>
              </w:rPr>
            </w:pPr>
            <w:r>
              <w:rPr>
                <w:rFonts w:ascii="Arial" w:eastAsia="Arial" w:hAnsi="Arial" w:cs="Arial"/>
                <w:color w:val="000000"/>
                <w:spacing w:val="0"/>
                <w:w w:val="100"/>
                <w:position w:val="0"/>
                <w:sz w:val="20"/>
                <w:szCs w:val="20"/>
              </w:rPr>
              <w:t>3.00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2,268,383.31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00"/>
              <w:jc w:val="left"/>
              <w:rPr>
                <w:sz w:val="20"/>
                <w:szCs w:val="20"/>
              </w:rPr>
            </w:pPr>
            <w:r>
              <w:rPr>
                <w:rFonts w:ascii="Arial" w:eastAsia="Arial" w:hAnsi="Arial" w:cs="Arial"/>
                <w:color w:val="000000"/>
                <w:spacing w:val="0"/>
                <w:w w:val="100"/>
                <w:position w:val="0"/>
                <w:sz w:val="20"/>
                <w:szCs w:val="20"/>
              </w:rPr>
              <w:t>5.08</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left"/>
              <w:rPr>
                <w:sz w:val="20"/>
                <w:szCs w:val="20"/>
              </w:rPr>
            </w:pPr>
            <w:r>
              <w:rPr>
                <w:rFonts w:ascii="Arial" w:eastAsia="Arial" w:hAnsi="Arial" w:cs="Arial"/>
                <w:color w:val="000000"/>
                <w:spacing w:val="0"/>
                <w:w w:val="100"/>
                <w:position w:val="0"/>
                <w:sz w:val="20"/>
                <w:szCs w:val="20"/>
              </w:rPr>
              <w:t>75,623,442.52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44,638,868.02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w:t>
            </w:r>
          </w:p>
        </w:tc>
      </w:tr>
    </w:tbl>
    <w:p>
      <w:pPr>
        <w:pStyle w:val="Style34"/>
        <w:keepNext w:val="0"/>
        <w:keepLines w:val="0"/>
        <w:widowControl w:val="0"/>
        <w:shd w:val="clear" w:color="auto" w:fill="auto"/>
        <w:bidi w:val="0"/>
        <w:spacing w:before="0" w:after="0" w:line="240" w:lineRule="auto"/>
        <w:ind w:left="125" w:right="0" w:firstLine="0"/>
        <w:jc w:val="left"/>
      </w:pPr>
      <w:r>
        <w:rPr>
          <w:color w:val="000000"/>
          <w:spacing w:val="0"/>
          <w:w w:val="100"/>
          <w:position w:val="0"/>
        </w:rPr>
        <w:t>账龄超过</w:t>
      </w:r>
      <w:r>
        <w:rPr>
          <w:rFonts w:ascii="Arial" w:eastAsia="Arial" w:hAnsi="Arial" w:cs="Arial"/>
          <w:color w:val="000000"/>
          <w:spacing w:val="0"/>
          <w:w w:val="100"/>
          <w:position w:val="0"/>
        </w:rPr>
        <w:t>1</w:t>
      </w:r>
      <w:r>
        <w:rPr>
          <w:color w:val="000000"/>
          <w:spacing w:val="0"/>
          <w:w w:val="100"/>
          <w:position w:val="0"/>
        </w:rPr>
        <w:t>年且金额重要的预付款项未及时结算原因的说明:</w:t>
      </w:r>
    </w:p>
    <w:p>
      <w:pPr>
        <w:pStyle w:val="Style14"/>
        <w:keepNext w:val="0"/>
        <w:keepLines w:val="0"/>
        <w:widowControl w:val="0"/>
        <w:shd w:val="clear" w:color="auto" w:fill="auto"/>
        <w:bidi w:val="0"/>
        <w:spacing w:before="0" w:after="300" w:line="274" w:lineRule="exact"/>
        <w:ind w:left="140" w:right="0" w:firstLine="420"/>
        <w:jc w:val="both"/>
      </w:pPr>
      <w:r>
        <w:rPr>
          <w:color w:val="000000"/>
          <w:spacing w:val="0"/>
          <w:w w:val="100"/>
          <w:position w:val="0"/>
        </w:rPr>
        <w:t>账龄超过</w:t>
      </w:r>
      <w:r>
        <w:rPr>
          <w:rFonts w:ascii="Arial" w:eastAsia="Arial" w:hAnsi="Arial" w:cs="Arial"/>
          <w:color w:val="000000"/>
          <w:spacing w:val="0"/>
          <w:w w:val="100"/>
          <w:position w:val="0"/>
        </w:rPr>
        <w:t>1</w:t>
      </w:r>
      <w:r>
        <w:rPr>
          <w:color w:val="000000"/>
          <w:spacing w:val="0"/>
          <w:w w:val="100"/>
          <w:position w:val="0"/>
        </w:rPr>
        <w:t>年且金额重要的预付款项主要为子公司鑫都公司预付在建开发产品采购款，由于 项目在建尚未完工，款项尚未结算，预付的采购款作为预付款项列报。</w:t>
      </w:r>
    </w:p>
    <w:p>
      <w:pPr>
        <w:pStyle w:val="Style32"/>
        <w:keepNext/>
        <w:keepLines/>
        <w:widowControl w:val="0"/>
        <w:numPr>
          <w:ilvl w:val="0"/>
          <w:numId w:val="123"/>
        </w:numPr>
        <w:shd w:val="clear" w:color="auto" w:fill="auto"/>
        <w:bidi w:val="0"/>
        <w:spacing w:before="0" w:after="40" w:line="274" w:lineRule="exact"/>
        <w:ind w:left="0" w:right="0" w:firstLine="14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w:t>
      </w:r>
      <w:r>
        <w:rPr>
          <w:color w:val="000000"/>
          <w:spacing w:val="0"/>
          <w:w w:val="100"/>
          <w:position w:val="0"/>
        </w:rPr>
        <w:t>按预付对象归集的期末余额前五名的预付款情况</w:t>
      </w:r>
      <w:bookmarkEnd w:id="1064"/>
      <w:bookmarkEnd w:id="1065"/>
      <w:bookmarkEnd w:id="1067"/>
    </w:p>
    <w:p>
      <w:pPr>
        <w:pStyle w:val="Style14"/>
        <w:keepNext w:val="0"/>
        <w:keepLines w:val="0"/>
        <w:widowControl w:val="0"/>
        <w:shd w:val="clear" w:color="auto" w:fill="auto"/>
        <w:bidi w:val="0"/>
        <w:spacing w:before="0" w:after="40" w:line="274" w:lineRule="exact"/>
        <w:ind w:left="0" w:right="0" w:firstLine="140"/>
        <w:jc w:val="left"/>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436" w:right="1647" w:bottom="1738" w:left="1128" w:header="0" w:footer="3" w:gutter="0"/>
          <w:pgNumType w:start="121"/>
          <w:cols w:space="720"/>
          <w:noEndnote/>
          <w:rtlGutter w:val="0"/>
          <w:docGrid w:linePitch="360"/>
        </w:sectPr>
      </w:pPr>
      <w:r>
        <w:rPr>
          <w:color w:val="000000"/>
          <w:spacing w:val="0"/>
          <w:w w:val="100"/>
          <w:position w:val="0"/>
        </w:rPr>
        <w:t>"适用 口不适用</w:t>
      </w:r>
    </w:p>
    <w:p>
      <w:pPr>
        <w:pStyle w:val="Style14"/>
        <w:keepNext w:val="0"/>
        <w:keepLines w:val="0"/>
        <w:widowControl w:val="0"/>
        <w:shd w:val="clear" w:color="auto" w:fill="auto"/>
        <w:bidi w:val="0"/>
        <w:spacing w:before="0" w:after="260" w:line="274" w:lineRule="exact"/>
        <w:ind w:left="140" w:right="0" w:firstLine="420"/>
        <w:jc w:val="left"/>
      </w:pPr>
      <w:r>
        <w:rPr>
          <w:color w:val="000000"/>
          <w:spacing w:val="0"/>
          <w:w w:val="100"/>
          <w:position w:val="0"/>
        </w:rPr>
        <w:t>本集团按预付对象归集的年末余额前五名预付账款汇总金额为</w:t>
      </w:r>
      <w:r>
        <w:rPr>
          <w:rFonts w:ascii="Arial" w:eastAsia="Arial" w:hAnsi="Arial" w:cs="Arial"/>
          <w:color w:val="000000"/>
          <w:spacing w:val="0"/>
          <w:w w:val="100"/>
          <w:position w:val="0"/>
        </w:rPr>
        <w:t>75,566,109.21</w:t>
      </w:r>
      <w:r>
        <w:rPr>
          <w:color w:val="000000"/>
          <w:spacing w:val="0"/>
          <w:w w:val="100"/>
          <w:position w:val="0"/>
        </w:rPr>
        <w:t>元，占预付账 款年末余额合计数的比例为</w:t>
      </w:r>
      <w:r>
        <w:rPr>
          <w:rFonts w:ascii="Arial" w:eastAsia="Arial" w:hAnsi="Arial" w:cs="Arial"/>
          <w:color w:val="000000"/>
          <w:spacing w:val="0"/>
          <w:w w:val="100"/>
          <w:position w:val="0"/>
        </w:rPr>
        <w:t>99.92%</w:t>
      </w:r>
      <w:r>
        <w:rPr>
          <w:color w:val="000000"/>
          <w:spacing w:val="0"/>
          <w:w w:val="100"/>
          <w:position w:val="0"/>
        </w:rPr>
        <w:t>。</w:t>
      </w:r>
    </w:p>
    <w:p>
      <w:pPr>
        <w:pStyle w:val="Style14"/>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其他说明</w:t>
      </w:r>
    </w:p>
    <w:p>
      <w:pPr>
        <w:pStyle w:val="Style14"/>
        <w:keepNext w:val="0"/>
        <w:keepLines w:val="0"/>
        <w:widowControl w:val="0"/>
        <w:shd w:val="clear" w:color="auto" w:fill="auto"/>
        <w:bidi w:val="0"/>
        <w:spacing w:before="0" w:after="320" w:line="274" w:lineRule="exact"/>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line="274" w:lineRule="exact"/>
        <w:ind w:left="0" w:right="0" w:firstLine="140"/>
        <w:jc w:val="left"/>
      </w:pPr>
      <w:bookmarkStart w:id="1068" w:name="bookmark1068"/>
      <w:bookmarkStart w:id="1069" w:name="bookmark1069"/>
      <w:bookmarkStart w:id="1070" w:name="bookmark1070"/>
      <w:bookmarkStart w:id="1071" w:name="bookmark1071"/>
      <w:r>
        <w:rPr>
          <w:color w:val="000000"/>
          <w:spacing w:val="0"/>
          <w:w w:val="100"/>
          <w:position w:val="0"/>
        </w:rPr>
        <w:t>8</w:t>
      </w:r>
      <w:bookmarkEnd w:id="1070"/>
      <w:r>
        <w:rPr>
          <w:color w:val="000000"/>
          <w:spacing w:val="0"/>
          <w:w w:val="100"/>
          <w:position w:val="0"/>
        </w:rPr>
        <w:t>、其他应收款</w:t>
      </w:r>
      <w:bookmarkEnd w:id="1068"/>
      <w:bookmarkEnd w:id="1069"/>
      <w:bookmarkEnd w:id="1071"/>
    </w:p>
    <w:p>
      <w:pPr>
        <w:pStyle w:val="Style32"/>
        <w:keepNext/>
        <w:keepLines/>
        <w:widowControl w:val="0"/>
        <w:shd w:val="clear" w:color="auto" w:fill="auto"/>
        <w:bidi w:val="0"/>
        <w:spacing w:before="0" w:line="274" w:lineRule="exact"/>
        <w:ind w:left="0" w:right="0" w:firstLine="140"/>
        <w:jc w:val="left"/>
      </w:pPr>
      <w:bookmarkStart w:id="1068" w:name="bookmark1068"/>
      <w:bookmarkStart w:id="1069" w:name="bookmark1069"/>
      <w:bookmarkStart w:id="1072" w:name="bookmark1072"/>
      <w:r>
        <w:rPr>
          <w:color w:val="000000"/>
          <w:spacing w:val="0"/>
          <w:w w:val="100"/>
          <w:position w:val="0"/>
        </w:rPr>
        <w:t>项目列示</w:t>
      </w:r>
      <w:bookmarkEnd w:id="1068"/>
      <w:bookmarkEnd w:id="1069"/>
      <w:bookmarkEnd w:id="1072"/>
    </w:p>
    <w:p>
      <w:pPr>
        <w:pStyle w:val="Style14"/>
        <w:keepNext w:val="0"/>
        <w:keepLines w:val="0"/>
        <w:widowControl w:val="0"/>
        <w:shd w:val="clear" w:color="auto" w:fill="auto"/>
        <w:bidi w:val="0"/>
        <w:spacing w:before="0" w:after="60" w:line="274" w:lineRule="exact"/>
        <w:ind w:left="0" w:right="0" w:firstLine="1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6"/>
        <w:gridCol w:w="2938"/>
        <w:gridCol w:w="2962"/>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170,465,543.66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204,588,311.74</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170,465,543.66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204,588,311.74</w:t>
            </w:r>
          </w:p>
        </w:tc>
      </w:tr>
    </w:tbl>
    <w:p>
      <w:pPr>
        <w:pStyle w:val="Style34"/>
        <w:keepNext w:val="0"/>
        <w:keepLines w:val="0"/>
        <w:widowControl w:val="0"/>
        <w:shd w:val="clear" w:color="auto" w:fill="auto"/>
        <w:bidi w:val="0"/>
        <w:spacing w:before="0" w:after="0" w:line="240" w:lineRule="auto"/>
        <w:ind w:left="125"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125"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19" w:line="1" w:lineRule="exact"/>
      </w:pPr>
    </w:p>
    <w:p>
      <w:pPr>
        <w:pStyle w:val="Style32"/>
        <w:keepNext/>
        <w:keepLines/>
        <w:widowControl w:val="0"/>
        <w:shd w:val="clear" w:color="auto" w:fill="auto"/>
        <w:bidi w:val="0"/>
        <w:spacing w:before="0" w:line="259" w:lineRule="exact"/>
        <w:ind w:left="0" w:right="0" w:firstLine="140"/>
        <w:jc w:val="left"/>
      </w:pPr>
      <w:bookmarkStart w:id="1073" w:name="bookmark1073"/>
      <w:bookmarkStart w:id="1074" w:name="bookmark1074"/>
      <w:bookmarkStart w:id="1075" w:name="bookmark1075"/>
      <w:r>
        <w:rPr>
          <w:color w:val="000000"/>
          <w:spacing w:val="0"/>
          <w:w w:val="100"/>
          <w:position w:val="0"/>
        </w:rPr>
        <w:t>应收利息</w:t>
      </w:r>
      <w:bookmarkEnd w:id="1073"/>
      <w:bookmarkEnd w:id="1074"/>
      <w:bookmarkEnd w:id="1075"/>
    </w:p>
    <w:p>
      <w:pPr>
        <w:pStyle w:val="Style32"/>
        <w:keepNext/>
        <w:keepLines/>
        <w:widowControl w:val="0"/>
        <w:numPr>
          <w:ilvl w:val="0"/>
          <w:numId w:val="125"/>
        </w:numPr>
        <w:shd w:val="clear" w:color="auto" w:fill="auto"/>
        <w:tabs>
          <w:tab w:pos="570" w:val="left"/>
        </w:tabs>
        <w:bidi w:val="0"/>
        <w:spacing w:before="0" w:line="259" w:lineRule="exact"/>
        <w:ind w:left="0" w:right="0" w:firstLine="140"/>
        <w:jc w:val="left"/>
      </w:pPr>
      <w:bookmarkStart w:id="1073" w:name="bookmark1073"/>
      <w:bookmarkStart w:id="1074" w:name="bookmark1074"/>
      <w:bookmarkStart w:id="1076" w:name="bookmark1076"/>
      <w:bookmarkStart w:id="1077" w:name="bookmark1077"/>
      <w:bookmarkEnd w:id="1076"/>
      <w:r>
        <w:rPr>
          <w:color w:val="000000"/>
          <w:spacing w:val="0"/>
          <w:w w:val="100"/>
          <w:position w:val="0"/>
        </w:rPr>
        <w:t>.</w:t>
      </w:r>
      <w:r>
        <w:rPr>
          <w:color w:val="000000"/>
          <w:spacing w:val="0"/>
          <w:w w:val="100"/>
          <w:position w:val="0"/>
        </w:rPr>
        <w:t>应收利息分类</w:t>
      </w:r>
      <w:bookmarkEnd w:id="1073"/>
      <w:bookmarkEnd w:id="1074"/>
      <w:bookmarkEnd w:id="1077"/>
    </w:p>
    <w:p>
      <w:pPr>
        <w:pStyle w:val="Style14"/>
        <w:keepNext w:val="0"/>
        <w:keepLines w:val="0"/>
        <w:widowControl w:val="0"/>
        <w:shd w:val="clear" w:color="auto" w:fill="auto"/>
        <w:bidi w:val="0"/>
        <w:spacing w:before="0" w:after="60" w:line="259"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25"/>
        </w:numPr>
        <w:shd w:val="clear" w:color="auto" w:fill="auto"/>
        <w:tabs>
          <w:tab w:pos="570" w:val="left"/>
        </w:tabs>
        <w:bidi w:val="0"/>
        <w:spacing w:before="0" w:after="60" w:line="259" w:lineRule="exact"/>
        <w:ind w:left="0" w:right="0" w:firstLine="140"/>
        <w:jc w:val="left"/>
      </w:pPr>
      <w:bookmarkStart w:id="1078" w:name="bookmark1078"/>
      <w:bookmarkEnd w:id="1078"/>
      <w:r>
        <w:rPr>
          <w:b/>
          <w:bCs/>
          <w:color w:val="000000"/>
          <w:spacing w:val="0"/>
          <w:w w:val="100"/>
          <w:position w:val="0"/>
        </w:rPr>
        <w:t>.</w:t>
      </w:r>
      <w:r>
        <w:rPr>
          <w:b/>
          <w:bCs/>
          <w:color w:val="000000"/>
          <w:spacing w:val="0"/>
          <w:w w:val="100"/>
          <w:position w:val="0"/>
        </w:rPr>
        <w:t>重要逾期利息</w:t>
      </w:r>
    </w:p>
    <w:p>
      <w:pPr>
        <w:pStyle w:val="Style14"/>
        <w:keepNext w:val="0"/>
        <w:keepLines w:val="0"/>
        <w:widowControl w:val="0"/>
        <w:shd w:val="clear" w:color="auto" w:fill="auto"/>
        <w:bidi w:val="0"/>
        <w:spacing w:before="0" w:after="60" w:line="259"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25"/>
        </w:numPr>
        <w:shd w:val="clear" w:color="auto" w:fill="auto"/>
        <w:tabs>
          <w:tab w:pos="570" w:val="left"/>
        </w:tabs>
        <w:bidi w:val="0"/>
        <w:spacing w:before="0" w:after="60" w:line="259" w:lineRule="exact"/>
        <w:ind w:left="0" w:right="0" w:firstLine="140"/>
        <w:jc w:val="left"/>
      </w:pPr>
      <w:bookmarkStart w:id="1079" w:name="bookmark1079"/>
      <w:bookmarkEnd w:id="1079"/>
      <w:r>
        <w:rPr>
          <w:b/>
          <w:bCs/>
          <w:color w:val="000000"/>
          <w:spacing w:val="0"/>
          <w:w w:val="100"/>
          <w:position w:val="0"/>
        </w:rPr>
        <w:t>.</w:t>
      </w:r>
      <w:r>
        <w:rPr>
          <w:b/>
          <w:bCs/>
          <w:color w:val="000000"/>
          <w:spacing w:val="0"/>
          <w:w w:val="100"/>
          <w:position w:val="0"/>
        </w:rPr>
        <w:t>坏账准备计提情况</w:t>
      </w:r>
    </w:p>
    <w:p>
      <w:pPr>
        <w:pStyle w:val="Style14"/>
        <w:keepNext w:val="0"/>
        <w:keepLines w:val="0"/>
        <w:widowControl w:val="0"/>
        <w:shd w:val="clear" w:color="auto" w:fill="auto"/>
        <w:bidi w:val="0"/>
        <w:spacing w:before="0" w:after="60" w:line="259" w:lineRule="exact"/>
        <w:ind w:left="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14"/>
        <w:keepNext w:val="0"/>
        <w:keepLines w:val="0"/>
        <w:widowControl w:val="0"/>
        <w:shd w:val="clear" w:color="auto" w:fill="auto"/>
        <w:bidi w:val="0"/>
        <w:spacing w:before="0" w:after="60" w:line="259" w:lineRule="exact"/>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60" w:line="259" w:lineRule="exact"/>
        <w:ind w:left="0" w:right="0" w:firstLine="140"/>
        <w:jc w:val="left"/>
      </w:pPr>
      <w:r>
        <w:rPr>
          <w:b/>
          <w:bCs/>
          <w:color w:val="000000"/>
          <w:spacing w:val="0"/>
          <w:w w:val="100"/>
          <w:position w:val="0"/>
        </w:rPr>
        <w:t>应收股利</w:t>
      </w:r>
    </w:p>
    <w:p>
      <w:pPr>
        <w:pStyle w:val="Style14"/>
        <w:keepNext w:val="0"/>
        <w:keepLines w:val="0"/>
        <w:widowControl w:val="0"/>
        <w:numPr>
          <w:ilvl w:val="0"/>
          <w:numId w:val="127"/>
        </w:numPr>
        <w:shd w:val="clear" w:color="auto" w:fill="auto"/>
        <w:tabs>
          <w:tab w:pos="570" w:val="left"/>
        </w:tabs>
        <w:bidi w:val="0"/>
        <w:spacing w:before="0" w:after="60" w:line="259" w:lineRule="exact"/>
        <w:ind w:left="0" w:right="0" w:firstLine="140"/>
        <w:jc w:val="left"/>
      </w:pPr>
      <w:bookmarkStart w:id="1080" w:name="bookmark1080"/>
      <w:bookmarkEnd w:id="1080"/>
      <w:r>
        <w:rPr>
          <w:b/>
          <w:bCs/>
          <w:color w:val="000000"/>
          <w:spacing w:val="0"/>
          <w:w w:val="100"/>
          <w:position w:val="0"/>
        </w:rPr>
        <w:t>.</w:t>
      </w:r>
      <w:r>
        <w:rPr>
          <w:b/>
          <w:bCs/>
          <w:color w:val="000000"/>
          <w:spacing w:val="0"/>
          <w:w w:val="100"/>
          <w:position w:val="0"/>
        </w:rPr>
        <w:t>应收股利</w:t>
      </w:r>
    </w:p>
    <w:p>
      <w:pPr>
        <w:pStyle w:val="Style14"/>
        <w:keepNext w:val="0"/>
        <w:keepLines w:val="0"/>
        <w:widowControl w:val="0"/>
        <w:shd w:val="clear" w:color="auto" w:fill="auto"/>
        <w:bidi w:val="0"/>
        <w:spacing w:before="0" w:after="60" w:line="259"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27"/>
        </w:numPr>
        <w:shd w:val="clear" w:color="auto" w:fill="auto"/>
        <w:tabs>
          <w:tab w:pos="570" w:val="left"/>
        </w:tabs>
        <w:bidi w:val="0"/>
        <w:spacing w:before="0" w:after="60" w:line="259" w:lineRule="exact"/>
        <w:ind w:left="0" w:right="0" w:firstLine="140"/>
        <w:jc w:val="left"/>
      </w:pPr>
      <w:bookmarkStart w:id="1081" w:name="bookmark1081"/>
      <w:bookmarkEnd w:id="1081"/>
      <w:r>
        <w:rPr>
          <w:b/>
          <w:bCs/>
          <w:color w:val="000000"/>
          <w:spacing w:val="0"/>
          <w:w w:val="100"/>
          <w:position w:val="0"/>
        </w:rPr>
        <w:t>.</w:t>
      </w:r>
      <w:r>
        <w:rPr>
          <w:b/>
          <w:bCs/>
          <w:color w:val="000000"/>
          <w:spacing w:val="0"/>
          <w:w w:val="100"/>
          <w:position w:val="0"/>
        </w:rPr>
        <w:t>重要的账龄超过1年的应收股利</w:t>
      </w:r>
    </w:p>
    <w:p>
      <w:pPr>
        <w:pStyle w:val="Style14"/>
        <w:keepNext w:val="0"/>
        <w:keepLines w:val="0"/>
        <w:widowControl w:val="0"/>
        <w:shd w:val="clear" w:color="auto" w:fill="auto"/>
        <w:bidi w:val="0"/>
        <w:spacing w:before="0" w:after="60" w:line="259"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27"/>
        </w:numPr>
        <w:shd w:val="clear" w:color="auto" w:fill="auto"/>
        <w:tabs>
          <w:tab w:pos="570" w:val="left"/>
        </w:tabs>
        <w:bidi w:val="0"/>
        <w:spacing w:before="0" w:after="60" w:line="259" w:lineRule="exact"/>
        <w:ind w:left="0" w:right="0" w:firstLine="140"/>
        <w:jc w:val="left"/>
      </w:pPr>
      <w:bookmarkStart w:id="1082" w:name="bookmark1082"/>
      <w:bookmarkEnd w:id="1082"/>
      <w:r>
        <w:rPr>
          <w:b/>
          <w:bCs/>
          <w:color w:val="000000"/>
          <w:spacing w:val="0"/>
          <w:w w:val="100"/>
          <w:position w:val="0"/>
        </w:rPr>
        <w:t>.</w:t>
      </w:r>
      <w:r>
        <w:rPr>
          <w:b/>
          <w:bCs/>
          <w:color w:val="000000"/>
          <w:spacing w:val="0"/>
          <w:w w:val="100"/>
          <w:position w:val="0"/>
        </w:rPr>
        <w:t>坏账准备计提情况</w:t>
      </w:r>
    </w:p>
    <w:p>
      <w:pPr>
        <w:pStyle w:val="Style14"/>
        <w:keepNext w:val="0"/>
        <w:keepLines w:val="0"/>
        <w:widowControl w:val="0"/>
        <w:shd w:val="clear" w:color="auto" w:fill="auto"/>
        <w:bidi w:val="0"/>
        <w:spacing w:before="0" w:after="60" w:line="259" w:lineRule="exact"/>
        <w:ind w:left="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14"/>
        <w:keepNext w:val="0"/>
        <w:keepLines w:val="0"/>
        <w:widowControl w:val="0"/>
        <w:shd w:val="clear" w:color="auto" w:fill="auto"/>
        <w:bidi w:val="0"/>
        <w:spacing w:before="0" w:after="320" w:line="259" w:lineRule="exact"/>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line="259" w:lineRule="exact"/>
        <w:ind w:left="0" w:right="0" w:firstLine="140"/>
        <w:jc w:val="left"/>
      </w:pPr>
      <w:bookmarkStart w:id="1083" w:name="bookmark1083"/>
      <w:bookmarkStart w:id="1084" w:name="bookmark1084"/>
      <w:bookmarkStart w:id="1085" w:name="bookmark1085"/>
      <w:r>
        <w:rPr>
          <w:color w:val="000000"/>
          <w:spacing w:val="0"/>
          <w:w w:val="100"/>
          <w:position w:val="0"/>
        </w:rPr>
        <w:t>其他应收款</w:t>
      </w:r>
      <w:bookmarkEnd w:id="1083"/>
      <w:bookmarkEnd w:id="1084"/>
      <w:bookmarkEnd w:id="1085"/>
    </w:p>
    <w:p>
      <w:pPr>
        <w:pStyle w:val="Style32"/>
        <w:keepNext/>
        <w:keepLines/>
        <w:widowControl w:val="0"/>
        <w:numPr>
          <w:ilvl w:val="0"/>
          <w:numId w:val="129"/>
        </w:numPr>
        <w:shd w:val="clear" w:color="auto" w:fill="auto"/>
        <w:bidi w:val="0"/>
        <w:spacing w:before="0" w:line="259" w:lineRule="exact"/>
        <w:ind w:left="0" w:right="0" w:firstLine="140"/>
        <w:jc w:val="left"/>
      </w:pPr>
      <w:bookmarkStart w:id="1083" w:name="bookmark1083"/>
      <w:bookmarkStart w:id="1084" w:name="bookmark1084"/>
      <w:bookmarkStart w:id="1086" w:name="bookmark1086"/>
      <w:bookmarkStart w:id="1087" w:name="bookmark1087"/>
      <w:bookmarkEnd w:id="1086"/>
      <w:r>
        <w:rPr>
          <w:color w:val="000000"/>
          <w:spacing w:val="0"/>
          <w:w w:val="100"/>
          <w:position w:val="0"/>
        </w:rPr>
        <w:t>.</w:t>
      </w:r>
      <w:r>
        <w:rPr>
          <w:color w:val="000000"/>
          <w:spacing w:val="0"/>
          <w:w w:val="100"/>
          <w:position w:val="0"/>
        </w:rPr>
        <w:t>按账龄披露</w:t>
      </w:r>
      <w:bookmarkEnd w:id="1083"/>
      <w:bookmarkEnd w:id="1084"/>
      <w:bookmarkEnd w:id="1087"/>
    </w:p>
    <w:p>
      <w:pPr>
        <w:pStyle w:val="Style14"/>
        <w:keepNext w:val="0"/>
        <w:keepLines w:val="0"/>
        <w:widowControl w:val="0"/>
        <w:shd w:val="clear" w:color="auto" w:fill="auto"/>
        <w:bidi w:val="0"/>
        <w:spacing w:before="0" w:after="60" w:line="259" w:lineRule="exact"/>
        <w:ind w:left="0" w:right="0" w:firstLine="1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18"/>
        <w:gridCol w:w="4507"/>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40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880" w:right="0" w:firstLine="0"/>
              <w:jc w:val="left"/>
              <w:rPr>
                <w:sz w:val="20"/>
                <w:szCs w:val="20"/>
              </w:rPr>
            </w:pPr>
            <w:r>
              <w:rPr>
                <w:rFonts w:ascii="Arial" w:eastAsia="Arial" w:hAnsi="Arial" w:cs="Arial"/>
                <w:color w:val="000000"/>
                <w:spacing w:val="0"/>
                <w:w w:val="100"/>
                <w:position w:val="0"/>
                <w:sz w:val="20"/>
                <w:szCs w:val="20"/>
              </w:rPr>
              <w:t>136,313,748.05</w:t>
            </w:r>
          </w:p>
        </w:tc>
      </w:tr>
      <w:tr>
        <w:trPr>
          <w:trHeight w:val="374" w:hRule="exact"/>
        </w:trPr>
        <w:tc>
          <w:tcPr>
            <w:gridSpan w:val="2"/>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rPr>
              <w:t xml:space="preserve">123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c>
      </w:tr>
    </w:tbl>
    <w:p>
      <w:pPr>
        <w:sectPr>
          <w:headerReference w:type="default" r:id="rId179"/>
          <w:footerReference w:type="default" r:id="rId180"/>
          <w:headerReference w:type="even" r:id="rId181"/>
          <w:footerReference w:type="even" r:id="rId182"/>
          <w:footnotePr>
            <w:pos w:val="pageBottom"/>
            <w:numFmt w:val="decimal"/>
            <w:numRestart w:val="continuous"/>
          </w:footnotePr>
          <w:pgSz w:w="11900" w:h="16840"/>
          <w:pgMar w:top="1479" w:right="1646" w:bottom="1210" w:left="1129" w:header="0" w:footer="782" w:gutter="0"/>
          <w:pgNumType w:start="131"/>
          <w:cols w:space="720"/>
          <w:noEndnote/>
          <w:rtlGutter w:val="0"/>
          <w:docGrid w:linePitch="360"/>
        </w:sectPr>
      </w:pPr>
    </w:p>
    <w:tbl>
      <w:tblPr>
        <w:tblOverlap w:val="never"/>
        <w:jc w:val="center"/>
        <w:tblLayout w:type="fixed"/>
      </w:tblPr>
      <w:tblGrid>
        <w:gridCol w:w="4618"/>
        <w:gridCol w:w="4507"/>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至</w:t>
            </w:r>
            <w:r>
              <w:rPr>
                <w:rFonts w:ascii="Arial" w:eastAsia="Arial" w:hAnsi="Arial" w:cs="Arial"/>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240,663.29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至</w:t>
            </w:r>
            <w:r>
              <w:rPr>
                <w:rFonts w:ascii="Arial" w:eastAsia="Arial" w:hAnsi="Arial" w:cs="Arial"/>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1,306,555.25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至</w:t>
            </w:r>
            <w:r>
              <w:rPr>
                <w:rFonts w:ascii="Arial" w:eastAsia="Arial" w:hAnsi="Arial" w:cs="Arial"/>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121,839.14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w:t>
            </w:r>
            <w:r>
              <w:rPr>
                <w:color w:val="000000"/>
                <w:spacing w:val="0"/>
                <w:w w:val="100"/>
                <w:position w:val="0"/>
                <w:sz w:val="20"/>
                <w:szCs w:val="20"/>
              </w:rPr>
              <w:t>至</w:t>
            </w:r>
            <w:r>
              <w:rPr>
                <w:rFonts w:ascii="Arial" w:eastAsia="Arial" w:hAnsi="Arial" w:cs="Arial"/>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8,820,670.67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880" w:right="0" w:firstLine="0"/>
              <w:jc w:val="left"/>
              <w:rPr>
                <w:sz w:val="20"/>
                <w:szCs w:val="20"/>
              </w:rPr>
            </w:pPr>
            <w:r>
              <w:rPr>
                <w:rFonts w:ascii="Arial" w:eastAsia="Arial" w:hAnsi="Arial" w:cs="Arial"/>
                <w:color w:val="000000"/>
                <w:spacing w:val="0"/>
                <w:w w:val="100"/>
                <w:position w:val="0"/>
                <w:sz w:val="20"/>
                <w:szCs w:val="20"/>
              </w:rPr>
              <w:t>748,607,962.83</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880" w:right="0" w:firstLine="0"/>
              <w:jc w:val="left"/>
              <w:rPr>
                <w:sz w:val="20"/>
                <w:szCs w:val="20"/>
              </w:rPr>
            </w:pPr>
            <w:r>
              <w:rPr>
                <w:rFonts w:ascii="Arial" w:eastAsia="Arial" w:hAnsi="Arial" w:cs="Arial"/>
                <w:color w:val="000000"/>
                <w:spacing w:val="0"/>
                <w:w w:val="100"/>
                <w:position w:val="0"/>
                <w:sz w:val="20"/>
                <w:szCs w:val="20"/>
              </w:rPr>
              <w:t>895,411,439.23</w:t>
            </w:r>
          </w:p>
        </w:tc>
      </w:tr>
    </w:tbl>
    <w:p>
      <w:pPr>
        <w:pStyle w:val="Style34"/>
        <w:keepNext w:val="0"/>
        <w:keepLines w:val="0"/>
        <w:widowControl w:val="0"/>
        <w:shd w:val="clear" w:color="auto" w:fill="auto"/>
        <w:bidi w:val="0"/>
        <w:spacing w:before="0" w:after="100" w:line="240" w:lineRule="auto"/>
        <w:ind w:left="144" w:right="0" w:firstLine="0"/>
        <w:jc w:val="left"/>
      </w:pPr>
      <w:r>
        <w:rPr>
          <w:b/>
          <w:bCs/>
          <w:color w:val="000000"/>
          <w:spacing w:val="0"/>
          <w:w w:val="100"/>
          <w:position w:val="0"/>
        </w:rPr>
        <w:t>(2).</w:t>
      </w:r>
      <w:r>
        <w:rPr>
          <w:b/>
          <w:bCs/>
          <w:color w:val="000000"/>
          <w:spacing w:val="0"/>
          <w:w w:val="100"/>
          <w:position w:val="0"/>
        </w:rPr>
        <w:t>按款项性质分类情况</w:t>
      </w:r>
    </w:p>
    <w:p>
      <w:pPr>
        <w:pStyle w:val="Style34"/>
        <w:keepNext w:val="0"/>
        <w:keepLines w:val="0"/>
        <w:widowControl w:val="0"/>
        <w:shd w:val="clear" w:color="auto" w:fill="auto"/>
        <w:bidi w:val="0"/>
        <w:spacing w:before="0" w:after="0" w:line="240" w:lineRule="auto"/>
        <w:ind w:left="144" w:right="0" w:firstLine="0"/>
        <w:jc w:val="left"/>
      </w:pPr>
      <w:r>
        <w:rPr>
          <w:color w:val="000000"/>
          <w:spacing w:val="0"/>
          <w:w w:val="100"/>
          <w:position w:val="0"/>
        </w:rPr>
        <w:t>"适用口不适用</w:t>
      </w:r>
    </w:p>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106"/>
        <w:gridCol w:w="2981"/>
        <w:gridCol w:w="3024"/>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696,232,695.22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734,114,883.37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应收家庭农场款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160,598,043.03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160,976,453.33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承包结算款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9,259,057.94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9,259,057.94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存出保证金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10,337,211.19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12,070,852.12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资产转售款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3,438,353.31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3,448,353.31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应收职员款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3,220,903.32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3,218,918.89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12,325,175.22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12,477,020.13</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895,411,439.23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935,565,539.09</w:t>
            </w:r>
          </w:p>
        </w:tc>
      </w:tr>
    </w:tbl>
    <w:p>
      <w:pPr>
        <w:widowControl w:val="0"/>
        <w:spacing w:after="339" w:line="1" w:lineRule="exact"/>
      </w:pPr>
    </w:p>
    <w:p>
      <w:pPr>
        <w:pStyle w:val="Style34"/>
        <w:keepNext w:val="0"/>
        <w:keepLines w:val="0"/>
        <w:widowControl w:val="0"/>
        <w:shd w:val="clear" w:color="auto" w:fill="auto"/>
        <w:bidi w:val="0"/>
        <w:spacing w:before="0" w:after="100" w:line="240" w:lineRule="auto"/>
        <w:ind w:left="139" w:right="0" w:firstLine="0"/>
        <w:jc w:val="left"/>
      </w:pPr>
      <w:r>
        <w:rPr>
          <w:b/>
          <w:bCs/>
          <w:color w:val="000000"/>
          <w:spacing w:val="0"/>
          <w:w w:val="100"/>
          <w:position w:val="0"/>
        </w:rPr>
        <w:t>(3).</w:t>
      </w:r>
      <w:r>
        <w:rPr>
          <w:b/>
          <w:bCs/>
          <w:color w:val="000000"/>
          <w:spacing w:val="0"/>
          <w:w w:val="100"/>
          <w:position w:val="0"/>
        </w:rPr>
        <w:t>坏账准备计提情况</w:t>
      </w:r>
    </w:p>
    <w:p>
      <w:pPr>
        <w:pStyle w:val="Style34"/>
        <w:keepNext w:val="0"/>
        <w:keepLines w:val="0"/>
        <w:widowControl w:val="0"/>
        <w:shd w:val="clear" w:color="auto" w:fill="auto"/>
        <w:bidi w:val="0"/>
        <w:spacing w:before="0" w:after="0" w:line="240" w:lineRule="auto"/>
        <w:ind w:left="139"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66"/>
        <w:gridCol w:w="1560"/>
        <w:gridCol w:w="1843"/>
        <w:gridCol w:w="1704"/>
        <w:gridCol w:w="1738"/>
      </w:tblGrid>
      <w:tr>
        <w:trPr>
          <w:trHeight w:val="432"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8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未来</w:t>
            </w:r>
            <w:r>
              <w:rPr>
                <w:rFonts w:ascii="Arial" w:eastAsia="Arial" w:hAnsi="Arial" w:cs="Arial"/>
                <w:color w:val="000000"/>
                <w:spacing w:val="0"/>
                <w:w w:val="100"/>
                <w:position w:val="0"/>
                <w:sz w:val="20"/>
                <w:szCs w:val="20"/>
              </w:rPr>
              <w:t>12</w:t>
            </w:r>
            <w:r>
              <w:rPr>
                <w:color w:val="000000"/>
                <w:spacing w:val="0"/>
                <w:w w:val="100"/>
                <w:position w:val="0"/>
                <w:sz w:val="20"/>
                <w:szCs w:val="20"/>
              </w:rPr>
              <w:t>个月预 期信用损失</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center"/>
              <w:rPr>
                <w:sz w:val="24"/>
                <w:szCs w:val="24"/>
              </w:rPr>
            </w:pPr>
            <w:r>
              <w:rPr>
                <w:color w:val="000000"/>
                <w:spacing w:val="0"/>
                <w:w w:val="100"/>
                <w:position w:val="0"/>
                <w:sz w:val="20"/>
                <w:szCs w:val="20"/>
              </w:rPr>
              <w:t>整个存续期预期 信用损失</w:t>
            </w:r>
            <w:r>
              <w:rPr>
                <w:rFonts w:ascii="Arial" w:eastAsia="Arial" w:hAnsi="Arial" w:cs="Arial"/>
                <w:color w:val="000000"/>
                <w:spacing w:val="0"/>
                <w:w w:val="100"/>
                <w:position w:val="0"/>
                <w:sz w:val="20"/>
                <w:szCs w:val="20"/>
              </w:rPr>
              <w:t>(</w:t>
            </w:r>
            <w:r>
              <w:rPr>
                <w:color w:val="000000"/>
                <w:spacing w:val="0"/>
                <w:w w:val="100"/>
                <w:position w:val="0"/>
                <w:sz w:val="20"/>
                <w:szCs w:val="20"/>
              </w:rPr>
              <w:t>未发生 信用减值</w:t>
            </w:r>
            <w:r>
              <w:rPr>
                <w:color w:val="000000"/>
                <w:spacing w:val="0"/>
                <w:w w:val="100"/>
                <w:position w:val="0"/>
                <w:sz w:val="24"/>
                <w:szCs w:val="24"/>
              </w:rPr>
              <w:t>)</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center"/>
              <w:rPr>
                <w:sz w:val="24"/>
                <w:szCs w:val="24"/>
              </w:rPr>
            </w:pPr>
            <w:r>
              <w:rPr>
                <w:color w:val="000000"/>
                <w:spacing w:val="0"/>
                <w:w w:val="100"/>
                <w:position w:val="0"/>
                <w:sz w:val="20"/>
                <w:szCs w:val="20"/>
              </w:rPr>
              <w:t>整个存续期预期 信用损失</w:t>
            </w:r>
            <w:r>
              <w:rPr>
                <w:rFonts w:ascii="Arial" w:eastAsia="Arial" w:hAnsi="Arial" w:cs="Arial"/>
                <w:color w:val="000000"/>
                <w:spacing w:val="0"/>
                <w:w w:val="100"/>
                <w:position w:val="0"/>
                <w:sz w:val="20"/>
                <w:szCs w:val="20"/>
              </w:rPr>
              <w:t>(</w:t>
            </w:r>
            <w:r>
              <w:rPr>
                <w:color w:val="000000"/>
                <w:spacing w:val="0"/>
                <w:w w:val="100"/>
                <w:position w:val="0"/>
                <w:sz w:val="20"/>
                <w:szCs w:val="20"/>
              </w:rPr>
              <w:t>已发 生信用减值</w:t>
            </w:r>
            <w:r>
              <w:rPr>
                <w:color w:val="000000"/>
                <w:spacing w:val="0"/>
                <w:w w:val="100"/>
                <w:position w:val="0"/>
                <w:sz w:val="24"/>
                <w:szCs w:val="24"/>
              </w:rPr>
              <w:t>)</w:t>
            </w:r>
          </w:p>
        </w:tc>
        <w:tc>
          <w:tcPr>
            <w:vMerge/>
            <w:tcBorders>
              <w:left w:val="single" w:sz="4"/>
            </w:tcBorders>
            <w:shd w:val="clear" w:color="auto" w:fill="FFFFFF"/>
            <w:vAlign w:val="center"/>
          </w:tcPr>
          <w:p>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5,485.48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981,987.17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729,989,754.70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730,977,227.35</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日余额在</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-873.27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-120,538.55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121,411.82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转入第二阶段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-873.27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873.27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-121,411.82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121,411.82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2,705,841.66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-85,586.77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242,823.63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2,863,078.52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9,018,133.46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9,018,133.46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-123,723.16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-123,723.16</w:t>
            </w:r>
          </w:p>
        </w:tc>
      </w:tr>
    </w:tbl>
    <w:p>
      <w:pPr>
        <w:pStyle w:val="Style16"/>
        <w:keepNext w:val="0"/>
        <w:keepLines w:val="0"/>
        <w:widowControl w:val="0"/>
        <w:pBdr>
          <w:top w:val="single" w:sz="4" w:space="0" w:color="auto"/>
          <w:bottom w:val="single" w:sz="4" w:space="0" w:color="auto"/>
        </w:pBdr>
        <w:shd w:val="clear" w:color="auto" w:fill="auto"/>
        <w:tabs>
          <w:tab w:pos="4373" w:val="left"/>
          <w:tab w:pos="5664" w:val="left"/>
          <w:tab w:pos="7373" w:val="left"/>
        </w:tabs>
        <w:bidi w:val="0"/>
        <w:spacing w:before="0" w:after="36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 xml:space="preserve">日余额 </w:t>
      </w:r>
      <w:r>
        <w:rPr>
          <w:color w:val="000000"/>
          <w:spacing w:val="0"/>
          <w:w w:val="100"/>
          <w:position w:val="0"/>
        </w:rPr>
        <w:t>2,711,327.14</w:t>
        <w:tab/>
        <w:t>896,400.40</w:t>
        <w:tab/>
        <w:t>721,338,168.03</w:t>
        <w:tab/>
        <w:t>724,945,895.57</w:t>
      </w:r>
    </w:p>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27"/>
        </w:numPr>
        <w:shd w:val="clear" w:color="auto" w:fill="auto"/>
        <w:bidi w:val="0"/>
        <w:spacing w:before="0" w:after="40" w:line="278" w:lineRule="exact"/>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w:t>
      </w:r>
      <w:r>
        <w:rPr>
          <w:color w:val="000000"/>
          <w:spacing w:val="0"/>
          <w:w w:val="100"/>
          <w:position w:val="0"/>
        </w:rPr>
        <w:t>坏账准备的情况</w:t>
      </w:r>
      <w:bookmarkEnd w:id="1088"/>
      <w:bookmarkEnd w:id="1089"/>
      <w:bookmarkEnd w:id="1091"/>
    </w:p>
    <w:p>
      <w:pPr>
        <w:pStyle w:val="Style14"/>
        <w:keepNext w:val="0"/>
        <w:keepLines w:val="0"/>
        <w:widowControl w:val="0"/>
        <w:shd w:val="clear" w:color="auto" w:fill="auto"/>
        <w:bidi w:val="0"/>
        <w:spacing w:before="0" w:after="40" w:line="278"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0"/>
        <w:gridCol w:w="1517"/>
        <w:gridCol w:w="1282"/>
        <w:gridCol w:w="1282"/>
        <w:gridCol w:w="600"/>
        <w:gridCol w:w="1176"/>
        <w:gridCol w:w="1550"/>
      </w:tblGrid>
      <w:tr>
        <w:trPr>
          <w:trHeight w:val="432"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82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转销 或核 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其他变 动</w:t>
            </w:r>
          </w:p>
        </w:tc>
        <w:tc>
          <w:tcPr>
            <w:vMerge/>
            <w:tcBorders>
              <w:left w:val="single" w:sz="4"/>
            </w:tcBorders>
            <w:shd w:val="clear" w:color="auto" w:fill="FFFFFF"/>
            <w:vAlign w:val="center"/>
          </w:tcPr>
          <w:p>
            <w:pPr/>
          </w:p>
        </w:tc>
      </w:tr>
      <w:tr>
        <w:trPr>
          <w:trHeight w:val="826"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单项计提坏账 准备的应收账 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729,989,754.70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242,823.63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9,018,133.46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-123,723.16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721,338,168.03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其中：账龄组合</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987,472.65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2,620,254.89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3,607,727.54</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730,977,227.35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2,863,078.52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9,018,133.46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-123,723.16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724,945,895.57</w:t>
            </w:r>
          </w:p>
        </w:tc>
      </w:tr>
    </w:tbl>
    <w:p>
      <w:pPr>
        <w:widowControl w:val="0"/>
        <w:spacing w:after="29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其中本期坏账准备转回或收回金额重要的：</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38"/>
        <w:gridCol w:w="3264"/>
        <w:gridCol w:w="2309"/>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转回或收回金额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收回方式</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邓卫东</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哈尔滨乔仕房地产开发有限公司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8,500,000.00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转账</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农户转回(家庭农场承包费)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388,410.30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w:t>
            </w:r>
            <w:r>
              <w:rPr>
                <w:rFonts w:ascii="Arial" w:eastAsia="Arial" w:hAnsi="Arial" w:cs="Arial"/>
                <w:color w:val="000000"/>
                <w:spacing w:val="0"/>
                <w:w w:val="100"/>
                <w:position w:val="0"/>
                <w:sz w:val="20"/>
                <w:szCs w:val="20"/>
              </w:rPr>
              <w:t>/</w:t>
            </w:r>
            <w:r>
              <w:rPr>
                <w:color w:val="000000"/>
                <w:spacing w:val="0"/>
                <w:w w:val="100"/>
                <w:position w:val="0"/>
                <w:sz w:val="20"/>
                <w:szCs w:val="20"/>
              </w:rPr>
              <w:t>转账</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农户收回(家庭农场承包费)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123,723.16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9,018,133.46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00" w:line="283" w:lineRule="exact"/>
        <w:ind w:left="0" w:right="0" w:firstLine="560"/>
        <w:jc w:val="both"/>
      </w:pPr>
      <w:r>
        <w:rPr>
          <w:color w:val="000000"/>
          <w:spacing w:val="0"/>
          <w:w w:val="100"/>
          <w:position w:val="0"/>
        </w:rPr>
        <w:t>原按单项评估信用风险计提坏账转回金额为</w:t>
      </w:r>
      <w:r>
        <w:rPr>
          <w:rFonts w:ascii="Arial" w:eastAsia="Arial" w:hAnsi="Arial" w:cs="Arial"/>
          <w:color w:val="000000"/>
          <w:spacing w:val="0"/>
          <w:w w:val="100"/>
          <w:position w:val="0"/>
        </w:rPr>
        <w:t>8,894,410.30</w:t>
      </w:r>
      <w:r>
        <w:rPr>
          <w:color w:val="000000"/>
          <w:spacing w:val="0"/>
          <w:w w:val="100"/>
          <w:position w:val="0"/>
        </w:rPr>
        <w:t>元，收回已经核销坏账</w:t>
      </w:r>
      <w:r>
        <w:rPr>
          <w:rFonts w:ascii="Arial" w:eastAsia="Arial" w:hAnsi="Arial" w:cs="Arial"/>
          <w:color w:val="000000"/>
          <w:spacing w:val="0"/>
          <w:w w:val="100"/>
          <w:position w:val="0"/>
        </w:rPr>
        <w:t xml:space="preserve">123,723.16 </w:t>
      </w:r>
      <w:r>
        <w:rPr>
          <w:color w:val="000000"/>
          <w:spacing w:val="0"/>
          <w:w w:val="100"/>
          <w:position w:val="0"/>
        </w:rPr>
        <w:t>元。上述款项以货币和转账方式转回或收回。</w:t>
      </w:r>
    </w:p>
    <w:p>
      <w:pPr>
        <w:pStyle w:val="Style32"/>
        <w:keepNext/>
        <w:keepLines/>
        <w:widowControl w:val="0"/>
        <w:numPr>
          <w:ilvl w:val="0"/>
          <w:numId w:val="127"/>
        </w:numPr>
        <w:shd w:val="clear" w:color="auto" w:fill="auto"/>
        <w:tabs>
          <w:tab w:pos="430" w:val="left"/>
        </w:tabs>
        <w:bidi w:val="0"/>
        <w:spacing w:before="0" w:after="40" w:line="283" w:lineRule="exact"/>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w:t>
      </w:r>
      <w:r>
        <w:rPr>
          <w:color w:val="000000"/>
          <w:spacing w:val="0"/>
          <w:w w:val="100"/>
          <w:position w:val="0"/>
        </w:rPr>
        <w:t>本期实际核销的其他应收款情况</w:t>
      </w:r>
      <w:bookmarkEnd w:id="1092"/>
      <w:bookmarkEnd w:id="1093"/>
      <w:bookmarkEnd w:id="1095"/>
    </w:p>
    <w:p>
      <w:pPr>
        <w:pStyle w:val="Style14"/>
        <w:keepNext w:val="0"/>
        <w:keepLines w:val="0"/>
        <w:widowControl w:val="0"/>
        <w:shd w:val="clear" w:color="auto" w:fill="auto"/>
        <w:bidi w:val="0"/>
        <w:spacing w:before="0" w:after="300" w:line="28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27"/>
        </w:numPr>
        <w:shd w:val="clear" w:color="auto" w:fill="auto"/>
        <w:tabs>
          <w:tab w:pos="430" w:val="left"/>
        </w:tabs>
        <w:bidi w:val="0"/>
        <w:spacing w:before="0" w:after="40" w:line="283" w:lineRule="exact"/>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w:t>
      </w:r>
      <w:r>
        <w:rPr>
          <w:color w:val="000000"/>
          <w:spacing w:val="0"/>
          <w:w w:val="100"/>
          <w:position w:val="0"/>
        </w:rPr>
        <w:t>按欠款方归集的期末余额前五名的其他应收款情况</w:t>
      </w:r>
      <w:bookmarkEnd w:id="1096"/>
      <w:bookmarkEnd w:id="1097"/>
      <w:bookmarkEnd w:id="1099"/>
    </w:p>
    <w:p>
      <w:pPr>
        <w:pStyle w:val="Style14"/>
        <w:keepNext w:val="0"/>
        <w:keepLines w:val="0"/>
        <w:widowControl w:val="0"/>
        <w:shd w:val="clear" w:color="auto" w:fill="auto"/>
        <w:bidi w:val="0"/>
        <w:spacing w:before="0" w:after="0" w:line="283"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180" w:line="283" w:lineRule="exact"/>
        <w:ind w:left="0" w:right="0" w:firstLine="0"/>
        <w:jc w:val="right"/>
      </w:pPr>
      <w:r>
        <w:rPr>
          <w:color w:val="000000"/>
          <w:spacing w:val="0"/>
          <w:w w:val="100"/>
          <w:position w:val="0"/>
        </w:rPr>
        <w:t>单位：元币种：人民币</w:t>
      </w:r>
      <w:r>
        <w:br w:type="page"/>
      </w:r>
    </w:p>
    <w:tbl>
      <w:tblPr>
        <w:tblOverlap w:val="never"/>
        <w:jc w:val="center"/>
        <w:tblLayout w:type="fixed"/>
      </w:tblPr>
      <w:tblGrid>
        <w:gridCol w:w="2755"/>
        <w:gridCol w:w="850"/>
        <w:gridCol w:w="1699"/>
        <w:gridCol w:w="994"/>
        <w:gridCol w:w="994"/>
        <w:gridCol w:w="1666"/>
      </w:tblGrid>
      <w:tr>
        <w:trPr>
          <w:trHeight w:val="140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款项的 性质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70" w:lineRule="exact"/>
              <w:ind w:left="0" w:right="0" w:firstLine="0"/>
              <w:jc w:val="center"/>
              <w:rPr>
                <w:sz w:val="20"/>
                <w:szCs w:val="20"/>
              </w:rPr>
            </w:pPr>
            <w:r>
              <w:rPr>
                <w:color w:val="000000"/>
                <w:spacing w:val="0"/>
                <w:w w:val="100"/>
                <w:position w:val="0"/>
                <w:sz w:val="20"/>
                <w:szCs w:val="20"/>
              </w:rPr>
              <w:t xml:space="preserve">占其他应 </w:t>
            </w:r>
            <w:r>
              <w:rPr>
                <w:rFonts w:ascii="Arial" w:eastAsia="Arial" w:hAnsi="Arial" w:cs="Arial"/>
                <w:color w:val="000000"/>
                <w:spacing w:val="0"/>
                <w:w w:val="100"/>
                <w:position w:val="0"/>
                <w:sz w:val="20"/>
                <w:szCs w:val="20"/>
              </w:rPr>
              <w:t>M</w:t>
            </w:r>
            <w:r>
              <w:rPr>
                <w:color w:val="000000"/>
                <w:spacing w:val="0"/>
                <w:w w:val="100"/>
                <w:position w:val="0"/>
                <w:sz w:val="20"/>
                <w:szCs w:val="20"/>
              </w:rPr>
              <w:t>收款期末 余额合计 数的比例</w:t>
            </w:r>
          </w:p>
          <w:p>
            <w:pPr>
              <w:pStyle w:val="Style36"/>
              <w:keepNext w:val="0"/>
              <w:keepLines w:val="0"/>
              <w:widowControl w:val="0"/>
              <w:shd w:val="clear" w:color="auto" w:fill="auto"/>
              <w:bidi w:val="0"/>
              <w:spacing w:before="0" w:after="0" w:line="283"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坏账准备 期末余额</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哈尔滨乔仕房地产开发有限 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154,107,412.67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17.21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152,411,072.49</w:t>
            </w: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哈尔滨市道里区棚户区改造 管理办公室</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135,232,505.44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15.10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2,704,650.11</w:t>
            </w:r>
          </w:p>
        </w:tc>
      </w:tr>
      <w:tr>
        <w:trPr>
          <w:trHeight w:val="55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鸡东弘霖煤炭经销有限公司</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预借采 购款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110,271,886.43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12.32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110,271,886.43</w:t>
            </w: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哈尔滨中青房地产开发有限 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44,059,405.94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33,044,554.45</w:t>
            </w:r>
          </w:p>
        </w:tc>
      </w:tr>
      <w:tr>
        <w:trPr>
          <w:trHeight w:val="55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鸡东县忠旺粮库</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预借采 购款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26,723,794.95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26,723,794.95</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470,395,005.43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52.53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325,155,958.4</w:t>
            </w:r>
          </w:p>
        </w:tc>
      </w:tr>
    </w:tbl>
    <w:p>
      <w:pPr>
        <w:widowControl w:val="0"/>
        <w:spacing w:after="339" w:line="1" w:lineRule="exact"/>
      </w:pPr>
    </w:p>
    <w:p>
      <w:pPr>
        <w:pStyle w:val="Style32"/>
        <w:keepNext/>
        <w:keepLines/>
        <w:widowControl w:val="0"/>
        <w:numPr>
          <w:ilvl w:val="0"/>
          <w:numId w:val="127"/>
        </w:numPr>
        <w:shd w:val="clear" w:color="auto" w:fill="auto"/>
        <w:tabs>
          <w:tab w:pos="430" w:val="left"/>
        </w:tabs>
        <w:bidi w:val="0"/>
        <w:spacing w:before="0" w:after="100" w:line="240" w:lineRule="auto"/>
        <w:ind w:left="0" w:right="0" w:firstLine="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w:t>
      </w:r>
      <w:r>
        <w:rPr>
          <w:color w:val="000000"/>
          <w:spacing w:val="0"/>
          <w:w w:val="100"/>
          <w:position w:val="0"/>
        </w:rPr>
        <w:t>涉及政府补助的应收款项</w:t>
      </w:r>
      <w:bookmarkEnd w:id="1100"/>
      <w:bookmarkEnd w:id="1101"/>
      <w:bookmarkEnd w:id="1103"/>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27"/>
        </w:numPr>
        <w:shd w:val="clear" w:color="auto" w:fill="auto"/>
        <w:tabs>
          <w:tab w:pos="430" w:val="left"/>
        </w:tabs>
        <w:bidi w:val="0"/>
        <w:spacing w:before="0" w:after="100" w:line="240" w:lineRule="auto"/>
        <w:ind w:left="0" w:right="0" w:firstLine="0"/>
        <w:jc w:val="left"/>
      </w:pPr>
      <w:bookmarkStart w:id="1104" w:name="bookmark1104"/>
      <w:bookmarkEnd w:id="1104"/>
      <w:r>
        <w:rPr>
          <w:b/>
          <w:bCs/>
          <w:color w:val="000000"/>
          <w:spacing w:val="0"/>
          <w:w w:val="100"/>
          <w:position w:val="0"/>
        </w:rPr>
        <w:t>.</w:t>
      </w:r>
      <w:r>
        <w:rPr>
          <w:b/>
          <w:bCs/>
          <w:color w:val="000000"/>
          <w:spacing w:val="0"/>
          <w:w w:val="100"/>
          <w:position w:val="0"/>
        </w:rPr>
        <w:t>因金融资产转移而终止确认的其他应收款</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27"/>
        </w:numPr>
        <w:shd w:val="clear" w:color="auto" w:fill="auto"/>
        <w:tabs>
          <w:tab w:pos="430" w:val="left"/>
        </w:tabs>
        <w:bidi w:val="0"/>
        <w:spacing w:before="0" w:after="100" w:line="240" w:lineRule="auto"/>
        <w:ind w:left="0" w:right="0" w:firstLine="0"/>
        <w:jc w:val="left"/>
      </w:pPr>
      <w:bookmarkStart w:id="1105" w:name="bookmark1105"/>
      <w:bookmarkEnd w:id="1105"/>
      <w:r>
        <w:rPr>
          <w:b/>
          <w:bCs/>
          <w:color w:val="000000"/>
          <w:spacing w:val="0"/>
          <w:w w:val="100"/>
          <w:position w:val="0"/>
        </w:rPr>
        <w:t>.</w:t>
      </w:r>
      <w:r>
        <w:rPr>
          <w:b/>
          <w:bCs/>
          <w:color w:val="000000"/>
          <w:spacing w:val="0"/>
          <w:w w:val="100"/>
          <w:position w:val="0"/>
        </w:rPr>
        <w:t>转移其他应收款且继续涉入形成的资产、负债的金额</w:t>
      </w:r>
    </w:p>
    <w:p>
      <w:pPr>
        <w:pStyle w:val="Style14"/>
        <w:keepNext w:val="0"/>
        <w:keepLines w:val="0"/>
        <w:widowControl w:val="0"/>
        <w:shd w:val="clear" w:color="auto" w:fill="auto"/>
        <w:tabs>
          <w:tab w:pos="859"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tabs>
          <w:tab w:pos="859" w:val="left"/>
        </w:tabs>
        <w:bidi w:val="0"/>
        <w:spacing w:before="0" w:after="100" w:line="240" w:lineRule="auto"/>
        <w:ind w:left="0" w:right="0" w:firstLine="0"/>
        <w:jc w:val="left"/>
        <w:sectPr>
          <w:headerReference w:type="default" r:id="rId183"/>
          <w:footerReference w:type="default" r:id="rId184"/>
          <w:headerReference w:type="even" r:id="rId185"/>
          <w:footerReference w:type="even" r:id="rId186"/>
          <w:footnotePr>
            <w:pos w:val="pageBottom"/>
            <w:numFmt w:val="decimal"/>
            <w:numRestart w:val="continuous"/>
          </w:footnotePr>
          <w:pgSz w:w="11900" w:h="16840"/>
          <w:pgMar w:top="1436" w:right="1648" w:bottom="1542" w:left="1128" w:header="0" w:footer="3" w:gutter="0"/>
          <w:pgNumType w:start="124"/>
          <w:cols w:space="720"/>
          <w:noEndnote/>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77" w:right="0" w:firstLine="0"/>
        <w:jc w:val="left"/>
      </w:pPr>
      <w:r>
        <w:rPr>
          <w:b/>
          <w:bCs/>
          <w:color w:val="000000"/>
          <w:spacing w:val="0"/>
          <w:w w:val="100"/>
          <w:position w:val="0"/>
        </w:rPr>
        <w:t>9、存货</w:t>
      </w:r>
    </w:p>
    <w:p>
      <w:pPr>
        <w:pStyle w:val="Style34"/>
        <w:keepNext w:val="0"/>
        <w:keepLines w:val="0"/>
        <w:widowControl w:val="0"/>
        <w:shd w:val="clear" w:color="auto" w:fill="auto"/>
        <w:bidi w:val="0"/>
        <w:spacing w:before="0" w:after="100" w:line="240" w:lineRule="auto"/>
        <w:ind w:left="77" w:right="0" w:firstLine="0"/>
        <w:jc w:val="left"/>
      </w:pPr>
      <w:r>
        <w:rPr>
          <w:b/>
          <w:bCs/>
          <w:color w:val="000000"/>
          <w:spacing w:val="0"/>
          <w:w w:val="100"/>
          <w:position w:val="0"/>
        </w:rPr>
        <w:t>(1).</w:t>
      </w:r>
      <w:r>
        <w:rPr>
          <w:b/>
          <w:bCs/>
          <w:color w:val="000000"/>
          <w:spacing w:val="0"/>
          <w:w w:val="100"/>
          <w:position w:val="0"/>
        </w:rPr>
        <w:t>存货分类</w:t>
      </w:r>
    </w:p>
    <w:p>
      <w:pPr>
        <w:pStyle w:val="Style34"/>
        <w:keepNext w:val="0"/>
        <w:keepLines w:val="0"/>
        <w:widowControl w:val="0"/>
        <w:shd w:val="clear" w:color="auto" w:fill="auto"/>
        <w:bidi w:val="0"/>
        <w:spacing w:before="0" w:after="100" w:line="240" w:lineRule="auto"/>
        <w:ind w:left="77"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85"/>
        <w:gridCol w:w="1891"/>
        <w:gridCol w:w="2170"/>
        <w:gridCol w:w="1954"/>
        <w:gridCol w:w="1939"/>
        <w:gridCol w:w="2160"/>
        <w:gridCol w:w="1752"/>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存货跌价准备</w:t>
            </w:r>
            <w:r>
              <w:rPr>
                <w:rFonts w:ascii="Arial" w:eastAsia="Arial" w:hAnsi="Arial" w:cs="Arial"/>
                <w:color w:val="000000"/>
                <w:spacing w:val="0"/>
                <w:w w:val="100"/>
                <w:position w:val="0"/>
                <w:sz w:val="20"/>
                <w:szCs w:val="20"/>
              </w:rPr>
              <w:t>/</w:t>
            </w:r>
            <w:r>
              <w:rPr>
                <w:color w:val="000000"/>
                <w:spacing w:val="0"/>
                <w:w w:val="100"/>
                <w:position w:val="0"/>
                <w:sz w:val="20"/>
                <w:szCs w:val="20"/>
              </w:rPr>
              <w:t>合同履 约成本减值准备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存货跌价准备</w:t>
            </w:r>
            <w:r>
              <w:rPr>
                <w:rFonts w:ascii="Arial" w:eastAsia="Arial" w:hAnsi="Arial" w:cs="Arial"/>
                <w:color w:val="000000"/>
                <w:spacing w:val="0"/>
                <w:w w:val="100"/>
                <w:position w:val="0"/>
                <w:sz w:val="20"/>
                <w:szCs w:val="20"/>
              </w:rPr>
              <w:t>/</w:t>
            </w:r>
            <w:r>
              <w:rPr>
                <w:color w:val="000000"/>
                <w:spacing w:val="0"/>
                <w:w w:val="100"/>
                <w:position w:val="0"/>
                <w:sz w:val="20"/>
                <w:szCs w:val="20"/>
              </w:rPr>
              <w:t>合同 履约成本减值准备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60,475,769.45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15,344,274.54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45,131,494.91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rFonts w:ascii="Arial" w:eastAsia="Arial" w:hAnsi="Arial" w:cs="Arial"/>
                <w:color w:val="000000"/>
                <w:spacing w:val="0"/>
                <w:w w:val="100"/>
                <w:position w:val="0"/>
                <w:sz w:val="20"/>
                <w:szCs w:val="20"/>
              </w:rPr>
              <w:t>66,764,789.55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22,197,329.50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44,567,460.05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229,487,337.49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63,511,079.79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165,976,257.70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235,839,240.05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63,845,510.54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171,993,729.51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周转材料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1,728,345.66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894,165.95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834,179.71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1,812,543.11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977,363.40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835,179.71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发出商品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20"/>
                <w:szCs w:val="20"/>
              </w:rPr>
              <w:t>6,462,417.07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6,462,417.07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6,462,417.07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6,462,417.07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消耗性生物资产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369,080.00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369,080.00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rFonts w:ascii="Arial" w:eastAsia="Arial" w:hAnsi="Arial" w:cs="Arial"/>
                <w:color w:val="000000"/>
                <w:spacing w:val="0"/>
                <w:w w:val="100"/>
                <w:position w:val="0"/>
                <w:sz w:val="20"/>
                <w:szCs w:val="20"/>
              </w:rPr>
              <w:t>369,080.00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369,080.00</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298,522,949.67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86,211,937.35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212,311,012.32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311,248,069.78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left"/>
              <w:rPr>
                <w:sz w:val="20"/>
                <w:szCs w:val="20"/>
              </w:rPr>
            </w:pPr>
            <w:r>
              <w:rPr>
                <w:rFonts w:ascii="Arial" w:eastAsia="Arial" w:hAnsi="Arial" w:cs="Arial"/>
                <w:color w:val="000000"/>
                <w:spacing w:val="0"/>
                <w:w w:val="100"/>
                <w:position w:val="0"/>
                <w:sz w:val="20"/>
                <w:szCs w:val="20"/>
              </w:rPr>
              <w:t>93,482,620.51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217,765,449.27</w:t>
            </w:r>
          </w:p>
        </w:tc>
      </w:tr>
    </w:tbl>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538" w:right="0" w:firstLine="0"/>
        <w:jc w:val="left"/>
        <w:sectPr>
          <w:headerReference w:type="default" r:id="rId187"/>
          <w:footerReference w:type="default" r:id="rId188"/>
          <w:headerReference w:type="even" r:id="rId189"/>
          <w:footerReference w:type="even" r:id="rId190"/>
          <w:footnotePr>
            <w:pos w:val="pageBottom"/>
            <w:numFmt w:val="decimal"/>
            <w:numRestart w:val="continuous"/>
          </w:footnotePr>
          <w:pgSz w:w="16840" w:h="11900" w:orient="landscape"/>
          <w:pgMar w:top="1465" w:right="1302" w:bottom="1465" w:left="1388" w:header="0" w:footer="3" w:gutter="0"/>
          <w:cols w:space="720"/>
          <w:noEndnote/>
          <w:rtlGutter w:val="0"/>
          <w:docGrid w:linePitch="360"/>
        </w:sectPr>
      </w:pPr>
      <w:r>
        <w:rPr>
          <w:color w:val="000000"/>
          <w:spacing w:val="0"/>
          <w:w w:val="100"/>
          <w:position w:val="0"/>
        </w:rPr>
        <w:t>子公司鑫亚公司与北大荒青枫亚麻纺织有限公司因货款结算纠纷提起诉讼，法院查封鑫亚公司亚麻纱</w:t>
      </w:r>
      <w:r>
        <w:rPr>
          <w:rFonts w:ascii="Arial" w:eastAsia="Arial" w:hAnsi="Arial" w:cs="Arial"/>
          <w:color w:val="000000"/>
          <w:spacing w:val="0"/>
          <w:w w:val="100"/>
          <w:position w:val="0"/>
        </w:rPr>
        <w:t>698,932.79</w:t>
      </w:r>
      <w:r>
        <w:rPr>
          <w:color w:val="000000"/>
          <w:spacing w:val="0"/>
          <w:w w:val="100"/>
          <w:position w:val="0"/>
        </w:rPr>
        <w:t>元、亚麻布</w:t>
      </w:r>
      <w:r>
        <w:rPr>
          <w:rFonts w:ascii="Arial" w:eastAsia="Arial" w:hAnsi="Arial" w:cs="Arial"/>
          <w:color w:val="000000"/>
          <w:spacing w:val="0"/>
          <w:w w:val="100"/>
          <w:position w:val="0"/>
        </w:rPr>
        <w:t>10,385,432.87</w:t>
      </w:r>
      <w:r>
        <w:rPr>
          <w:color w:val="000000"/>
          <w:spacing w:val="0"/>
          <w:w w:val="100"/>
          <w:position w:val="0"/>
        </w:rPr>
        <w:t>元。</w:t>
      </w:r>
    </w:p>
    <w:p>
      <w:pPr>
        <w:pStyle w:val="Style32"/>
        <w:keepNext/>
        <w:keepLines/>
        <w:widowControl w:val="0"/>
        <w:numPr>
          <w:ilvl w:val="0"/>
          <w:numId w:val="129"/>
        </w:numPr>
        <w:shd w:val="clear" w:color="auto" w:fill="auto"/>
        <w:bidi w:val="0"/>
        <w:spacing w:before="340" w:after="10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w:t>
      </w:r>
      <w:r>
        <w:rPr>
          <w:color w:val="000000"/>
          <w:spacing w:val="0"/>
          <w:w w:val="100"/>
          <w:position w:val="0"/>
        </w:rPr>
        <w:t>存货跌价准备及合同履约成本减值准备</w:t>
      </w:r>
      <w:bookmarkEnd w:id="1106"/>
      <w:bookmarkEnd w:id="1107"/>
      <w:bookmarkEnd w:id="1109"/>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22"/>
        <w:gridCol w:w="1843"/>
        <w:gridCol w:w="1277"/>
        <w:gridCol w:w="562"/>
        <w:gridCol w:w="1565"/>
        <w:gridCol w:w="566"/>
        <w:gridCol w:w="1522"/>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期末余额</w:t>
            </w:r>
          </w:p>
        </w:tc>
      </w:tr>
      <w:tr>
        <w:trPr>
          <w:trHeight w:val="37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转回或转销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w:t>
            </w:r>
          </w:p>
        </w:tc>
        <w:tc>
          <w:tcPr>
            <w:vMerge/>
            <w:tcBorders>
              <w:left w:val="single" w:sz="4"/>
            </w:tcBorders>
            <w:shd w:val="clear" w:color="auto" w:fill="FFFFFF"/>
            <w:vAlign w:val="center"/>
          </w:tcPr>
          <w:p>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22,197,329.50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6,853,054.96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15,344,274.54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63,845,510.54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19,054.14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353,484.89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63,511,079.79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周转材料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977,363.40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83,197.45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894,165.95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发出商品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6,462,417.07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6,462,417.07</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93,482,620.51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19,054.14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7,289,737.30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86,211,937.35</w:t>
            </w:r>
          </w:p>
        </w:tc>
      </w:tr>
    </w:tbl>
    <w:p>
      <w:pPr>
        <w:widowControl w:val="0"/>
        <w:spacing w:after="299" w:line="1" w:lineRule="exact"/>
      </w:pPr>
    </w:p>
    <w:p>
      <w:pPr>
        <w:pStyle w:val="Style32"/>
        <w:keepNext/>
        <w:keepLines/>
        <w:widowControl w:val="0"/>
        <w:numPr>
          <w:ilvl w:val="0"/>
          <w:numId w:val="129"/>
        </w:numPr>
        <w:shd w:val="clear" w:color="auto" w:fill="auto"/>
        <w:tabs>
          <w:tab w:pos="430" w:val="left"/>
        </w:tabs>
        <w:bidi w:val="0"/>
        <w:spacing w:before="0" w:line="269" w:lineRule="exact"/>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w:t>
      </w:r>
      <w:r>
        <w:rPr>
          <w:color w:val="000000"/>
          <w:spacing w:val="0"/>
          <w:w w:val="100"/>
          <w:position w:val="0"/>
        </w:rPr>
        <w:t>存货期末余额含有借款费用资本化金额的说明</w:t>
      </w:r>
      <w:bookmarkEnd w:id="1110"/>
      <w:bookmarkEnd w:id="1111"/>
      <w:bookmarkEnd w:id="1113"/>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29"/>
        </w:numPr>
        <w:shd w:val="clear" w:color="auto" w:fill="auto"/>
        <w:tabs>
          <w:tab w:pos="430" w:val="left"/>
        </w:tabs>
        <w:bidi w:val="0"/>
        <w:spacing w:before="0" w:after="60" w:line="269" w:lineRule="exact"/>
        <w:ind w:left="0" w:right="0" w:firstLine="0"/>
        <w:jc w:val="left"/>
      </w:pPr>
      <w:bookmarkStart w:id="1114" w:name="bookmark1114"/>
      <w:bookmarkEnd w:id="1114"/>
      <w:r>
        <w:rPr>
          <w:b/>
          <w:bCs/>
          <w:color w:val="000000"/>
          <w:spacing w:val="0"/>
          <w:w w:val="100"/>
          <w:position w:val="0"/>
        </w:rPr>
        <w:t>.</w:t>
      </w:r>
      <w:r>
        <w:rPr>
          <w:b/>
          <w:bCs/>
          <w:color w:val="000000"/>
          <w:spacing w:val="0"/>
          <w:w w:val="100"/>
          <w:position w:val="0"/>
        </w:rPr>
        <w:t>合同履约成本本期摊销金额的说明</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00" w:line="26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64" w:val="left"/>
        </w:tabs>
        <w:bidi w:val="0"/>
        <w:spacing w:before="0" w:line="269" w:lineRule="exact"/>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1</w:t>
      </w:r>
      <w:bookmarkEnd w:id="1117"/>
      <w:r>
        <w:rPr>
          <w:color w:val="000000"/>
          <w:spacing w:val="0"/>
          <w:w w:val="100"/>
          <w:position w:val="0"/>
        </w:rPr>
        <w:t>0、</w:t>
        <w:tab/>
        <w:t>合同资产</w:t>
      </w:r>
      <w:bookmarkEnd w:id="1115"/>
      <w:bookmarkEnd w:id="1116"/>
      <w:bookmarkEnd w:id="1118"/>
    </w:p>
    <w:p>
      <w:pPr>
        <w:pStyle w:val="Style32"/>
        <w:keepNext/>
        <w:keepLines/>
        <w:widowControl w:val="0"/>
        <w:numPr>
          <w:ilvl w:val="0"/>
          <w:numId w:val="131"/>
        </w:numPr>
        <w:shd w:val="clear" w:color="auto" w:fill="auto"/>
        <w:tabs>
          <w:tab w:pos="430" w:val="left"/>
        </w:tabs>
        <w:bidi w:val="0"/>
        <w:spacing w:before="0" w:line="269" w:lineRule="exact"/>
        <w:ind w:left="0" w:right="0" w:firstLine="0"/>
        <w:jc w:val="left"/>
      </w:pPr>
      <w:bookmarkStart w:id="1115" w:name="bookmark1115"/>
      <w:bookmarkStart w:id="1116" w:name="bookmark1116"/>
      <w:bookmarkStart w:id="1119" w:name="bookmark1119"/>
      <w:bookmarkStart w:id="1120" w:name="bookmark1120"/>
      <w:bookmarkEnd w:id="1119"/>
      <w:r>
        <w:rPr>
          <w:color w:val="000000"/>
          <w:spacing w:val="0"/>
          <w:w w:val="100"/>
          <w:position w:val="0"/>
        </w:rPr>
        <w:t>.</w:t>
      </w:r>
      <w:r>
        <w:rPr>
          <w:color w:val="000000"/>
          <w:spacing w:val="0"/>
          <w:w w:val="100"/>
          <w:position w:val="0"/>
        </w:rPr>
        <w:t>合同资产情况</w:t>
      </w:r>
      <w:bookmarkEnd w:id="1115"/>
      <w:bookmarkEnd w:id="1116"/>
      <w:bookmarkEnd w:id="1120"/>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31"/>
        </w:numPr>
        <w:shd w:val="clear" w:color="auto" w:fill="auto"/>
        <w:tabs>
          <w:tab w:pos="430" w:val="left"/>
        </w:tabs>
        <w:bidi w:val="0"/>
        <w:spacing w:before="0" w:after="60" w:line="269" w:lineRule="exact"/>
        <w:ind w:left="0" w:right="0" w:firstLine="0"/>
        <w:jc w:val="left"/>
      </w:pPr>
      <w:bookmarkStart w:id="1121" w:name="bookmark1121"/>
      <w:bookmarkEnd w:id="1121"/>
      <w:r>
        <w:rPr>
          <w:b/>
          <w:bCs/>
          <w:color w:val="000000"/>
          <w:spacing w:val="0"/>
          <w:w w:val="100"/>
          <w:position w:val="0"/>
        </w:rPr>
        <w:t>.</w:t>
      </w:r>
      <w:r>
        <w:rPr>
          <w:b/>
          <w:bCs/>
          <w:color w:val="000000"/>
          <w:spacing w:val="0"/>
          <w:w w:val="100"/>
          <w:position w:val="0"/>
        </w:rPr>
        <w:t>报告期内账面价值发生重大变动的金额和原因</w:t>
      </w:r>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31"/>
        </w:numPr>
        <w:shd w:val="clear" w:color="auto" w:fill="auto"/>
        <w:tabs>
          <w:tab w:pos="430" w:val="left"/>
        </w:tabs>
        <w:bidi w:val="0"/>
        <w:spacing w:before="0" w:after="60" w:line="269" w:lineRule="exact"/>
        <w:ind w:left="0" w:right="0" w:firstLine="0"/>
        <w:jc w:val="left"/>
      </w:pPr>
      <w:bookmarkStart w:id="1122" w:name="bookmark1122"/>
      <w:bookmarkEnd w:id="1122"/>
      <w:r>
        <w:rPr>
          <w:b/>
          <w:bCs/>
          <w:color w:val="000000"/>
          <w:spacing w:val="0"/>
          <w:w w:val="100"/>
          <w:position w:val="0"/>
        </w:rPr>
        <w:t>.</w:t>
      </w:r>
      <w:r>
        <w:rPr>
          <w:b/>
          <w:bCs/>
          <w:color w:val="000000"/>
          <w:spacing w:val="0"/>
          <w:w w:val="100"/>
          <w:position w:val="0"/>
        </w:rPr>
        <w:t>本期合同资产计提减值准备情况</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64" w:val="left"/>
        </w:tabs>
        <w:bidi w:val="0"/>
        <w:spacing w:before="0" w:line="269" w:lineRule="exact"/>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1</w:t>
      </w:r>
      <w:bookmarkEnd w:id="1125"/>
      <w:r>
        <w:rPr>
          <w:color w:val="000000"/>
          <w:spacing w:val="0"/>
          <w:w w:val="100"/>
          <w:position w:val="0"/>
        </w:rPr>
        <w:t>1、</w:t>
        <w:tab/>
        <w:t>持有待售资产</w:t>
      </w:r>
      <w:bookmarkEnd w:id="1123"/>
      <w:bookmarkEnd w:id="1124"/>
      <w:bookmarkEnd w:id="1126"/>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64" w:val="left"/>
        </w:tabs>
        <w:bidi w:val="0"/>
        <w:spacing w:before="0" w:line="269" w:lineRule="exact"/>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1</w:t>
      </w:r>
      <w:bookmarkEnd w:id="1129"/>
      <w:r>
        <w:rPr>
          <w:color w:val="000000"/>
          <w:spacing w:val="0"/>
          <w:w w:val="100"/>
          <w:position w:val="0"/>
        </w:rPr>
        <w:t>2、</w:t>
        <w:tab/>
        <w:t>一年内到期的非流动资产</w:t>
      </w:r>
      <w:bookmarkEnd w:id="1127"/>
      <w:bookmarkEnd w:id="1128"/>
      <w:bookmarkEnd w:id="1130"/>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300" w:line="269" w:lineRule="exact"/>
        <w:ind w:left="0" w:right="0" w:firstLine="0"/>
        <w:jc w:val="left"/>
      </w:pPr>
      <w:r>
        <w:rPr>
          <w:color w:val="000000"/>
          <w:spacing w:val="0"/>
          <w:w w:val="100"/>
          <w:position w:val="0"/>
        </w:rPr>
        <w:t>期末重要的债权投资和其他债权投资： 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64" w:val="left"/>
        </w:tabs>
        <w:bidi w:val="0"/>
        <w:spacing w:before="0" w:line="269" w:lineRule="exact"/>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1</w:t>
      </w:r>
      <w:bookmarkEnd w:id="1133"/>
      <w:r>
        <w:rPr>
          <w:color w:val="000000"/>
          <w:spacing w:val="0"/>
          <w:w w:val="100"/>
          <w:position w:val="0"/>
        </w:rPr>
        <w:t>3、</w:t>
        <w:tab/>
        <w:t>其他流动资产</w:t>
      </w:r>
      <w:bookmarkEnd w:id="1131"/>
      <w:bookmarkEnd w:id="1132"/>
      <w:bookmarkEnd w:id="1134"/>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918"/>
        <w:gridCol w:w="2875"/>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应交增值税(进项税额)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20,179,491.49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19,789,510.67</w:t>
            </w:r>
          </w:p>
        </w:tc>
      </w:tr>
    </w:tbl>
    <w:tbl>
      <w:tblPr>
        <w:tblOverlap w:val="never"/>
        <w:jc w:val="center"/>
        <w:tblLayout w:type="fixed"/>
      </w:tblPr>
      <w:tblGrid>
        <w:gridCol w:w="3317"/>
        <w:gridCol w:w="2918"/>
        <w:gridCol w:w="2875"/>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待认证进项税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44,030.08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47,607.86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预付保险费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80" w:right="0" w:firstLine="0"/>
              <w:jc w:val="left"/>
              <w:rPr>
                <w:sz w:val="20"/>
                <w:szCs w:val="20"/>
              </w:rPr>
            </w:pPr>
            <w:r>
              <w:rPr>
                <w:rFonts w:ascii="Arial" w:eastAsia="Arial" w:hAnsi="Arial" w:cs="Arial"/>
                <w:color w:val="000000"/>
                <w:spacing w:val="0"/>
                <w:w w:val="100"/>
                <w:position w:val="0"/>
                <w:sz w:val="20"/>
                <w:szCs w:val="20"/>
              </w:rPr>
              <w:t>3,243,600.91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00" w:right="0" w:firstLine="0"/>
              <w:jc w:val="left"/>
              <w:rPr>
                <w:sz w:val="20"/>
                <w:szCs w:val="20"/>
              </w:rPr>
            </w:pPr>
            <w:r>
              <w:rPr>
                <w:rFonts w:ascii="Arial" w:eastAsia="Arial" w:hAnsi="Arial" w:cs="Arial"/>
                <w:color w:val="000000"/>
                <w:spacing w:val="0"/>
                <w:w w:val="100"/>
                <w:position w:val="0"/>
                <w:sz w:val="20"/>
                <w:szCs w:val="20"/>
              </w:rPr>
              <w:t>2,727,455.54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00" w:right="0" w:firstLine="0"/>
              <w:jc w:val="left"/>
              <w:rPr>
                <w:sz w:val="20"/>
                <w:szCs w:val="20"/>
              </w:rPr>
            </w:pPr>
            <w:r>
              <w:rPr>
                <w:rFonts w:ascii="Arial" w:eastAsia="Arial" w:hAnsi="Arial" w:cs="Arial"/>
                <w:color w:val="000000"/>
                <w:spacing w:val="0"/>
                <w:w w:val="100"/>
                <w:position w:val="0"/>
                <w:sz w:val="20"/>
                <w:szCs w:val="20"/>
              </w:rPr>
              <w:t>1,177,715.59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预付报刊费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80" w:right="0" w:firstLine="0"/>
              <w:jc w:val="left"/>
              <w:rPr>
                <w:sz w:val="20"/>
                <w:szCs w:val="20"/>
              </w:rPr>
            </w:pPr>
            <w:r>
              <w:rPr>
                <w:rFonts w:ascii="Arial" w:eastAsia="Arial" w:hAnsi="Arial" w:cs="Arial"/>
                <w:color w:val="000000"/>
                <w:spacing w:val="0"/>
                <w:w w:val="100"/>
                <w:position w:val="0"/>
                <w:sz w:val="20"/>
                <w:szCs w:val="20"/>
              </w:rPr>
              <w:t>3,463,985.00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00" w:right="0" w:firstLine="0"/>
              <w:jc w:val="left"/>
              <w:rPr>
                <w:sz w:val="20"/>
                <w:szCs w:val="20"/>
              </w:rPr>
            </w:pPr>
            <w:r>
              <w:rPr>
                <w:rFonts w:ascii="Arial" w:eastAsia="Arial" w:hAnsi="Arial" w:cs="Arial"/>
                <w:color w:val="000000"/>
                <w:spacing w:val="0"/>
                <w:w w:val="100"/>
                <w:position w:val="0"/>
                <w:sz w:val="20"/>
                <w:szCs w:val="20"/>
              </w:rPr>
              <w:t>3,541,046.00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预付租金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378,541.67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190,000.00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预付服务费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409,014.12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338,360.15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预付取暖费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80" w:right="0" w:firstLine="0"/>
              <w:jc w:val="left"/>
              <w:rPr>
                <w:sz w:val="20"/>
                <w:szCs w:val="20"/>
              </w:rPr>
            </w:pPr>
            <w:r>
              <w:rPr>
                <w:rFonts w:ascii="Arial" w:eastAsia="Arial" w:hAnsi="Arial" w:cs="Arial"/>
                <w:color w:val="000000"/>
                <w:spacing w:val="0"/>
                <w:w w:val="100"/>
                <w:position w:val="0"/>
                <w:sz w:val="20"/>
                <w:szCs w:val="20"/>
              </w:rPr>
              <w:t>6,365,425.28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00" w:right="0" w:firstLine="0"/>
              <w:jc w:val="left"/>
              <w:rPr>
                <w:sz w:val="20"/>
                <w:szCs w:val="20"/>
              </w:rPr>
            </w:pPr>
            <w:r>
              <w:rPr>
                <w:rFonts w:ascii="Arial" w:eastAsia="Arial" w:hAnsi="Arial" w:cs="Arial"/>
                <w:color w:val="000000"/>
                <w:spacing w:val="0"/>
                <w:w w:val="100"/>
                <w:position w:val="0"/>
                <w:sz w:val="20"/>
                <w:szCs w:val="20"/>
              </w:rPr>
              <w:t>6,273,494.96</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842.38</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34,084,088.55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34,086,033.15</w:t>
            </w:r>
          </w:p>
        </w:tc>
      </w:tr>
    </w:tbl>
    <w:p>
      <w:pPr>
        <w:widowControl w:val="0"/>
        <w:spacing w:after="279" w:line="1" w:lineRule="exact"/>
      </w:pPr>
    </w:p>
    <w:p>
      <w:pPr>
        <w:pStyle w:val="Style32"/>
        <w:keepNext/>
        <w:keepLines/>
        <w:widowControl w:val="0"/>
        <w:shd w:val="clear" w:color="auto" w:fill="auto"/>
        <w:tabs>
          <w:tab w:pos="464" w:val="left"/>
        </w:tabs>
        <w:bidi w:val="0"/>
        <w:spacing w:before="0" w:after="40" w:line="274" w:lineRule="exact"/>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1</w:t>
      </w:r>
      <w:bookmarkEnd w:id="1137"/>
      <w:r>
        <w:rPr>
          <w:color w:val="000000"/>
          <w:spacing w:val="0"/>
          <w:w w:val="100"/>
          <w:position w:val="0"/>
        </w:rPr>
        <w:t>4、</w:t>
        <w:tab/>
        <w:t>债权投资</w:t>
      </w:r>
      <w:bookmarkEnd w:id="1135"/>
      <w:bookmarkEnd w:id="1136"/>
      <w:bookmarkEnd w:id="1138"/>
    </w:p>
    <w:p>
      <w:pPr>
        <w:pStyle w:val="Style32"/>
        <w:keepNext/>
        <w:keepLines/>
        <w:widowControl w:val="0"/>
        <w:numPr>
          <w:ilvl w:val="0"/>
          <w:numId w:val="133"/>
        </w:numPr>
        <w:shd w:val="clear" w:color="auto" w:fill="auto"/>
        <w:tabs>
          <w:tab w:pos="430" w:val="left"/>
        </w:tabs>
        <w:bidi w:val="0"/>
        <w:spacing w:before="0" w:after="40" w:line="274" w:lineRule="exact"/>
        <w:ind w:left="0" w:right="0" w:firstLine="0"/>
        <w:jc w:val="left"/>
      </w:pPr>
      <w:bookmarkStart w:id="1135" w:name="bookmark1135"/>
      <w:bookmarkStart w:id="1136" w:name="bookmark1136"/>
      <w:bookmarkStart w:id="1139" w:name="bookmark1139"/>
      <w:bookmarkStart w:id="1140" w:name="bookmark1140"/>
      <w:bookmarkEnd w:id="1139"/>
      <w:r>
        <w:rPr>
          <w:color w:val="000000"/>
          <w:spacing w:val="0"/>
          <w:w w:val="100"/>
          <w:position w:val="0"/>
        </w:rPr>
        <w:t>.</w:t>
      </w:r>
      <w:r>
        <w:rPr>
          <w:color w:val="000000"/>
          <w:spacing w:val="0"/>
          <w:w w:val="100"/>
          <w:position w:val="0"/>
        </w:rPr>
        <w:t>债权投资情况</w:t>
      </w:r>
      <w:bookmarkEnd w:id="1135"/>
      <w:bookmarkEnd w:id="1136"/>
      <w:bookmarkEnd w:id="1140"/>
    </w:p>
    <w:p>
      <w:pPr>
        <w:pStyle w:val="Style14"/>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33"/>
        </w:numPr>
        <w:shd w:val="clear" w:color="auto" w:fill="auto"/>
        <w:tabs>
          <w:tab w:pos="430" w:val="left"/>
        </w:tabs>
        <w:bidi w:val="0"/>
        <w:spacing w:before="0" w:after="40" w:line="274" w:lineRule="exact"/>
        <w:ind w:left="0" w:right="0" w:firstLine="0"/>
        <w:jc w:val="left"/>
      </w:pPr>
      <w:bookmarkStart w:id="1141" w:name="bookmark1141"/>
      <w:bookmarkEnd w:id="1141"/>
      <w:r>
        <w:rPr>
          <w:b/>
          <w:bCs/>
          <w:color w:val="000000"/>
          <w:spacing w:val="0"/>
          <w:w w:val="100"/>
          <w:position w:val="0"/>
        </w:rPr>
        <w:t>.</w:t>
      </w:r>
      <w:r>
        <w:rPr>
          <w:b/>
          <w:bCs/>
          <w:color w:val="000000"/>
          <w:spacing w:val="0"/>
          <w:w w:val="100"/>
          <w:position w:val="0"/>
        </w:rPr>
        <w:t>期末重要的债权投资</w:t>
      </w:r>
    </w:p>
    <w:p>
      <w:pPr>
        <w:pStyle w:val="Style14"/>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33"/>
        </w:numPr>
        <w:shd w:val="clear" w:color="auto" w:fill="auto"/>
        <w:tabs>
          <w:tab w:pos="430" w:val="left"/>
        </w:tabs>
        <w:bidi w:val="0"/>
        <w:spacing w:before="0" w:after="40" w:line="274" w:lineRule="exact"/>
        <w:ind w:left="0" w:right="0" w:firstLine="0"/>
        <w:jc w:val="left"/>
      </w:pPr>
      <w:bookmarkStart w:id="1142" w:name="bookmark1142"/>
      <w:bookmarkEnd w:id="1142"/>
      <w:r>
        <w:rPr>
          <w:b/>
          <w:bCs/>
          <w:color w:val="000000"/>
          <w:spacing w:val="0"/>
          <w:w w:val="100"/>
          <w:position w:val="0"/>
        </w:rPr>
        <w:t>.</w:t>
      </w:r>
      <w:r>
        <w:rPr>
          <w:b/>
          <w:bCs/>
          <w:color w:val="000000"/>
          <w:spacing w:val="0"/>
          <w:w w:val="100"/>
          <w:position w:val="0"/>
        </w:rPr>
        <w:t>减值准备计提情况</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64" w:val="left"/>
        </w:tabs>
        <w:bidi w:val="0"/>
        <w:spacing w:before="0" w:after="40" w:line="274" w:lineRule="exact"/>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1</w:t>
      </w:r>
      <w:bookmarkEnd w:id="1145"/>
      <w:r>
        <w:rPr>
          <w:color w:val="000000"/>
          <w:spacing w:val="0"/>
          <w:w w:val="100"/>
          <w:position w:val="0"/>
        </w:rPr>
        <w:t>5、</w:t>
        <w:tab/>
        <w:t>其他债权投资</w:t>
      </w:r>
      <w:bookmarkEnd w:id="1143"/>
      <w:bookmarkEnd w:id="1144"/>
      <w:bookmarkEnd w:id="1146"/>
    </w:p>
    <w:p>
      <w:pPr>
        <w:pStyle w:val="Style32"/>
        <w:keepNext/>
        <w:keepLines/>
        <w:widowControl w:val="0"/>
        <w:numPr>
          <w:ilvl w:val="0"/>
          <w:numId w:val="135"/>
        </w:numPr>
        <w:shd w:val="clear" w:color="auto" w:fill="auto"/>
        <w:tabs>
          <w:tab w:pos="430" w:val="left"/>
        </w:tabs>
        <w:bidi w:val="0"/>
        <w:spacing w:before="0" w:after="40" w:line="274" w:lineRule="exact"/>
        <w:ind w:left="0" w:right="0" w:firstLine="0"/>
        <w:jc w:val="left"/>
      </w:pPr>
      <w:bookmarkStart w:id="1143" w:name="bookmark1143"/>
      <w:bookmarkStart w:id="1144" w:name="bookmark1144"/>
      <w:bookmarkStart w:id="1147" w:name="bookmark1147"/>
      <w:bookmarkStart w:id="1148" w:name="bookmark1148"/>
      <w:bookmarkEnd w:id="1147"/>
      <w:r>
        <w:rPr>
          <w:color w:val="000000"/>
          <w:spacing w:val="0"/>
          <w:w w:val="100"/>
          <w:position w:val="0"/>
        </w:rPr>
        <w:t>.</w:t>
      </w:r>
      <w:r>
        <w:rPr>
          <w:color w:val="000000"/>
          <w:spacing w:val="0"/>
          <w:w w:val="100"/>
          <w:position w:val="0"/>
        </w:rPr>
        <w:t>其他债权投资情况</w:t>
      </w:r>
      <w:bookmarkEnd w:id="1143"/>
      <w:bookmarkEnd w:id="1144"/>
      <w:bookmarkEnd w:id="1148"/>
    </w:p>
    <w:p>
      <w:pPr>
        <w:pStyle w:val="Style14"/>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35"/>
        </w:numPr>
        <w:shd w:val="clear" w:color="auto" w:fill="auto"/>
        <w:tabs>
          <w:tab w:pos="430" w:val="left"/>
        </w:tabs>
        <w:bidi w:val="0"/>
        <w:spacing w:before="0" w:after="40" w:line="274" w:lineRule="exact"/>
        <w:ind w:left="0" w:right="0" w:firstLine="0"/>
        <w:jc w:val="left"/>
      </w:pPr>
      <w:bookmarkStart w:id="1149" w:name="bookmark1149"/>
      <w:bookmarkEnd w:id="1149"/>
      <w:r>
        <w:rPr>
          <w:b/>
          <w:bCs/>
          <w:color w:val="000000"/>
          <w:spacing w:val="0"/>
          <w:w w:val="100"/>
          <w:position w:val="0"/>
        </w:rPr>
        <w:t>.</w:t>
      </w:r>
      <w:r>
        <w:rPr>
          <w:b/>
          <w:bCs/>
          <w:color w:val="000000"/>
          <w:spacing w:val="0"/>
          <w:w w:val="100"/>
          <w:position w:val="0"/>
        </w:rPr>
        <w:t>期末重要的其他债权投资</w:t>
      </w:r>
    </w:p>
    <w:p>
      <w:pPr>
        <w:pStyle w:val="Style14"/>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35"/>
        </w:numPr>
        <w:shd w:val="clear" w:color="auto" w:fill="auto"/>
        <w:tabs>
          <w:tab w:pos="430" w:val="left"/>
        </w:tabs>
        <w:bidi w:val="0"/>
        <w:spacing w:before="0" w:after="40" w:line="274" w:lineRule="exact"/>
        <w:ind w:left="0" w:right="0" w:firstLine="0"/>
        <w:jc w:val="left"/>
      </w:pPr>
      <w:bookmarkStart w:id="1150" w:name="bookmark1150"/>
      <w:bookmarkEnd w:id="1150"/>
      <w:r>
        <w:rPr>
          <w:b/>
          <w:bCs/>
          <w:color w:val="000000"/>
          <w:spacing w:val="0"/>
          <w:w w:val="100"/>
          <w:position w:val="0"/>
        </w:rPr>
        <w:t>.</w:t>
      </w:r>
      <w:r>
        <w:rPr>
          <w:b/>
          <w:bCs/>
          <w:color w:val="000000"/>
          <w:spacing w:val="0"/>
          <w:w w:val="100"/>
          <w:position w:val="0"/>
        </w:rPr>
        <w:t>减值准备计提情况</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64" w:val="left"/>
        </w:tabs>
        <w:bidi w:val="0"/>
        <w:spacing w:before="0" w:after="40" w:line="274" w:lineRule="exact"/>
        <w:ind w:left="0" w:right="0" w:firstLine="0"/>
        <w:jc w:val="both"/>
      </w:pPr>
      <w:bookmarkStart w:id="1151" w:name="bookmark1151"/>
      <w:bookmarkStart w:id="1152" w:name="bookmark1152"/>
      <w:bookmarkStart w:id="1153" w:name="bookmark1153"/>
      <w:bookmarkStart w:id="1154" w:name="bookmark1154"/>
      <w:r>
        <w:rPr>
          <w:color w:val="000000"/>
          <w:spacing w:val="0"/>
          <w:w w:val="100"/>
          <w:position w:val="0"/>
        </w:rPr>
        <w:t>1</w:t>
      </w:r>
      <w:bookmarkEnd w:id="1153"/>
      <w:r>
        <w:rPr>
          <w:color w:val="000000"/>
          <w:spacing w:val="0"/>
          <w:w w:val="100"/>
          <w:position w:val="0"/>
        </w:rPr>
        <w:t>6、</w:t>
        <w:tab/>
        <w:t>长期应收款</w:t>
      </w:r>
      <w:bookmarkEnd w:id="1151"/>
      <w:bookmarkEnd w:id="1152"/>
      <w:bookmarkEnd w:id="1154"/>
    </w:p>
    <w:p>
      <w:pPr>
        <w:pStyle w:val="Style32"/>
        <w:keepNext/>
        <w:keepLines/>
        <w:widowControl w:val="0"/>
        <w:numPr>
          <w:ilvl w:val="0"/>
          <w:numId w:val="137"/>
        </w:numPr>
        <w:shd w:val="clear" w:color="auto" w:fill="auto"/>
        <w:tabs>
          <w:tab w:pos="430" w:val="left"/>
        </w:tabs>
        <w:bidi w:val="0"/>
        <w:spacing w:before="0" w:after="40" w:line="274" w:lineRule="exact"/>
        <w:ind w:left="0" w:right="0" w:firstLine="0"/>
        <w:jc w:val="left"/>
      </w:pPr>
      <w:bookmarkStart w:id="1151" w:name="bookmark1151"/>
      <w:bookmarkStart w:id="1152" w:name="bookmark1152"/>
      <w:bookmarkStart w:id="1155" w:name="bookmark1155"/>
      <w:bookmarkStart w:id="1156" w:name="bookmark1156"/>
      <w:bookmarkEnd w:id="1155"/>
      <w:r>
        <w:rPr>
          <w:color w:val="000000"/>
          <w:spacing w:val="0"/>
          <w:w w:val="100"/>
          <w:position w:val="0"/>
        </w:rPr>
        <w:t>.长期应收款情况</w:t>
      </w:r>
      <w:bookmarkEnd w:id="1151"/>
      <w:bookmarkEnd w:id="1152"/>
      <w:bookmarkEnd w:id="1156"/>
    </w:p>
    <w:p>
      <w:pPr>
        <w:pStyle w:val="Style14"/>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37"/>
        </w:numPr>
        <w:shd w:val="clear" w:color="auto" w:fill="auto"/>
        <w:tabs>
          <w:tab w:pos="430" w:val="left"/>
        </w:tabs>
        <w:bidi w:val="0"/>
        <w:spacing w:before="0" w:after="40" w:line="274" w:lineRule="exact"/>
        <w:ind w:left="0" w:right="0" w:firstLine="0"/>
        <w:jc w:val="left"/>
      </w:pPr>
      <w:bookmarkStart w:id="1157" w:name="bookmark1157"/>
      <w:bookmarkEnd w:id="1157"/>
      <w:r>
        <w:rPr>
          <w:b/>
          <w:bCs/>
          <w:color w:val="000000"/>
          <w:spacing w:val="0"/>
          <w:w w:val="100"/>
          <w:position w:val="0"/>
        </w:rPr>
        <w:t>.</w:t>
      </w:r>
      <w:r>
        <w:rPr>
          <w:b/>
          <w:bCs/>
          <w:color w:val="000000"/>
          <w:spacing w:val="0"/>
          <w:w w:val="100"/>
          <w:position w:val="0"/>
        </w:rPr>
        <w:t>坏账准备计提情况</w:t>
      </w:r>
    </w:p>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4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37"/>
        </w:numPr>
        <w:shd w:val="clear" w:color="auto" w:fill="auto"/>
        <w:tabs>
          <w:tab w:pos="430" w:val="left"/>
        </w:tabs>
        <w:bidi w:val="0"/>
        <w:spacing w:before="0" w:after="40" w:line="274" w:lineRule="exact"/>
        <w:ind w:left="0" w:right="0" w:firstLine="0"/>
        <w:jc w:val="left"/>
      </w:pPr>
      <w:bookmarkStart w:id="1158" w:name="bookmark1158"/>
      <w:bookmarkEnd w:id="1158"/>
      <w:r>
        <w:rPr>
          <w:b/>
          <w:bCs/>
          <w:color w:val="000000"/>
          <w:spacing w:val="0"/>
          <w:w w:val="100"/>
          <w:position w:val="0"/>
        </w:rPr>
        <w:t>.</w:t>
      </w:r>
      <w:r>
        <w:rPr>
          <w:b/>
          <w:bCs/>
          <w:color w:val="000000"/>
          <w:spacing w:val="0"/>
          <w:w w:val="100"/>
          <w:position w:val="0"/>
        </w:rPr>
        <w:t>因金融资产转移而终止确认的长期应收款</w:t>
      </w:r>
    </w:p>
    <w:p>
      <w:pPr>
        <w:pStyle w:val="Style14"/>
        <w:keepNext w:val="0"/>
        <w:keepLines w:val="0"/>
        <w:widowControl w:val="0"/>
        <w:shd w:val="clear" w:color="auto" w:fill="auto"/>
        <w:bidi w:val="0"/>
        <w:spacing w:before="0" w:after="40" w:line="274" w:lineRule="exact"/>
        <w:ind w:left="0" w:right="0" w:firstLine="0"/>
        <w:jc w:val="left"/>
        <w:sectPr>
          <w:headerReference w:type="default" r:id="rId191"/>
          <w:footerReference w:type="default" r:id="rId192"/>
          <w:headerReference w:type="even" r:id="rId193"/>
          <w:footerReference w:type="even" r:id="rId194"/>
          <w:footnotePr>
            <w:pos w:val="pageBottom"/>
            <w:numFmt w:val="decimal"/>
            <w:numRestart w:val="continuous"/>
          </w:footnotePr>
          <w:pgSz w:w="11900" w:h="16840"/>
          <w:pgMar w:top="1436" w:right="1656" w:bottom="1714" w:left="1134"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37"/>
        </w:numPr>
        <w:shd w:val="clear" w:color="auto" w:fill="auto"/>
        <w:bidi w:val="0"/>
        <w:spacing w:before="0" w:after="40" w:line="341" w:lineRule="exact"/>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w:t>
      </w:r>
      <w:r>
        <w:rPr>
          <w:color w:val="000000"/>
          <w:spacing w:val="0"/>
          <w:w w:val="100"/>
          <w:position w:val="0"/>
        </w:rPr>
        <w:t xml:space="preserve">转移长期应收款且继续涉入形成的资产、负债金额 </w:t>
      </w:r>
      <w:r>
        <w:rPr>
          <w:b w:val="0"/>
          <w:bCs w:val="0"/>
          <w:color w:val="000000"/>
          <w:spacing w:val="0"/>
          <w:w w:val="100"/>
          <w:position w:val="0"/>
        </w:rPr>
        <w:t xml:space="preserve">口适用 </w:t>
      </w:r>
      <w:r>
        <w:rPr>
          <w:b w:val="0"/>
          <w:bCs w:val="0"/>
          <w:color w:val="000000"/>
          <w:spacing w:val="0"/>
          <w:w w:val="100"/>
          <w:position w:val="0"/>
        </w:rPr>
        <w:t>J</w:t>
      </w:r>
      <w:r>
        <w:rPr>
          <w:b w:val="0"/>
          <w:bCs w:val="0"/>
          <w:color w:val="000000"/>
          <w:spacing w:val="0"/>
          <w:w w:val="100"/>
          <w:position w:val="0"/>
        </w:rPr>
        <w:t>不适用</w:t>
      </w:r>
      <w:bookmarkEnd w:id="1159"/>
      <w:bookmarkEnd w:id="1160"/>
      <w:bookmarkEnd w:id="1162"/>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40" w:line="240" w:lineRule="auto"/>
        <w:ind w:left="0" w:right="0" w:firstLine="0"/>
        <w:jc w:val="left"/>
        <w:sectPr>
          <w:headerReference w:type="default" r:id="rId195"/>
          <w:footerReference w:type="default" r:id="rId196"/>
          <w:headerReference w:type="even" r:id="rId197"/>
          <w:footerReference w:type="even" r:id="rId198"/>
          <w:footnotePr>
            <w:pos w:val="pageBottom"/>
            <w:numFmt w:val="decimal"/>
            <w:numRestart w:val="continuous"/>
          </w:footnotePr>
          <w:type w:val="continuous"/>
          <w:pgSz w:w="11900" w:h="16840"/>
          <w:pgMar w:top="1436" w:right="1656" w:bottom="1714" w:left="113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line="219" w:lineRule="exact"/>
        <w:rPr>
          <w:sz w:val="18"/>
          <w:szCs w:val="18"/>
        </w:rPr>
      </w:pPr>
    </w:p>
    <w:p>
      <w:pPr>
        <w:widowControl w:val="0"/>
        <w:spacing w:line="1" w:lineRule="exact"/>
        <w:sectPr>
          <w:headerReference w:type="default" r:id="rId199"/>
          <w:footerReference w:type="default" r:id="rId200"/>
          <w:headerReference w:type="even" r:id="rId201"/>
          <w:footerReference w:type="even" r:id="rId202"/>
          <w:footnotePr>
            <w:pos w:val="pageBottom"/>
            <w:numFmt w:val="decimal"/>
            <w:numRestart w:val="continuous"/>
          </w:footnotePr>
          <w:pgSz w:w="16840" w:h="11900" w:orient="landscape"/>
          <w:pgMar w:top="1431" w:right="1379" w:bottom="1487" w:left="1465" w:header="0" w:footer="3" w:gutter="0"/>
          <w:cols w:space="720"/>
          <w:noEndnote/>
          <w:rtlGutter w:val="0"/>
          <w:docGrid w:linePitch="360"/>
        </w:sectPr>
      </w:pPr>
    </w:p>
    <w:p>
      <w:pPr>
        <w:pStyle w:val="Style32"/>
        <w:keepNext/>
        <w:keepLines/>
        <w:framePr w:w="1800" w:h="254" w:wrap="none" w:vAnchor="text" w:hAnchor="page" w:x="1519" w:y="21"/>
        <w:widowControl w:val="0"/>
        <w:shd w:val="clear" w:color="auto" w:fill="auto"/>
        <w:bidi w:val="0"/>
        <w:spacing w:before="0" w:after="0" w:line="240" w:lineRule="auto"/>
        <w:ind w:left="0" w:right="0" w:firstLine="0"/>
        <w:jc w:val="left"/>
      </w:pPr>
      <w:bookmarkStart w:id="1163" w:name="bookmark1163"/>
      <w:bookmarkStart w:id="1164" w:name="bookmark1164"/>
      <w:bookmarkStart w:id="1165" w:name="bookmark1165"/>
      <w:r>
        <w:rPr>
          <w:color w:val="000000"/>
          <w:spacing w:val="0"/>
          <w:w w:val="100"/>
          <w:position w:val="0"/>
        </w:rPr>
        <w:t>17、长期股权投资</w:t>
      </w:r>
      <w:bookmarkEnd w:id="1163"/>
      <w:bookmarkEnd w:id="1164"/>
      <w:bookmarkEnd w:id="1165"/>
    </w:p>
    <w:p>
      <w:pPr>
        <w:pStyle w:val="Style14"/>
        <w:keepNext w:val="0"/>
        <w:keepLines w:val="0"/>
        <w:framePr w:w="1565" w:h="264" w:wrap="none" w:vAnchor="text" w:hAnchor="page" w:x="1557" w:y="332"/>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4"/>
        <w:keepNext w:val="0"/>
        <w:keepLines w:val="0"/>
        <w:framePr w:w="2347" w:h="259" w:wrap="none" w:vAnchor="text" w:hAnchor="page" w:x="13072" w:y="606"/>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单位：元币种：人民币</w:t>
      </w:r>
    </w:p>
    <w:p>
      <w:pPr>
        <w:pStyle w:val="Style73"/>
        <w:keepNext w:val="0"/>
        <w:keepLines w:val="0"/>
        <w:framePr w:w="941" w:h="240" w:wrap="none" w:vAnchor="text" w:hAnchor="page" w:x="2517" w:y="1350"/>
        <w:widowControl w:val="0"/>
        <w:shd w:val="clear" w:color="auto" w:fill="auto"/>
        <w:bidi w:val="0"/>
        <w:spacing w:before="0" w:after="0" w:line="240" w:lineRule="auto"/>
        <w:ind w:left="0" w:right="0" w:firstLine="0"/>
        <w:jc w:val="left"/>
      </w:pPr>
      <w:r>
        <w:rPr>
          <w:color w:val="000000"/>
          <w:spacing w:val="0"/>
          <w:w w:val="100"/>
          <w:position w:val="0"/>
        </w:rPr>
        <w:t>被投资单位</w:t>
      </w:r>
    </w:p>
    <w:p>
      <w:pPr>
        <w:pStyle w:val="Style73"/>
        <w:keepNext w:val="0"/>
        <w:keepLines w:val="0"/>
        <w:framePr w:w="403" w:h="470" w:wrap="none" w:vAnchor="text" w:hAnchor="page" w:x="4999" w:y="1235"/>
        <w:widowControl w:val="0"/>
        <w:shd w:val="clear" w:color="auto" w:fill="auto"/>
        <w:bidi w:val="0"/>
        <w:spacing w:before="0" w:after="0" w:line="240" w:lineRule="auto"/>
        <w:ind w:left="0" w:right="0" w:firstLine="0"/>
        <w:jc w:val="left"/>
      </w:pPr>
      <w:r>
        <w:rPr>
          <w:color w:val="000000"/>
          <w:spacing w:val="0"/>
          <w:w w:val="100"/>
          <w:position w:val="0"/>
        </w:rPr>
        <w:t>期初</w:t>
      </w:r>
    </w:p>
    <w:p>
      <w:pPr>
        <w:pStyle w:val="Style73"/>
        <w:keepNext w:val="0"/>
        <w:keepLines w:val="0"/>
        <w:framePr w:w="403" w:h="470" w:wrap="none" w:vAnchor="text" w:hAnchor="page" w:x="4999" w:y="1235"/>
        <w:widowControl w:val="0"/>
        <w:shd w:val="clear" w:color="auto" w:fill="auto"/>
        <w:bidi w:val="0"/>
        <w:spacing w:before="0" w:after="0" w:line="240" w:lineRule="auto"/>
        <w:ind w:left="0" w:right="0" w:firstLine="0"/>
        <w:jc w:val="left"/>
      </w:pPr>
      <w:r>
        <w:rPr>
          <w:color w:val="000000"/>
          <w:spacing w:val="0"/>
          <w:w w:val="100"/>
          <w:position w:val="0"/>
        </w:rPr>
        <w:t>余额</w:t>
      </w:r>
    </w:p>
    <w:tbl>
      <w:tblPr>
        <w:tblOverlap w:val="never"/>
        <w:jc w:val="left"/>
        <w:tblLayout w:type="fixed"/>
      </w:tblPr>
      <w:tblGrid>
        <w:gridCol w:w="571"/>
        <w:gridCol w:w="562"/>
        <w:gridCol w:w="1421"/>
        <w:gridCol w:w="1272"/>
        <w:gridCol w:w="710"/>
        <w:gridCol w:w="994"/>
        <w:gridCol w:w="682"/>
        <w:gridCol w:w="571"/>
      </w:tblGrid>
      <w:tr>
        <w:trPr>
          <w:trHeight w:val="360" w:hRule="exact"/>
        </w:trPr>
        <w:tc>
          <w:tcPr>
            <w:tcBorders>
              <w:top w:val="single" w:sz="4"/>
              <w:left w:val="single" w:sz="4"/>
            </w:tcBorders>
            <w:shd w:val="clear" w:color="auto" w:fill="FFFFFF"/>
            <w:vAlign w:val="bottom"/>
          </w:tcPr>
          <w:p>
            <w:pPr>
              <w:pStyle w:val="Style36"/>
              <w:keepNext w:val="0"/>
              <w:keepLines w:val="0"/>
              <w:framePr w:w="6782" w:h="725" w:vSpace="298" w:wrap="none" w:vAnchor="text" w:hAnchor="page" w:x="5915" w:y="1293"/>
              <w:widowControl w:val="0"/>
              <w:shd w:val="clear" w:color="auto" w:fill="auto"/>
              <w:bidi w:val="0"/>
              <w:spacing w:before="0" w:after="0" w:line="240" w:lineRule="auto"/>
              <w:ind w:left="0" w:right="0" w:firstLine="0"/>
              <w:jc w:val="center"/>
            </w:pPr>
            <w:r>
              <w:rPr>
                <w:color w:val="000000"/>
                <w:spacing w:val="0"/>
                <w:w w:val="100"/>
                <w:position w:val="0"/>
              </w:rPr>
              <w:t>追加</w:t>
            </w:r>
          </w:p>
        </w:tc>
        <w:tc>
          <w:tcPr>
            <w:tcBorders>
              <w:top w:val="single" w:sz="4"/>
              <w:left w:val="single" w:sz="4"/>
            </w:tcBorders>
            <w:shd w:val="clear" w:color="auto" w:fill="FFFFFF"/>
            <w:vAlign w:val="bottom"/>
          </w:tcPr>
          <w:p>
            <w:pPr>
              <w:pStyle w:val="Style36"/>
              <w:keepNext w:val="0"/>
              <w:keepLines w:val="0"/>
              <w:framePr w:w="6782" w:h="725" w:vSpace="298" w:wrap="none" w:vAnchor="text" w:hAnchor="page" w:x="5915" w:y="1293"/>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FFFFFF"/>
            <w:vAlign w:val="bottom"/>
          </w:tcPr>
          <w:p>
            <w:pPr>
              <w:pStyle w:val="Style36"/>
              <w:keepNext w:val="0"/>
              <w:keepLines w:val="0"/>
              <w:framePr w:w="6782" w:h="725" w:vSpace="298" w:wrap="none" w:vAnchor="text" w:hAnchor="page" w:x="5915" w:y="1293"/>
              <w:widowControl w:val="0"/>
              <w:shd w:val="clear" w:color="auto" w:fill="auto"/>
              <w:bidi w:val="0"/>
              <w:spacing w:before="0" w:after="0" w:line="240" w:lineRule="auto"/>
              <w:ind w:left="0" w:right="0" w:firstLine="0"/>
              <w:jc w:val="left"/>
            </w:pPr>
            <w:r>
              <w:rPr>
                <w:color w:val="000000"/>
                <w:spacing w:val="0"/>
                <w:w w:val="100"/>
                <w:position w:val="0"/>
              </w:rPr>
              <w:t>权益法下确认的</w:t>
            </w:r>
          </w:p>
        </w:tc>
        <w:tc>
          <w:tcPr>
            <w:tcBorders>
              <w:top w:val="single" w:sz="4"/>
              <w:left w:val="single" w:sz="4"/>
            </w:tcBorders>
            <w:shd w:val="clear" w:color="auto" w:fill="FFFFFF"/>
            <w:vAlign w:val="bottom"/>
          </w:tcPr>
          <w:p>
            <w:pPr>
              <w:pStyle w:val="Style36"/>
              <w:keepNext w:val="0"/>
              <w:keepLines w:val="0"/>
              <w:framePr w:w="6782" w:h="725" w:vSpace="298" w:wrap="none" w:vAnchor="text" w:hAnchor="page" w:x="5915" w:y="1293"/>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tcBorders>
              <w:top w:val="single" w:sz="4"/>
              <w:left w:val="single" w:sz="4"/>
            </w:tcBorders>
            <w:shd w:val="clear" w:color="auto" w:fill="FFFFFF"/>
            <w:vAlign w:val="bottom"/>
          </w:tcPr>
          <w:p>
            <w:pPr>
              <w:pStyle w:val="Style36"/>
              <w:keepNext w:val="0"/>
              <w:keepLines w:val="0"/>
              <w:framePr w:w="6782" w:h="725" w:vSpace="298" w:wrap="none" w:vAnchor="text" w:hAnchor="page" w:x="5915" w:y="1293"/>
              <w:widowControl w:val="0"/>
              <w:shd w:val="clear" w:color="auto" w:fill="auto"/>
              <w:bidi w:val="0"/>
              <w:spacing w:before="0" w:after="0" w:line="240" w:lineRule="auto"/>
              <w:ind w:left="0" w:right="0" w:firstLine="0"/>
              <w:jc w:val="right"/>
            </w:pPr>
            <w:r>
              <w:rPr>
                <w:color w:val="000000"/>
                <w:spacing w:val="0"/>
                <w:w w:val="100"/>
                <w:position w:val="0"/>
              </w:rPr>
              <w:t>其他权</w:t>
            </w:r>
          </w:p>
        </w:tc>
        <w:tc>
          <w:tcPr>
            <w:vMerge w:val="restart"/>
            <w:tcBorders>
              <w:top w:val="single" w:sz="4"/>
              <w:left w:val="single" w:sz="4"/>
            </w:tcBorders>
            <w:shd w:val="clear" w:color="auto" w:fill="FFFFFF"/>
            <w:vAlign w:val="center"/>
          </w:tcPr>
          <w:p>
            <w:pPr>
              <w:pStyle w:val="Style36"/>
              <w:keepNext w:val="0"/>
              <w:keepLines w:val="0"/>
              <w:framePr w:w="6782" w:h="725" w:vSpace="298" w:wrap="none" w:vAnchor="text" w:hAnchor="page" w:x="5915" w:y="1293"/>
              <w:widowControl w:val="0"/>
              <w:shd w:val="clear" w:color="auto" w:fill="auto"/>
              <w:bidi w:val="0"/>
              <w:spacing w:before="0" w:after="0" w:line="242"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FFFFFF"/>
            <w:vAlign w:val="bottom"/>
          </w:tcPr>
          <w:p>
            <w:pPr>
              <w:pStyle w:val="Style36"/>
              <w:keepNext w:val="0"/>
              <w:keepLines w:val="0"/>
              <w:framePr w:w="6782" w:h="725" w:vSpace="298" w:wrap="none" w:vAnchor="text" w:hAnchor="page" w:x="5915" w:y="1293"/>
              <w:widowControl w:val="0"/>
              <w:shd w:val="clear" w:color="auto" w:fill="auto"/>
              <w:bidi w:val="0"/>
              <w:spacing w:before="0" w:after="0" w:line="240" w:lineRule="auto"/>
              <w:ind w:left="0" w:right="0" w:firstLine="0"/>
              <w:jc w:val="right"/>
            </w:pPr>
            <w:r>
              <w:rPr>
                <w:color w:val="000000"/>
                <w:spacing w:val="0"/>
                <w:w w:val="100"/>
                <w:position w:val="0"/>
              </w:rPr>
              <w:t>计提减</w:t>
            </w:r>
          </w:p>
        </w:tc>
        <w:tc>
          <w:tcPr>
            <w:vMerge w:val="restart"/>
            <w:tcBorders>
              <w:top w:val="single" w:sz="4"/>
              <w:left w:val="single" w:sz="4"/>
              <w:right w:val="single" w:sz="4"/>
            </w:tcBorders>
            <w:shd w:val="clear" w:color="auto" w:fill="FFFFFF"/>
            <w:vAlign w:val="center"/>
          </w:tcPr>
          <w:p>
            <w:pPr>
              <w:pStyle w:val="Style36"/>
              <w:keepNext w:val="0"/>
              <w:keepLines w:val="0"/>
              <w:framePr w:w="6782" w:h="725" w:vSpace="298" w:wrap="none" w:vAnchor="text" w:hAnchor="page" w:x="5915" w:y="1293"/>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365" w:hRule="exact"/>
        </w:trPr>
        <w:tc>
          <w:tcPr>
            <w:tcBorders>
              <w:left w:val="single" w:sz="4"/>
              <w:bottom w:val="single" w:sz="4"/>
            </w:tcBorders>
            <w:shd w:val="clear" w:color="auto" w:fill="FFFFFF"/>
            <w:vAlign w:val="top"/>
          </w:tcPr>
          <w:p>
            <w:pPr>
              <w:pStyle w:val="Style36"/>
              <w:keepNext w:val="0"/>
              <w:keepLines w:val="0"/>
              <w:framePr w:w="6782" w:h="725" w:vSpace="298" w:wrap="none" w:vAnchor="text" w:hAnchor="page" w:x="5915" w:y="1293"/>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left w:val="single" w:sz="4"/>
              <w:bottom w:val="single" w:sz="4"/>
            </w:tcBorders>
            <w:shd w:val="clear" w:color="auto" w:fill="FFFFFF"/>
            <w:vAlign w:val="top"/>
          </w:tcPr>
          <w:p>
            <w:pPr>
              <w:pStyle w:val="Style36"/>
              <w:keepNext w:val="0"/>
              <w:keepLines w:val="0"/>
              <w:framePr w:w="6782" w:h="725" w:vSpace="298" w:wrap="none" w:vAnchor="text" w:hAnchor="page" w:x="5915" w:y="1293"/>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bottom w:val="single" w:sz="4"/>
            </w:tcBorders>
            <w:shd w:val="clear" w:color="auto" w:fill="FFFFFF"/>
            <w:vAlign w:val="top"/>
          </w:tcPr>
          <w:p>
            <w:pPr>
              <w:pStyle w:val="Style36"/>
              <w:keepNext w:val="0"/>
              <w:keepLines w:val="0"/>
              <w:framePr w:w="6782" w:h="725" w:vSpace="298" w:wrap="none" w:vAnchor="text" w:hAnchor="page" w:x="5915" w:y="1293"/>
              <w:widowControl w:val="0"/>
              <w:shd w:val="clear" w:color="auto" w:fill="auto"/>
              <w:bidi w:val="0"/>
              <w:spacing w:before="0" w:after="0" w:line="240" w:lineRule="auto"/>
              <w:ind w:left="0" w:right="0" w:firstLine="300"/>
              <w:jc w:val="left"/>
            </w:pPr>
            <w:r>
              <w:rPr>
                <w:color w:val="000000"/>
                <w:spacing w:val="0"/>
                <w:w w:val="100"/>
                <w:position w:val="0"/>
              </w:rPr>
              <w:t>投资损益</w:t>
            </w:r>
          </w:p>
        </w:tc>
        <w:tc>
          <w:tcPr>
            <w:tcBorders>
              <w:left w:val="single" w:sz="4"/>
              <w:bottom w:val="single" w:sz="4"/>
            </w:tcBorders>
            <w:shd w:val="clear" w:color="auto" w:fill="FFFFFF"/>
            <w:vAlign w:val="top"/>
          </w:tcPr>
          <w:p>
            <w:pPr>
              <w:pStyle w:val="Style36"/>
              <w:keepNext w:val="0"/>
              <w:keepLines w:val="0"/>
              <w:framePr w:w="6782" w:h="725" w:vSpace="298" w:wrap="none" w:vAnchor="text" w:hAnchor="page" w:x="5915" w:y="1293"/>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left w:val="single" w:sz="4"/>
              <w:bottom w:val="single" w:sz="4"/>
            </w:tcBorders>
            <w:shd w:val="clear" w:color="auto" w:fill="FFFFFF"/>
            <w:vAlign w:val="top"/>
          </w:tcPr>
          <w:p>
            <w:pPr>
              <w:pStyle w:val="Style36"/>
              <w:keepNext w:val="0"/>
              <w:keepLines w:val="0"/>
              <w:framePr w:w="6782" w:h="725" w:vSpace="298" w:wrap="none" w:vAnchor="text" w:hAnchor="page" w:x="5915" w:y="1293"/>
              <w:widowControl w:val="0"/>
              <w:shd w:val="clear" w:color="auto" w:fill="auto"/>
              <w:bidi w:val="0"/>
              <w:spacing w:before="0" w:after="0" w:line="240" w:lineRule="auto"/>
              <w:ind w:left="0" w:right="0" w:firstLine="0"/>
              <w:jc w:val="right"/>
            </w:pPr>
            <w:r>
              <w:rPr>
                <w:color w:val="000000"/>
                <w:spacing w:val="0"/>
                <w:w w:val="100"/>
                <w:position w:val="0"/>
              </w:rPr>
              <w:t>益变动</w:t>
            </w:r>
          </w:p>
        </w:tc>
        <w:tc>
          <w:tcPr>
            <w:vMerge/>
            <w:tcBorders>
              <w:left w:val="single" w:sz="4"/>
              <w:bottom w:val="single" w:sz="4"/>
            </w:tcBorders>
            <w:shd w:val="clear" w:color="auto" w:fill="FFFFFF"/>
            <w:vAlign w:val="center"/>
          </w:tcPr>
          <w:p>
            <w:pPr>
              <w:framePr w:w="6782" w:h="725" w:vSpace="298" w:wrap="none" w:vAnchor="text" w:hAnchor="page" w:x="5915" w:y="1293"/>
            </w:pPr>
          </w:p>
        </w:tc>
        <w:tc>
          <w:tcPr>
            <w:tcBorders>
              <w:left w:val="single" w:sz="4"/>
              <w:bottom w:val="single" w:sz="4"/>
            </w:tcBorders>
            <w:shd w:val="clear" w:color="auto" w:fill="FFFFFF"/>
            <w:vAlign w:val="top"/>
          </w:tcPr>
          <w:p>
            <w:pPr>
              <w:pStyle w:val="Style36"/>
              <w:keepNext w:val="0"/>
              <w:keepLines w:val="0"/>
              <w:framePr w:w="6782" w:h="725" w:vSpace="298" w:wrap="none" w:vAnchor="text" w:hAnchor="page" w:x="5915" w:y="1293"/>
              <w:widowControl w:val="0"/>
              <w:shd w:val="clear" w:color="auto" w:fill="auto"/>
              <w:bidi w:val="0"/>
              <w:spacing w:before="0" w:after="0" w:line="240" w:lineRule="auto"/>
              <w:ind w:left="0" w:right="0" w:firstLine="0"/>
              <w:jc w:val="right"/>
            </w:pPr>
            <w:r>
              <w:rPr>
                <w:color w:val="000000"/>
                <w:spacing w:val="0"/>
                <w:w w:val="100"/>
                <w:position w:val="0"/>
              </w:rPr>
              <w:t>值准备</w:t>
            </w:r>
          </w:p>
        </w:tc>
        <w:tc>
          <w:tcPr>
            <w:vMerge/>
            <w:tcBorders>
              <w:left w:val="single" w:sz="4"/>
              <w:bottom w:val="single" w:sz="4"/>
              <w:right w:val="single" w:sz="4"/>
            </w:tcBorders>
            <w:shd w:val="clear" w:color="auto" w:fill="FFFFFF"/>
            <w:vAlign w:val="center"/>
          </w:tcPr>
          <w:p>
            <w:pPr>
              <w:framePr w:w="6782" w:h="725" w:vSpace="298" w:wrap="none" w:vAnchor="text" w:hAnchor="page" w:x="5915" w:y="1293"/>
            </w:pPr>
          </w:p>
        </w:tc>
      </w:tr>
    </w:tbl>
    <w:p>
      <w:pPr>
        <w:framePr w:w="6782" w:h="725" w:vSpace="298" w:wrap="none" w:vAnchor="text" w:hAnchor="page" w:x="5915" w:y="1293"/>
        <w:widowControl w:val="0"/>
        <w:spacing w:line="1" w:lineRule="exact"/>
      </w:pPr>
    </w:p>
    <w:p>
      <w:pPr>
        <w:pStyle w:val="Style34"/>
        <w:keepNext w:val="0"/>
        <w:keepLines w:val="0"/>
        <w:framePr w:w="1118" w:h="235" w:wrap="none" w:vAnchor="text" w:hAnchor="page" w:x="8766" w:y="99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本期增减变动</w:t>
      </w:r>
    </w:p>
    <w:p>
      <w:pPr>
        <w:pStyle w:val="Style73"/>
        <w:keepNext w:val="0"/>
        <w:keepLines w:val="0"/>
        <w:framePr w:w="403" w:h="470" w:wrap="none" w:vAnchor="text" w:hAnchor="page" w:x="13235" w:y="1235"/>
        <w:widowControl w:val="0"/>
        <w:shd w:val="clear" w:color="auto" w:fill="auto"/>
        <w:bidi w:val="0"/>
        <w:spacing w:before="0" w:after="0" w:line="240" w:lineRule="auto"/>
        <w:ind w:left="0" w:right="0" w:firstLine="0"/>
        <w:jc w:val="left"/>
      </w:pPr>
      <w:r>
        <w:rPr>
          <w:color w:val="000000"/>
          <w:spacing w:val="0"/>
          <w:w w:val="100"/>
          <w:position w:val="0"/>
        </w:rPr>
        <w:t>期末</w:t>
      </w:r>
    </w:p>
    <w:p>
      <w:pPr>
        <w:pStyle w:val="Style73"/>
        <w:keepNext w:val="0"/>
        <w:keepLines w:val="0"/>
        <w:framePr w:w="403" w:h="470" w:wrap="none" w:vAnchor="text" w:hAnchor="page" w:x="13235" w:y="1235"/>
        <w:widowControl w:val="0"/>
        <w:shd w:val="clear" w:color="auto" w:fill="auto"/>
        <w:bidi w:val="0"/>
        <w:spacing w:before="0" w:after="0" w:line="240" w:lineRule="auto"/>
        <w:ind w:left="0" w:right="0" w:firstLine="0"/>
        <w:jc w:val="left"/>
      </w:pPr>
      <w:r>
        <w:rPr>
          <w:color w:val="000000"/>
          <w:spacing w:val="0"/>
          <w:w w:val="100"/>
          <w:position w:val="0"/>
        </w:rPr>
        <w:t>余额</w:t>
      </w:r>
    </w:p>
    <w:p>
      <w:pPr>
        <w:pStyle w:val="Style73"/>
        <w:keepNext w:val="0"/>
        <w:keepLines w:val="0"/>
        <w:framePr w:w="1123" w:h="490" w:wrap="none" w:vAnchor="text" w:hAnchor="page" w:x="14210" w:y="1235"/>
        <w:widowControl w:val="0"/>
        <w:shd w:val="clear" w:color="auto" w:fill="auto"/>
        <w:bidi w:val="0"/>
        <w:spacing w:before="0" w:after="0" w:line="235" w:lineRule="exact"/>
        <w:ind w:left="0" w:right="0" w:firstLine="0"/>
        <w:jc w:val="center"/>
      </w:pPr>
      <w:r>
        <w:rPr>
          <w:color w:val="000000"/>
          <w:spacing w:val="0"/>
          <w:w w:val="100"/>
          <w:position w:val="0"/>
        </w:rPr>
        <w:t>减值准备期末</w:t>
        <w:br/>
        <w:t>余额</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5" w:line="1" w:lineRule="exact"/>
      </w:pPr>
    </w:p>
    <w:p>
      <w:pPr>
        <w:widowControl w:val="0"/>
        <w:spacing w:line="1" w:lineRule="exact"/>
        <w:sectPr>
          <w:footnotePr>
            <w:pos w:val="pageBottom"/>
            <w:numFmt w:val="decimal"/>
            <w:numRestart w:val="continuous"/>
          </w:footnotePr>
          <w:type w:val="continuous"/>
          <w:pgSz w:w="16840" w:h="11900" w:orient="landscape"/>
          <w:pgMar w:top="1431" w:right="1379" w:bottom="1487" w:left="1465" w:header="0" w:footer="3" w:gutter="0"/>
          <w:cols w:space="720"/>
          <w:noEndnote/>
          <w:rtlGutter w:val="0"/>
          <w:docGrid w:linePitch="360"/>
        </w:sectPr>
      </w:pPr>
    </w:p>
    <w:p>
      <w:pPr>
        <w:pStyle w:val="Style7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一、合营企业</w:t>
      </w:r>
    </w:p>
    <w:p>
      <w:pPr>
        <w:pStyle w:val="Style34"/>
        <w:keepNext w:val="0"/>
        <w:keepLines w:val="0"/>
        <w:widowControl w:val="0"/>
        <w:shd w:val="clear" w:color="auto" w:fill="auto"/>
        <w:bidi w:val="0"/>
        <w:spacing w:before="0" w:after="0" w:line="240" w:lineRule="auto"/>
        <w:ind w:left="43" w:right="0" w:firstLine="0"/>
        <w:jc w:val="left"/>
        <w:rPr>
          <w:sz w:val="17"/>
          <w:szCs w:val="17"/>
        </w:rPr>
      </w:pPr>
      <w:r>
        <w:rPr>
          <w:color w:val="000000"/>
          <w:spacing w:val="0"/>
          <w:w w:val="100"/>
          <w:position w:val="0"/>
          <w:sz w:val="17"/>
          <w:szCs w:val="17"/>
        </w:rPr>
        <w:t>小计</w:t>
      </w:r>
    </w:p>
    <w:p>
      <w:pPr>
        <w:pStyle w:val="Style34"/>
        <w:keepNext w:val="0"/>
        <w:keepLines w:val="0"/>
        <w:widowControl w:val="0"/>
        <w:shd w:val="clear" w:color="auto" w:fill="auto"/>
        <w:bidi w:val="0"/>
        <w:spacing w:before="0" w:after="0" w:line="240" w:lineRule="auto"/>
        <w:ind w:left="38" w:right="0" w:firstLine="0"/>
        <w:jc w:val="left"/>
        <w:rPr>
          <w:sz w:val="17"/>
          <w:szCs w:val="17"/>
        </w:rPr>
      </w:pPr>
      <w:r>
        <w:rPr>
          <w:color w:val="000000"/>
          <w:spacing w:val="0"/>
          <w:w w:val="100"/>
          <w:position w:val="0"/>
          <w:sz w:val="17"/>
          <w:szCs w:val="17"/>
        </w:rPr>
        <w:t>二、联营企业</w:t>
      </w:r>
    </w:p>
    <w:tbl>
      <w:tblPr>
        <w:tblOverlap w:val="never"/>
        <w:jc w:val="center"/>
        <w:tblLayout w:type="fixed"/>
      </w:tblPr>
      <w:tblGrid>
        <w:gridCol w:w="3034"/>
        <w:gridCol w:w="1421"/>
        <w:gridCol w:w="566"/>
        <w:gridCol w:w="562"/>
        <w:gridCol w:w="1421"/>
        <w:gridCol w:w="1272"/>
        <w:gridCol w:w="710"/>
        <w:gridCol w:w="994"/>
        <w:gridCol w:w="682"/>
        <w:gridCol w:w="629"/>
        <w:gridCol w:w="1382"/>
        <w:gridCol w:w="1325"/>
      </w:tblGrid>
      <w:tr>
        <w:trPr>
          <w:trHeight w:val="37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北大荒龙麦农业股份有限公司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163,546,122.38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-7,013,494.01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156,532,628.37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黑龙江北大荒融资担保股份有限公司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71,772,604.37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2,421,485.56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74,194,089.93</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黑龙江北大荒全利选煤有限公司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4,833,025.77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-2,873,309.26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1,959,716.51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黑龙江北大荒浩良河化肥有限公司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377,754,791.33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-25,301,862.00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352,452,929.33</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哈尔滨乔仕房地产开发有限公司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36,698,286.49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36,698,286.49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36,698,286.49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佳沃北大荒农业控股有限公司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54,921,470.78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1,234,528.02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-2,512,186.66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53,643,812.14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黑龙江省克东腐乳有限公司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8,496,518.18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-1,353,825.07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7,142,693.11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718,022,819.30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-32,886,476.76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-2,512,186.66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682,624,155.88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36,698,286.49</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718,022,819.30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-32,886,476.76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-2,512,186.66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682,624,155.88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36,698,286.49</w:t>
            </w:r>
          </w:p>
        </w:tc>
      </w:tr>
    </w:tbl>
    <w:p>
      <w:pPr>
        <w:pStyle w:val="Style34"/>
        <w:keepNext w:val="0"/>
        <w:keepLines w:val="0"/>
        <w:widowControl w:val="0"/>
        <w:shd w:val="clear" w:color="auto" w:fill="auto"/>
        <w:bidi w:val="0"/>
        <w:spacing w:before="0" w:after="0" w:line="240" w:lineRule="auto"/>
        <w:ind w:left="38"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0" w:line="278" w:lineRule="exact"/>
        <w:ind w:left="0" w:right="0" w:firstLine="480"/>
        <w:jc w:val="both"/>
        <w:sectPr>
          <w:footnotePr>
            <w:pos w:val="pageBottom"/>
            <w:numFmt w:val="decimal"/>
            <w:numRestart w:val="continuous"/>
          </w:footnotePr>
          <w:type w:val="continuous"/>
          <w:pgSz w:w="16840" w:h="11900" w:orient="landscape"/>
          <w:pgMar w:top="1710" w:right="1379" w:bottom="1710" w:left="1465" w:header="0" w:footer="3" w:gutter="0"/>
          <w:cols w:space="720"/>
          <w:noEndnote/>
          <w:rtlGutter w:val="0"/>
          <w:docGrid w:linePitch="360"/>
        </w:sectPr>
      </w:pPr>
      <w:r>
        <w:rPr>
          <w:color w:val="000000"/>
          <w:spacing w:val="0"/>
          <w:w w:val="100"/>
          <w:position w:val="0"/>
        </w:rPr>
        <w:t>哈尔滨乔仕房地产开发有限公司因停业且主要管理人员涉诉，未来经营存在重大不确定性，截止</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日，子公司鑫亚公司对持有的哈 尔滨乔仕房地产开发有限公司长期股权投资全额计提减值准备</w:t>
      </w:r>
      <w:r>
        <w:rPr>
          <w:rFonts w:ascii="Arial" w:eastAsia="Arial" w:hAnsi="Arial" w:cs="Arial"/>
          <w:color w:val="000000"/>
          <w:spacing w:val="0"/>
          <w:w w:val="100"/>
          <w:position w:val="0"/>
        </w:rPr>
        <w:t>36,698,286.49</w:t>
      </w:r>
      <w:r>
        <w:rPr>
          <w:color w:val="000000"/>
          <w:spacing w:val="0"/>
          <w:w w:val="100"/>
          <w:position w:val="0"/>
        </w:rPr>
        <w:t>元。</w:t>
      </w:r>
    </w:p>
    <w:p>
      <w:pPr>
        <w:pStyle w:val="Style32"/>
        <w:keepNext/>
        <w:keepLines/>
        <w:widowControl w:val="0"/>
        <w:shd w:val="clear" w:color="auto" w:fill="auto"/>
        <w:bidi w:val="0"/>
        <w:spacing w:before="340" w:after="10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1</w:t>
      </w:r>
      <w:bookmarkEnd w:id="1168"/>
      <w:r>
        <w:rPr>
          <w:color w:val="000000"/>
          <w:spacing w:val="0"/>
          <w:w w:val="100"/>
          <w:position w:val="0"/>
        </w:rPr>
        <w:t>8、其他权益工具投资</w:t>
      </w:r>
      <w:bookmarkEnd w:id="1166"/>
      <w:bookmarkEnd w:id="1167"/>
      <w:bookmarkEnd w:id="1169"/>
    </w:p>
    <w:p>
      <w:pPr>
        <w:pStyle w:val="Style32"/>
        <w:keepNext/>
        <w:keepLines/>
        <w:widowControl w:val="0"/>
        <w:numPr>
          <w:ilvl w:val="0"/>
          <w:numId w:val="139"/>
        </w:numPr>
        <w:shd w:val="clear" w:color="auto" w:fill="auto"/>
        <w:bidi w:val="0"/>
        <w:spacing w:before="0" w:after="100" w:line="240" w:lineRule="auto"/>
        <w:ind w:left="0" w:right="0" w:firstLine="0"/>
        <w:jc w:val="left"/>
      </w:pPr>
      <w:bookmarkStart w:id="1166" w:name="bookmark1166"/>
      <w:bookmarkStart w:id="1167" w:name="bookmark1167"/>
      <w:bookmarkStart w:id="1170" w:name="bookmark1170"/>
      <w:bookmarkStart w:id="1171" w:name="bookmark1171"/>
      <w:bookmarkEnd w:id="1170"/>
      <w:r>
        <w:rPr>
          <w:color w:val="000000"/>
          <w:spacing w:val="0"/>
          <w:w w:val="100"/>
          <w:position w:val="0"/>
        </w:rPr>
        <w:t>.</w:t>
      </w:r>
      <w:r>
        <w:rPr>
          <w:color w:val="000000"/>
          <w:spacing w:val="0"/>
          <w:w w:val="100"/>
          <w:position w:val="0"/>
        </w:rPr>
        <w:t>其他权益工具投资情况</w:t>
      </w:r>
      <w:bookmarkEnd w:id="1166"/>
      <w:bookmarkEnd w:id="1167"/>
      <w:bookmarkEnd w:id="1171"/>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82"/>
        <w:gridCol w:w="2688"/>
        <w:gridCol w:w="2741"/>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呼伦贝尔市红海种业科技有限公司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80" w:right="0" w:firstLine="0"/>
              <w:jc w:val="left"/>
              <w:rPr>
                <w:sz w:val="20"/>
                <w:szCs w:val="20"/>
              </w:rPr>
            </w:pPr>
            <w:r>
              <w:rPr>
                <w:rFonts w:ascii="Arial" w:eastAsia="Arial" w:hAnsi="Arial" w:cs="Arial"/>
                <w:color w:val="000000"/>
                <w:spacing w:val="0"/>
                <w:w w:val="100"/>
                <w:position w:val="0"/>
                <w:sz w:val="20"/>
                <w:szCs w:val="20"/>
              </w:rPr>
              <w:t>1.00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大兴安岭农村商业银行股份有限公司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color w:val="000000"/>
                <w:spacing w:val="0"/>
                <w:w w:val="100"/>
                <w:position w:val="0"/>
                <w:sz w:val="20"/>
                <w:szCs w:val="20"/>
              </w:rPr>
              <w:t>11,000,000.00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11,000,000.00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上海北奉食品有限公司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80" w:right="0" w:firstLine="0"/>
              <w:jc w:val="left"/>
              <w:rPr>
                <w:sz w:val="20"/>
                <w:szCs w:val="20"/>
              </w:rPr>
            </w:pPr>
            <w:r>
              <w:rPr>
                <w:rFonts w:ascii="Arial" w:eastAsia="Arial" w:hAnsi="Arial" w:cs="Arial"/>
                <w:color w:val="000000"/>
                <w:spacing w:val="0"/>
                <w:w w:val="100"/>
                <w:position w:val="0"/>
                <w:sz w:val="20"/>
                <w:szCs w:val="20"/>
              </w:rPr>
              <w:t>1.00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哈尔滨益源康科技开发有限公司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80" w:right="0" w:firstLine="0"/>
              <w:jc w:val="left"/>
              <w:rPr>
                <w:sz w:val="20"/>
                <w:szCs w:val="20"/>
              </w:rPr>
            </w:pPr>
            <w:r>
              <w:rPr>
                <w:rFonts w:ascii="Arial" w:eastAsia="Arial" w:hAnsi="Arial" w:cs="Arial"/>
                <w:color w:val="000000"/>
                <w:spacing w:val="0"/>
                <w:w w:val="100"/>
                <w:position w:val="0"/>
                <w:sz w:val="20"/>
                <w:szCs w:val="20"/>
              </w:rPr>
              <w:t>1.00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北大荒青枫亚麻纺织有限公司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80" w:right="0" w:firstLine="0"/>
              <w:jc w:val="left"/>
              <w:rPr>
                <w:sz w:val="20"/>
                <w:szCs w:val="20"/>
              </w:rPr>
            </w:pPr>
            <w:r>
              <w:rPr>
                <w:rFonts w:ascii="Arial" w:eastAsia="Arial" w:hAnsi="Arial" w:cs="Arial"/>
                <w:color w:val="000000"/>
                <w:spacing w:val="0"/>
                <w:w w:val="100"/>
                <w:position w:val="0"/>
                <w:sz w:val="20"/>
                <w:szCs w:val="20"/>
              </w:rPr>
              <w:t>1.00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color w:val="000000"/>
                <w:spacing w:val="0"/>
                <w:w w:val="100"/>
                <w:position w:val="0"/>
                <w:sz w:val="20"/>
                <w:szCs w:val="20"/>
              </w:rPr>
              <w:t>11,000,003.00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11,000,004.00</w:t>
            </w:r>
          </w:p>
        </w:tc>
      </w:tr>
    </w:tbl>
    <w:p>
      <w:pPr>
        <w:widowControl w:val="0"/>
        <w:spacing w:after="339" w:line="1" w:lineRule="exact"/>
      </w:pPr>
    </w:p>
    <w:p>
      <w:pPr>
        <w:pStyle w:val="Style32"/>
        <w:keepNext/>
        <w:keepLines/>
        <w:widowControl w:val="0"/>
        <w:numPr>
          <w:ilvl w:val="0"/>
          <w:numId w:val="139"/>
        </w:numPr>
        <w:shd w:val="clear" w:color="auto" w:fill="auto"/>
        <w:bidi w:val="0"/>
        <w:spacing w:before="0" w:after="10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w:t>
      </w:r>
      <w:r>
        <w:rPr>
          <w:color w:val="000000"/>
          <w:spacing w:val="0"/>
          <w:w w:val="100"/>
          <w:position w:val="0"/>
        </w:rPr>
        <w:t>非交易性权益工具投资的情况</w:t>
      </w:r>
      <w:bookmarkEnd w:id="1172"/>
      <w:bookmarkEnd w:id="1173"/>
      <w:bookmarkEnd w:id="1175"/>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1282"/>
        <w:gridCol w:w="1282"/>
        <w:gridCol w:w="566"/>
        <w:gridCol w:w="989"/>
        <w:gridCol w:w="1656"/>
        <w:gridCol w:w="1066"/>
      </w:tblGrid>
      <w:tr>
        <w:trPr>
          <w:trHeight w:val="99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本期确认的股 利收入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累计 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益转入留存</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收益的金额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指定为以公允价值 计量且其变动计入 其他综合收益的原 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28" w:lineRule="exact"/>
              <w:ind w:left="0" w:right="0" w:firstLine="0"/>
              <w:jc w:val="left"/>
            </w:pPr>
            <w:r>
              <w:rPr>
                <w:color w:val="000000"/>
                <w:spacing w:val="0"/>
                <w:w w:val="100"/>
                <w:position w:val="0"/>
              </w:rPr>
              <w:t>其他综合收 益转入留存 收益的原因</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exact"/>
              <w:ind w:left="0" w:right="0" w:firstLine="0"/>
              <w:jc w:val="left"/>
            </w:pPr>
            <w:r>
              <w:rPr>
                <w:color w:val="000000"/>
                <w:spacing w:val="0"/>
                <w:w w:val="100"/>
                <w:position w:val="0"/>
              </w:rPr>
              <w:t>呼伦贝尔市红海种业科技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非交易性权益投资</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大兴安岭农村商业银行股</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1,210,000.00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非交易性权益投资</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上海北奉食品有限公司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投资处置</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哈尔滨益源康科技开发有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非交易性权益投资</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北大荒青枫亚麻纺织有限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非交易性权益投资</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1,210,000.00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40" w:line="240" w:lineRule="auto"/>
        <w:ind w:left="43"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299" w:line="1" w:lineRule="exact"/>
      </w:pPr>
    </w:p>
    <w:p>
      <w:pPr>
        <w:pStyle w:val="Style32"/>
        <w:keepNext/>
        <w:keepLines/>
        <w:widowControl w:val="0"/>
        <w:shd w:val="clear" w:color="auto" w:fill="auto"/>
        <w:tabs>
          <w:tab w:pos="502" w:val="left"/>
        </w:tabs>
        <w:bidi w:val="0"/>
        <w:spacing w:before="0" w:after="40" w:line="274" w:lineRule="exact"/>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1</w:t>
      </w:r>
      <w:bookmarkEnd w:id="1178"/>
      <w:r>
        <w:rPr>
          <w:color w:val="000000"/>
          <w:spacing w:val="0"/>
          <w:w w:val="100"/>
          <w:position w:val="0"/>
        </w:rPr>
        <w:t>9、</w:t>
        <w:tab/>
        <w:t>其他非流动金融资产</w:t>
      </w:r>
      <w:bookmarkEnd w:id="1176"/>
      <w:bookmarkEnd w:id="1177"/>
      <w:bookmarkEnd w:id="1179"/>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14"/>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02" w:val="left"/>
        </w:tabs>
        <w:bidi w:val="0"/>
        <w:spacing w:before="0" w:after="40" w:line="274" w:lineRule="exact"/>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2</w:t>
      </w:r>
      <w:bookmarkEnd w:id="1182"/>
      <w:r>
        <w:rPr>
          <w:color w:val="000000"/>
          <w:spacing w:val="0"/>
          <w:w w:val="100"/>
          <w:position w:val="0"/>
        </w:rPr>
        <w:t>0、</w:t>
        <w:tab/>
        <w:t>投资性房地产</w:t>
      </w:r>
      <w:bookmarkEnd w:id="1180"/>
      <w:bookmarkEnd w:id="1181"/>
      <w:bookmarkEnd w:id="1183"/>
    </w:p>
    <w:p>
      <w:pPr>
        <w:pStyle w:val="Style14"/>
        <w:keepNext w:val="0"/>
        <w:keepLines w:val="0"/>
        <w:widowControl w:val="0"/>
        <w:shd w:val="clear" w:color="auto" w:fill="auto"/>
        <w:bidi w:val="0"/>
        <w:spacing w:before="0" w:after="300" w:line="274" w:lineRule="exact"/>
        <w:ind w:left="0" w:right="0" w:firstLine="560"/>
        <w:jc w:val="left"/>
      </w:pPr>
      <w:r>
        <w:rPr>
          <w:color w:val="000000"/>
          <w:spacing w:val="0"/>
          <w:w w:val="100"/>
          <w:position w:val="0"/>
        </w:rPr>
        <w:t>不适用</w:t>
      </w:r>
    </w:p>
    <w:p>
      <w:pPr>
        <w:pStyle w:val="Style32"/>
        <w:keepNext/>
        <w:keepLines/>
        <w:widowControl w:val="0"/>
        <w:shd w:val="clear" w:color="auto" w:fill="auto"/>
        <w:tabs>
          <w:tab w:pos="502" w:val="left"/>
        </w:tabs>
        <w:bidi w:val="0"/>
        <w:spacing w:before="0" w:after="40" w:line="274" w:lineRule="exact"/>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2</w:t>
      </w:r>
      <w:bookmarkEnd w:id="1186"/>
      <w:r>
        <w:rPr>
          <w:color w:val="000000"/>
          <w:spacing w:val="0"/>
          <w:w w:val="100"/>
          <w:position w:val="0"/>
        </w:rPr>
        <w:t>1、</w:t>
        <w:tab/>
        <w:t>固定资产</w:t>
      </w:r>
      <w:bookmarkEnd w:id="1184"/>
      <w:bookmarkEnd w:id="1185"/>
      <w:bookmarkEnd w:id="1187"/>
    </w:p>
    <w:p>
      <w:pPr>
        <w:pStyle w:val="Style32"/>
        <w:keepNext/>
        <w:keepLines/>
        <w:widowControl w:val="0"/>
        <w:shd w:val="clear" w:color="auto" w:fill="auto"/>
        <w:bidi w:val="0"/>
        <w:spacing w:before="0" w:after="40" w:line="274" w:lineRule="exact"/>
        <w:ind w:left="0" w:right="0" w:firstLine="0"/>
        <w:jc w:val="left"/>
      </w:pPr>
      <w:bookmarkStart w:id="1184" w:name="bookmark1184"/>
      <w:bookmarkStart w:id="1185" w:name="bookmark1185"/>
      <w:bookmarkStart w:id="1188" w:name="bookmark1188"/>
      <w:r>
        <w:rPr>
          <w:color w:val="000000"/>
          <w:spacing w:val="0"/>
          <w:w w:val="100"/>
          <w:position w:val="0"/>
        </w:rPr>
        <w:t>项目列示</w:t>
      </w:r>
      <w:bookmarkEnd w:id="1184"/>
      <w:bookmarkEnd w:id="1185"/>
      <w:bookmarkEnd w:id="1188"/>
    </w:p>
    <w:p>
      <w:pPr>
        <w:pStyle w:val="Style14"/>
        <w:keepNext w:val="0"/>
        <w:keepLines w:val="0"/>
        <w:widowControl w:val="0"/>
        <w:shd w:val="clear" w:color="auto" w:fill="auto"/>
        <w:bidi w:val="0"/>
        <w:spacing w:before="0" w:after="40" w:line="274"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336"/>
        <w:gridCol w:w="2866"/>
        <w:gridCol w:w="2909"/>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both"/>
              <w:rPr>
                <w:sz w:val="20"/>
                <w:szCs w:val="20"/>
              </w:rPr>
            </w:pPr>
            <w:r>
              <w:rPr>
                <w:rFonts w:ascii="Arial" w:eastAsia="Arial" w:hAnsi="Arial" w:cs="Arial"/>
                <w:color w:val="000000"/>
                <w:spacing w:val="0"/>
                <w:w w:val="100"/>
                <w:position w:val="0"/>
                <w:sz w:val="20"/>
                <w:szCs w:val="20"/>
              </w:rPr>
              <w:t>3,272,832,616.85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3,192,519,671.30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both"/>
              <w:rPr>
                <w:sz w:val="20"/>
                <w:szCs w:val="20"/>
              </w:rPr>
            </w:pPr>
            <w:r>
              <w:rPr>
                <w:rFonts w:ascii="Arial" w:eastAsia="Arial" w:hAnsi="Arial" w:cs="Arial"/>
                <w:color w:val="000000"/>
                <w:spacing w:val="0"/>
                <w:w w:val="100"/>
                <w:position w:val="0"/>
                <w:sz w:val="20"/>
                <w:szCs w:val="20"/>
              </w:rPr>
              <w:t>3,272,832,616.85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3,192,519,671.30</w:t>
            </w: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left"/>
      </w:pPr>
      <w:bookmarkStart w:id="1189" w:name="bookmark1189"/>
      <w:bookmarkStart w:id="1190" w:name="bookmark1190"/>
      <w:bookmarkStart w:id="1191" w:name="bookmark1191"/>
      <w:r>
        <w:rPr>
          <w:color w:val="000000"/>
          <w:spacing w:val="0"/>
          <w:w w:val="100"/>
          <w:position w:val="0"/>
        </w:rPr>
        <w:t>固定资产</w:t>
      </w:r>
      <w:bookmarkEnd w:id="1189"/>
      <w:bookmarkEnd w:id="1190"/>
      <w:bookmarkEnd w:id="1191"/>
    </w:p>
    <w:p>
      <w:pPr>
        <w:pStyle w:val="Style32"/>
        <w:keepNext/>
        <w:keepLines/>
        <w:widowControl w:val="0"/>
        <w:shd w:val="clear" w:color="auto" w:fill="auto"/>
        <w:bidi w:val="0"/>
        <w:spacing w:before="0" w:after="80" w:line="240" w:lineRule="auto"/>
        <w:ind w:left="0" w:right="0" w:firstLine="0"/>
        <w:jc w:val="left"/>
      </w:pPr>
      <w:bookmarkStart w:id="1189" w:name="bookmark1189"/>
      <w:bookmarkStart w:id="1190" w:name="bookmark1190"/>
      <w:bookmarkStart w:id="1192" w:name="bookmark1192"/>
      <w:bookmarkStart w:id="1193" w:name="bookmark1193"/>
      <w:r>
        <w:rPr>
          <w:color w:val="000000"/>
          <w:spacing w:val="0"/>
          <w:w w:val="100"/>
          <w:position w:val="0"/>
        </w:rPr>
        <w:t>（</w:t>
      </w:r>
      <w:bookmarkEnd w:id="1192"/>
      <w:r>
        <w:rPr>
          <w:color w:val="000000"/>
          <w:spacing w:val="0"/>
          <w:w w:val="100"/>
          <w:position w:val="0"/>
        </w:rPr>
        <w:t>1）.</w:t>
      </w:r>
      <w:r>
        <w:rPr>
          <w:color w:val="000000"/>
          <w:spacing w:val="0"/>
          <w:w w:val="100"/>
          <w:position w:val="0"/>
        </w:rPr>
        <w:t>固定资产情况</w:t>
      </w:r>
      <w:bookmarkEnd w:id="1189"/>
      <w:bookmarkEnd w:id="1190"/>
      <w:bookmarkEnd w:id="1193"/>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31"/>
        <w:gridCol w:w="1459"/>
        <w:gridCol w:w="1459"/>
        <w:gridCol w:w="1205"/>
        <w:gridCol w:w="1210"/>
        <w:gridCol w:w="1493"/>
      </w:tblGrid>
      <w:tr>
        <w:trPr>
          <w:trHeight w:val="53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办公设备及其 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5,166,943,661.53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1,348,734,600.17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34,334,364.27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77,803,372.63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6,627,815,998.60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304,663,849.08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23,166,991.33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48,702.38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12,231,990.82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340,111,533.61</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20,389,505.00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9,711,832.00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48,702.38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11,513,997.67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41,664,037.05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284,274,344.08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13,455,159.33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717,993.15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298,447,496.56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103,653,941.67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188,516,577.93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1,768,030.00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2,736,509.89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296,675,059.49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7,324,183.63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180,271,118.86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1,718,735.00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771,030.42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190,085,067.91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2</w:t>
            </w:r>
            <w:r>
              <w:rPr>
                <w:color w:val="000000"/>
                <w:spacing w:val="0"/>
                <w:w w:val="100"/>
                <w:position w:val="0"/>
              </w:rPr>
              <w:t>）报废和毁损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88,260,646.76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5,182,336.43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49,295.00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1,965,479.47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95,457,757.66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8,069,111.28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3,063,122.64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11,132,233.92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5,367,953,568.94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1,183,385,013.57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32,615,036.65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87,298,853.56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6,671,252,472.72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2,167,757,542.86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858,266,539.78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24,058,114.22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46,222,578.57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3,096,304,775.43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181,202,706.03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38,189,521.98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1,725,424.87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5,910,827.05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227,028,479.93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181,202,706.03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38,189,521.98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1,725,424.87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5,910,827.05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227,028,479.93</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68,818,839.53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89,392,699.95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1,683,128.50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2,210,304.11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162,104,972.09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6,939,087.31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83,434,711.60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1,636,298.25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363,165.67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92,373,262.83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2</w:t>
            </w:r>
            <w:r>
              <w:rPr>
                <w:color w:val="000000"/>
                <w:spacing w:val="0"/>
                <w:w w:val="100"/>
                <w:position w:val="0"/>
              </w:rPr>
              <w:t>）报废和毁损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56,745,669.75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4,486,838.62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46,830.25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1,847,138.44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63,126,477.06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5,134,082.47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1,471,149.73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6,605,232.20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2,280,141,409.36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807,063,361.81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24,100,410.59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49,923,101.51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3,161,228,283.27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98,582,219.02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238,282,205.29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1,709,691.04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417,436.52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338,991,551.87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1,321,306.03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17,370.34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1,338,676.37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1,321,306.03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17,370.34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1,338,676.37</w:t>
            </w:r>
          </w:p>
        </w:tc>
      </w:tr>
      <w:tr>
        <w:trPr>
          <w:trHeight w:val="38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8,395,545.13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94,399,064.27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344,046.24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103,138,655.64</w:t>
            </w:r>
          </w:p>
        </w:tc>
      </w:tr>
    </w:tbl>
    <w:p>
      <w:pPr>
        <w:spacing w:lineRule="exact" w:line="1"/>
        <w:rPr>
          <w:sz w:val="2"/>
          <w:szCs w:val="2"/>
        </w:rPr>
      </w:pPr>
      <w:r>
        <w:br w:type="page"/>
      </w:r>
    </w:p>
    <w:tbl>
      <w:tblPr>
        <w:tblOverlap w:val="never"/>
        <w:jc w:val="center"/>
        <w:tblLayout w:type="fixed"/>
      </w:tblPr>
      <w:tblGrid>
        <w:gridCol w:w="2131"/>
        <w:gridCol w:w="1459"/>
        <w:gridCol w:w="1459"/>
        <w:gridCol w:w="1205"/>
        <w:gridCol w:w="1210"/>
        <w:gridCol w:w="1493"/>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202,709.48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94,136,361.79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344,046.24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94,683,117.51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2</w:t>
            </w:r>
            <w:r>
              <w:rPr>
                <w:color w:val="000000"/>
                <w:spacing w:val="0"/>
                <w:w w:val="100"/>
                <w:position w:val="0"/>
              </w:rPr>
              <w:t>)报废和毁损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8,192,835.65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262,702.48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8,455,538.13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91,507,979.92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143,900,511.36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1,709,691.04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73,390.28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237,191,572.60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2,996,304,179.66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232,421,140.40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6,804,935.02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37,302,361.77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3,272,832,616.85</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2,900,603,899.65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252,185,855.10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8,566,559.01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31,163,357.54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3,192,519,671.30</w:t>
            </w:r>
          </w:p>
        </w:tc>
      </w:tr>
    </w:tbl>
    <w:p>
      <w:pPr>
        <w:widowControl w:val="0"/>
        <w:spacing w:after="339" w:line="1" w:lineRule="exact"/>
      </w:pPr>
    </w:p>
    <w:p>
      <w:pPr>
        <w:pStyle w:val="Style32"/>
        <w:keepNext/>
        <w:keepLines/>
        <w:widowControl w:val="0"/>
        <w:numPr>
          <w:ilvl w:val="0"/>
          <w:numId w:val="119"/>
        </w:numPr>
        <w:shd w:val="clear" w:color="auto" w:fill="auto"/>
        <w:bidi w:val="0"/>
        <w:spacing w:before="0" w:after="100" w:line="240" w:lineRule="auto"/>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w:t>
      </w:r>
      <w:r>
        <w:rPr>
          <w:color w:val="000000"/>
          <w:spacing w:val="0"/>
          <w:w w:val="100"/>
          <w:position w:val="0"/>
        </w:rPr>
        <w:t>暂时闲置的固定资产情况</w:t>
      </w:r>
      <w:bookmarkEnd w:id="1194"/>
      <w:bookmarkEnd w:id="1195"/>
      <w:bookmarkEnd w:id="1197"/>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30"/>
        <w:gridCol w:w="1781"/>
        <w:gridCol w:w="1718"/>
        <w:gridCol w:w="1718"/>
        <w:gridCol w:w="1829"/>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账面原值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累计折旧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账面价值</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265,306,484.22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81,362,082.77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75,373,033.85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108,571,367.60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629,923,624.89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436,653,806.63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142,670,118.21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50,599,700.05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5,694,327.26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3,655,359.17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1,616,146.46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422,821.63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办公设备及其他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674,721.36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578,661.04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65,520.28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30,540.04</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901,599,157.73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522,249,909.61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219,724,818.80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159,624,429.32</w:t>
            </w:r>
          </w:p>
        </w:tc>
      </w:tr>
    </w:tbl>
    <w:p>
      <w:pPr>
        <w:widowControl w:val="0"/>
        <w:spacing w:after="339" w:line="1" w:lineRule="exact"/>
      </w:pPr>
    </w:p>
    <w:p>
      <w:pPr>
        <w:pStyle w:val="Style32"/>
        <w:keepNext/>
        <w:keepLines/>
        <w:widowControl w:val="0"/>
        <w:numPr>
          <w:ilvl w:val="0"/>
          <w:numId w:val="119"/>
        </w:numPr>
        <w:shd w:val="clear" w:color="auto" w:fill="auto"/>
        <w:bidi w:val="0"/>
        <w:spacing w:before="0" w:after="100" w:line="240" w:lineRule="auto"/>
        <w:ind w:left="0" w:right="0" w:firstLine="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w:t>
      </w:r>
      <w:r>
        <w:rPr>
          <w:color w:val="000000"/>
          <w:spacing w:val="0"/>
          <w:w w:val="100"/>
          <w:position w:val="0"/>
        </w:rPr>
        <w:t>通过融资租赁租入的固定资产情况</w:t>
      </w:r>
      <w:bookmarkEnd w:id="1198"/>
      <w:bookmarkEnd w:id="1199"/>
      <w:bookmarkEnd w:id="1201"/>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19"/>
        </w:numPr>
        <w:shd w:val="clear" w:color="auto" w:fill="auto"/>
        <w:bidi w:val="0"/>
        <w:spacing w:before="0" w:after="10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w:t>
      </w:r>
      <w:r>
        <w:rPr>
          <w:color w:val="000000"/>
          <w:spacing w:val="0"/>
          <w:w w:val="100"/>
          <w:position w:val="0"/>
        </w:rPr>
        <w:t>通过经营租赁租出的固定资产</w:t>
      </w:r>
      <w:bookmarkEnd w:id="1202"/>
      <w:bookmarkEnd w:id="1203"/>
      <w:bookmarkEnd w:id="1205"/>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81"/>
        <w:gridCol w:w="4930"/>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320" w:right="0" w:firstLine="0"/>
              <w:jc w:val="left"/>
              <w:rPr>
                <w:sz w:val="20"/>
                <w:szCs w:val="20"/>
              </w:rPr>
            </w:pPr>
            <w:r>
              <w:rPr>
                <w:rFonts w:ascii="Arial" w:eastAsia="Arial" w:hAnsi="Arial" w:cs="Arial"/>
                <w:color w:val="000000"/>
                <w:spacing w:val="0"/>
                <w:w w:val="100"/>
                <w:position w:val="0"/>
                <w:sz w:val="20"/>
                <w:szCs w:val="20"/>
              </w:rPr>
              <w:t>209,100,254.21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68,897,092.37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78,383.63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办公设备及其他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423,264.14</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320" w:right="0" w:firstLine="0"/>
              <w:jc w:val="left"/>
              <w:rPr>
                <w:sz w:val="20"/>
                <w:szCs w:val="20"/>
              </w:rPr>
            </w:pPr>
            <w:r>
              <w:rPr>
                <w:rFonts w:ascii="Arial" w:eastAsia="Arial" w:hAnsi="Arial" w:cs="Arial"/>
                <w:color w:val="000000"/>
                <w:spacing w:val="0"/>
                <w:w w:val="100"/>
                <w:position w:val="0"/>
                <w:sz w:val="20"/>
                <w:szCs w:val="20"/>
              </w:rPr>
              <w:t>278,498,994.35</w:t>
            </w:r>
          </w:p>
        </w:tc>
      </w:tr>
    </w:tbl>
    <w:p>
      <w:pPr>
        <w:widowControl w:val="0"/>
        <w:spacing w:after="339" w:line="1" w:lineRule="exact"/>
      </w:pPr>
    </w:p>
    <w:p>
      <w:pPr>
        <w:pStyle w:val="Style32"/>
        <w:keepNext/>
        <w:keepLines/>
        <w:widowControl w:val="0"/>
        <w:numPr>
          <w:ilvl w:val="0"/>
          <w:numId w:val="119"/>
        </w:numPr>
        <w:shd w:val="clear" w:color="auto" w:fill="auto"/>
        <w:bidi w:val="0"/>
        <w:spacing w:before="0" w:after="10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w:t>
      </w:r>
      <w:r>
        <w:rPr>
          <w:color w:val="000000"/>
          <w:spacing w:val="0"/>
          <w:w w:val="100"/>
          <w:position w:val="0"/>
        </w:rPr>
        <w:t>未办妥产权证书的固定资产情况</w:t>
      </w:r>
      <w:bookmarkEnd w:id="1206"/>
      <w:bookmarkEnd w:id="1207"/>
      <w:bookmarkEnd w:id="1209"/>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043"/>
        <w:gridCol w:w="3091"/>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未办妥产权证书的原因</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32,788,274.72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正在办理</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175,412.19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正在办理</w:t>
            </w:r>
          </w:p>
        </w:tc>
      </w:tr>
    </w:tbl>
    <w:p>
      <w:pPr>
        <w:pStyle w:val="Style14"/>
        <w:keepNext w:val="0"/>
        <w:keepLines w:val="0"/>
        <w:widowControl w:val="0"/>
        <w:shd w:val="clear" w:color="auto" w:fill="auto"/>
        <w:bidi w:val="0"/>
        <w:spacing w:before="0" w:after="0" w:line="270" w:lineRule="exact"/>
        <w:ind w:left="0" w:right="0" w:firstLine="0"/>
        <w:jc w:val="left"/>
      </w:pPr>
      <w:r>
        <w:rPr>
          <w:color w:val="000000"/>
          <w:spacing w:val="0"/>
          <w:w w:val="100"/>
          <w:position w:val="0"/>
        </w:rPr>
        <w:t>其他说明： "适用口不适用</w:t>
      </w:r>
    </w:p>
    <w:p>
      <w:pPr>
        <w:pStyle w:val="Style14"/>
        <w:keepNext w:val="0"/>
        <w:keepLines w:val="0"/>
        <w:widowControl w:val="0"/>
        <w:shd w:val="clear" w:color="auto" w:fill="auto"/>
        <w:bidi w:val="0"/>
        <w:spacing w:before="0" w:after="320" w:line="270" w:lineRule="exact"/>
        <w:ind w:left="0" w:right="0" w:firstLine="460"/>
        <w:jc w:val="both"/>
      </w:pPr>
      <w:r>
        <w:rPr>
          <w:color w:val="000000"/>
          <w:spacing w:val="0"/>
          <w:w w:val="100"/>
          <w:position w:val="0"/>
        </w:rPr>
        <w:t>鑫亚公司子公司玉丰公司兴华粮库、祯祥粮库、中和粮库房产（账面原值</w:t>
      </w:r>
      <w:r>
        <w:rPr>
          <w:rFonts w:ascii="Arial" w:eastAsia="Arial" w:hAnsi="Arial" w:cs="Arial"/>
          <w:color w:val="000000"/>
          <w:spacing w:val="0"/>
          <w:w w:val="100"/>
          <w:position w:val="0"/>
        </w:rPr>
        <w:t>9,985,029.00</w:t>
      </w:r>
      <w:r>
        <w:rPr>
          <w:color w:val="000000"/>
          <w:spacing w:val="0"/>
          <w:w w:val="100"/>
          <w:position w:val="0"/>
        </w:rPr>
        <w:t>元， 账面价值</w:t>
      </w:r>
      <w:r>
        <w:rPr>
          <w:rFonts w:ascii="Arial" w:eastAsia="Arial" w:hAnsi="Arial" w:cs="Arial"/>
          <w:color w:val="000000"/>
          <w:spacing w:val="0"/>
          <w:w w:val="100"/>
          <w:position w:val="0"/>
        </w:rPr>
        <w:t>5,928,725.14</w:t>
      </w:r>
      <w:r>
        <w:rPr>
          <w:color w:val="000000"/>
          <w:spacing w:val="0"/>
          <w:w w:val="100"/>
          <w:position w:val="0"/>
        </w:rPr>
        <w:t>元）</w:t>
      </w:r>
      <w:r>
        <w:rPr>
          <w:color w:val="000000"/>
          <w:spacing w:val="0"/>
          <w:w w:val="100"/>
          <w:position w:val="0"/>
          <w:sz w:val="24"/>
          <w:szCs w:val="24"/>
        </w:rPr>
        <w:t>，</w:t>
      </w:r>
      <w:r>
        <w:rPr>
          <w:color w:val="000000"/>
          <w:spacing w:val="0"/>
          <w:w w:val="100"/>
          <w:position w:val="0"/>
        </w:rPr>
        <w:t>在鑫亚公司起诉玉丰公司一案中</w:t>
      </w:r>
      <w:r>
        <w:rPr>
          <w:color w:val="000000"/>
          <w:spacing w:val="0"/>
          <w:w w:val="100"/>
          <w:position w:val="0"/>
          <w:sz w:val="24"/>
          <w:szCs w:val="24"/>
        </w:rPr>
        <w:t>，</w:t>
      </w:r>
      <w:r>
        <w:rPr>
          <w:color w:val="000000"/>
          <w:spacing w:val="0"/>
          <w:w w:val="100"/>
          <w:position w:val="0"/>
        </w:rPr>
        <w:t>经黑龙江省哈尔滨市中级人民法院 执行裁定书〔</w:t>
      </w:r>
      <w:r>
        <w:rPr>
          <w:rFonts w:ascii="Arial" w:eastAsia="Arial" w:hAnsi="Arial" w:cs="Arial"/>
          <w:color w:val="000000"/>
          <w:spacing w:val="0"/>
          <w:w w:val="100"/>
          <w:position w:val="0"/>
        </w:rPr>
        <w:t>2019</w:t>
      </w:r>
      <w:r>
        <w:rPr>
          <w:color w:val="000000"/>
          <w:spacing w:val="0"/>
          <w:w w:val="100"/>
          <w:position w:val="0"/>
        </w:rPr>
        <w:t>）黑</w:t>
      </w:r>
      <w:r>
        <w:rPr>
          <w:rFonts w:ascii="Arial" w:eastAsia="Arial" w:hAnsi="Arial" w:cs="Arial"/>
          <w:color w:val="000000"/>
          <w:spacing w:val="0"/>
          <w:w w:val="100"/>
          <w:position w:val="0"/>
        </w:rPr>
        <w:t>01</w:t>
      </w:r>
      <w:r>
        <w:rPr>
          <w:color w:val="000000"/>
          <w:spacing w:val="0"/>
          <w:w w:val="100"/>
          <w:position w:val="0"/>
        </w:rPr>
        <w:t>执</w:t>
      </w:r>
      <w:r>
        <w:rPr>
          <w:rFonts w:ascii="Arial" w:eastAsia="Arial" w:hAnsi="Arial" w:cs="Arial"/>
          <w:color w:val="000000"/>
          <w:spacing w:val="0"/>
          <w:w w:val="100"/>
          <w:position w:val="0"/>
        </w:rPr>
        <w:t>1974</w:t>
      </w:r>
      <w:r>
        <w:rPr>
          <w:color w:val="000000"/>
          <w:spacing w:val="0"/>
          <w:w w:val="100"/>
          <w:position w:val="0"/>
        </w:rPr>
        <w:t>号予以查封。</w:t>
      </w:r>
    </w:p>
    <w:p>
      <w:pPr>
        <w:pStyle w:val="Style32"/>
        <w:keepNext/>
        <w:keepLines/>
        <w:widowControl w:val="0"/>
        <w:shd w:val="clear" w:color="auto" w:fill="auto"/>
        <w:bidi w:val="0"/>
        <w:spacing w:before="0" w:after="40" w:line="270" w:lineRule="exact"/>
        <w:ind w:left="0" w:right="0" w:firstLine="0"/>
        <w:jc w:val="left"/>
      </w:pPr>
      <w:bookmarkStart w:id="1210" w:name="bookmark1210"/>
      <w:bookmarkStart w:id="1211" w:name="bookmark1211"/>
      <w:bookmarkStart w:id="1212" w:name="bookmark1212"/>
      <w:r>
        <w:rPr>
          <w:color w:val="000000"/>
          <w:spacing w:val="0"/>
          <w:w w:val="100"/>
          <w:position w:val="0"/>
        </w:rPr>
        <w:t>固定资产清理</w:t>
      </w:r>
      <w:bookmarkEnd w:id="1210"/>
      <w:bookmarkEnd w:id="1211"/>
      <w:bookmarkEnd w:id="1212"/>
    </w:p>
    <w:p>
      <w:pPr>
        <w:pStyle w:val="Style14"/>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120" w:line="270" w:lineRule="exact"/>
        <w:ind w:left="0" w:right="0" w:firstLine="0"/>
        <w:jc w:val="left"/>
      </w:pPr>
      <w:bookmarkStart w:id="1213" w:name="bookmark1213"/>
      <w:r>
        <w:rPr>
          <w:b/>
          <w:bCs/>
          <w:color w:val="000000"/>
          <w:spacing w:val="0"/>
          <w:w w:val="100"/>
          <w:position w:val="0"/>
        </w:rPr>
        <w:t>2</w:t>
      </w:r>
      <w:bookmarkEnd w:id="1213"/>
      <w:r>
        <w:rPr>
          <w:b/>
          <w:bCs/>
          <w:color w:val="000000"/>
          <w:spacing w:val="0"/>
          <w:w w:val="100"/>
          <w:position w:val="0"/>
        </w:rPr>
        <w:t>2、在建工程</w:t>
      </w:r>
    </w:p>
    <w:p>
      <w:pPr>
        <w:pStyle w:val="Style34"/>
        <w:keepNext w:val="0"/>
        <w:keepLines w:val="0"/>
        <w:widowControl w:val="0"/>
        <w:shd w:val="clear" w:color="auto" w:fill="auto"/>
        <w:bidi w:val="0"/>
        <w:spacing w:before="0" w:after="40" w:line="270" w:lineRule="exact"/>
        <w:ind w:left="82" w:right="0" w:firstLine="0"/>
        <w:jc w:val="left"/>
      </w:pPr>
      <w:r>
        <w:rPr>
          <w:b/>
          <w:bCs/>
          <w:color w:val="000000"/>
          <w:spacing w:val="0"/>
          <w:w w:val="100"/>
          <w:position w:val="0"/>
        </w:rPr>
        <w:t>项目列示</w:t>
      </w:r>
    </w:p>
    <w:p>
      <w:pPr>
        <w:pStyle w:val="Style34"/>
        <w:keepNext w:val="0"/>
        <w:keepLines w:val="0"/>
        <w:widowControl w:val="0"/>
        <w:shd w:val="clear" w:color="auto" w:fill="auto"/>
        <w:bidi w:val="0"/>
        <w:spacing w:before="0" w:after="0" w:line="270" w:lineRule="exact"/>
        <w:ind w:left="82"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6"/>
        <w:gridCol w:w="2938"/>
        <w:gridCol w:w="2962"/>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40,686,854.17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43,994,631.91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40,686,854.17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43,994,631.91</w:t>
            </w:r>
          </w:p>
        </w:tc>
      </w:tr>
    </w:tbl>
    <w:p>
      <w:pPr>
        <w:pStyle w:val="Style34"/>
        <w:keepNext w:val="0"/>
        <w:keepLines w:val="0"/>
        <w:widowControl w:val="0"/>
        <w:shd w:val="clear" w:color="auto" w:fill="auto"/>
        <w:bidi w:val="0"/>
        <w:spacing w:before="0" w:after="40" w:line="240" w:lineRule="auto"/>
        <w:ind w:left="125"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125"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19" w:line="1" w:lineRule="exact"/>
      </w:pPr>
    </w:p>
    <w:p>
      <w:pPr>
        <w:pStyle w:val="Style34"/>
        <w:keepNext w:val="0"/>
        <w:keepLines w:val="0"/>
        <w:widowControl w:val="0"/>
        <w:shd w:val="clear" w:color="auto" w:fill="auto"/>
        <w:bidi w:val="0"/>
        <w:spacing w:before="0" w:after="100" w:line="240" w:lineRule="auto"/>
        <w:ind w:left="38" w:right="0" w:firstLine="0"/>
        <w:jc w:val="left"/>
      </w:pPr>
      <w:r>
        <w:rPr>
          <w:b/>
          <w:bCs/>
          <w:color w:val="000000"/>
          <w:spacing w:val="0"/>
          <w:w w:val="100"/>
          <w:position w:val="0"/>
        </w:rPr>
        <w:t>在建工程</w:t>
      </w:r>
    </w:p>
    <w:p>
      <w:pPr>
        <w:pStyle w:val="Style34"/>
        <w:keepNext w:val="0"/>
        <w:keepLines w:val="0"/>
        <w:widowControl w:val="0"/>
        <w:shd w:val="clear" w:color="auto" w:fill="auto"/>
        <w:bidi w:val="0"/>
        <w:spacing w:before="0" w:after="100" w:line="240" w:lineRule="auto"/>
        <w:ind w:left="38" w:right="0" w:firstLine="0"/>
        <w:jc w:val="left"/>
      </w:pPr>
      <w:r>
        <w:rPr>
          <w:b/>
          <w:bCs/>
          <w:color w:val="000000"/>
          <w:spacing w:val="0"/>
          <w:w w:val="100"/>
          <w:position w:val="0"/>
        </w:rPr>
        <w:t>（1）.</w:t>
      </w:r>
      <w:r>
        <w:rPr>
          <w:b/>
          <w:bCs/>
          <w:color w:val="000000"/>
          <w:spacing w:val="0"/>
          <w:w w:val="100"/>
          <w:position w:val="0"/>
        </w:rPr>
        <w:t>在建工程情况</w:t>
      </w:r>
    </w:p>
    <w:p>
      <w:pPr>
        <w:pStyle w:val="Style34"/>
        <w:keepNext w:val="0"/>
        <w:keepLines w:val="0"/>
        <w:widowControl w:val="0"/>
        <w:shd w:val="clear" w:color="auto" w:fill="auto"/>
        <w:bidi w:val="0"/>
        <w:spacing w:before="0" w:after="100" w:line="240" w:lineRule="auto"/>
        <w:ind w:left="38"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59"/>
        <w:gridCol w:w="1502"/>
        <w:gridCol w:w="1181"/>
        <w:gridCol w:w="1474"/>
        <w:gridCol w:w="1402"/>
        <w:gridCol w:w="1104"/>
        <w:gridCol w:w="1435"/>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5" w:lineRule="exact"/>
              <w:ind w:left="0" w:right="0" w:firstLine="0"/>
              <w:jc w:val="left"/>
            </w:pPr>
            <w:r>
              <w:rPr>
                <w:color w:val="000000"/>
                <w:spacing w:val="0"/>
                <w:w w:val="100"/>
                <w:position w:val="0"/>
              </w:rPr>
              <w:t>农田水利 设施项目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29,822,202.98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29,822,202.98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21,769,586.80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21,769,586.80</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0" w:lineRule="exact"/>
              <w:ind w:left="0" w:right="0" w:firstLine="0"/>
              <w:jc w:val="left"/>
            </w:pPr>
            <w:r>
              <w:rPr>
                <w:color w:val="000000"/>
                <w:spacing w:val="0"/>
                <w:w w:val="100"/>
                <w:position w:val="0"/>
              </w:rPr>
              <w:t>粮食管护 设施项目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7,161,444.98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7,161,444.98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3,351,617.46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3,351,617.46</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农机管护 设施项目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1,057,911.60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1,057,911.60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877,071.68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877,071.68</w:t>
            </w:r>
          </w:p>
        </w:tc>
      </w:tr>
      <w:tr>
        <w:trPr>
          <w:trHeight w:val="480"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生产服务 设施项目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3,621,822.77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976,528.16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2,645,294.61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17,048,883.81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976,528.16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16,072,355.65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1,924,000.32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1,924,000.32</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41,663,382.33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976,528.16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40,686,854.17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44,971,160.07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976,528.16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43,994,631.91</w:t>
            </w:r>
          </w:p>
        </w:tc>
      </w:tr>
    </w:tbl>
    <w:p>
      <w:pPr>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1436" w:right="1646" w:bottom="1815" w:left="1129" w:header="0" w:footer="3" w:gutter="0"/>
          <w:cols w:space="720"/>
          <w:noEndnote/>
          <w:rtlGutter w:val="0"/>
          <w:docGrid w:linePitch="360"/>
        </w:sectPr>
      </w:pPr>
    </w:p>
    <w:p>
      <w:pPr>
        <w:pStyle w:val="Style32"/>
        <w:keepNext/>
        <w:keepLines/>
        <w:widowControl w:val="0"/>
        <w:numPr>
          <w:ilvl w:val="0"/>
          <w:numId w:val="141"/>
        </w:numPr>
        <w:shd w:val="clear" w:color="auto" w:fill="auto"/>
        <w:bidi w:val="0"/>
        <w:spacing w:before="0" w:after="10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w:t>
      </w:r>
      <w:r>
        <w:rPr>
          <w:color w:val="000000"/>
          <w:spacing w:val="0"/>
          <w:w w:val="100"/>
          <w:position w:val="0"/>
        </w:rPr>
        <w:t>重要在建工程项目本期变动情况</w:t>
      </w:r>
      <w:bookmarkEnd w:id="1214"/>
      <w:bookmarkEnd w:id="1215"/>
      <w:bookmarkEnd w:id="1217"/>
    </w:p>
    <w:p>
      <w:pPr>
        <w:pStyle w:val="Style14"/>
        <w:keepNext w:val="0"/>
        <w:keepLines w:val="0"/>
        <w:widowControl w:val="0"/>
        <w:shd w:val="clear" w:color="auto" w:fill="auto"/>
        <w:bidi w:val="0"/>
        <w:spacing w:before="0" w:after="0" w:line="240" w:lineRule="auto"/>
        <w:ind w:left="0" w:right="0" w:firstLine="0"/>
        <w:jc w:val="left"/>
      </w:pPr>
      <w:bookmarkStart w:id="1218" w:name="bookmark1218"/>
      <w:r>
        <w:rPr>
          <w:color w:val="000000"/>
          <w:spacing w:val="0"/>
          <w:w w:val="100"/>
          <w:position w:val="0"/>
        </w:rPr>
        <w:t>"</w:t>
      </w:r>
      <w:bookmarkEnd w:id="1218"/>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4"/>
        <w:gridCol w:w="1421"/>
        <w:gridCol w:w="1272"/>
        <w:gridCol w:w="1421"/>
        <w:gridCol w:w="1416"/>
        <w:gridCol w:w="1272"/>
        <w:gridCol w:w="1277"/>
        <w:gridCol w:w="994"/>
        <w:gridCol w:w="566"/>
        <w:gridCol w:w="710"/>
        <w:gridCol w:w="710"/>
        <w:gridCol w:w="566"/>
        <w:gridCol w:w="1032"/>
      </w:tblGrid>
      <w:tr>
        <w:trPr>
          <w:trHeight w:val="121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pPr>
            <w:r>
              <w:rPr>
                <w:color w:val="000000"/>
                <w:spacing w:val="0"/>
                <w:w w:val="100"/>
                <w:position w:val="0"/>
              </w:rPr>
              <w:t>项目名称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本期转入固定资 产金额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本期其他减少 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0" w:lineRule="exact"/>
              <w:ind w:left="0" w:right="0" w:firstLine="0"/>
              <w:jc w:val="right"/>
            </w:pPr>
            <w:r>
              <w:rPr>
                <w:color w:val="000000"/>
                <w:spacing w:val="0"/>
                <w:w w:val="100"/>
                <w:position w:val="0"/>
              </w:rPr>
              <w:t>工程累计投 入占预算比</w:t>
            </w:r>
          </w:p>
          <w:p>
            <w:pPr>
              <w:pStyle w:val="Style36"/>
              <w:keepNext w:val="0"/>
              <w:keepLines w:val="0"/>
              <w:widowControl w:val="0"/>
              <w:shd w:val="clear" w:color="auto" w:fill="auto"/>
              <w:bidi w:val="0"/>
              <w:spacing w:before="0" w:after="0" w:line="230" w:lineRule="exact"/>
              <w:ind w:left="0" w:right="0" w:firstLine="260"/>
              <w:jc w:val="left"/>
              <w:rPr>
                <w:sz w:val="18"/>
                <w:szCs w:val="18"/>
              </w:rPr>
            </w:pPr>
            <w:r>
              <w:rPr>
                <w:color w:val="000000"/>
                <w:spacing w:val="0"/>
                <w:w w:val="100"/>
                <w:position w:val="0"/>
                <w:sz w:val="17"/>
                <w:szCs w:val="17"/>
              </w:rPr>
              <w:t>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rPr>
              <w:t>工程</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34" w:lineRule="exact"/>
              <w:ind w:left="0" w:right="0" w:firstLine="0"/>
              <w:jc w:val="center"/>
            </w:pPr>
            <w:r>
              <w:rPr>
                <w:color w:val="000000"/>
                <w:spacing w:val="0"/>
                <w:w w:val="100"/>
                <w:position w:val="0"/>
              </w:rPr>
              <w:t>本期 利息 资本 化率</w:t>
            </w:r>
          </w:p>
          <w:p>
            <w:pPr>
              <w:pStyle w:val="Style36"/>
              <w:keepNext w:val="0"/>
              <w:keepLines w:val="0"/>
              <w:widowControl w:val="0"/>
              <w:shd w:val="clear" w:color="auto" w:fill="auto"/>
              <w:bidi w:val="0"/>
              <w:spacing w:before="0" w:after="0" w:line="271" w:lineRule="auto"/>
              <w:ind w:left="0" w:right="0" w:firstLine="16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资金来源</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54" w:lineRule="exact"/>
              <w:ind w:left="0" w:right="0" w:firstLine="0"/>
              <w:jc w:val="left"/>
            </w:pPr>
            <w:r>
              <w:rPr>
                <w:color w:val="000000"/>
                <w:spacing w:val="0"/>
                <w:w w:val="100"/>
                <w:position w:val="0"/>
              </w:rPr>
              <w:t>农田水利设施 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133,758,296.46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21,769,586.80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97,480,819.62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89,428,203.44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29,822,202.98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89.07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粮食管护设施 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145,464,600.00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3,351,617.46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122,949,137.29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119,139,309.77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7,161,444.98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85.44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exact"/>
              <w:ind w:left="0" w:right="0" w:firstLine="0"/>
              <w:jc w:val="left"/>
            </w:pPr>
            <w:r>
              <w:rPr>
                <w:color w:val="000000"/>
                <w:spacing w:val="0"/>
                <w:w w:val="100"/>
                <w:position w:val="0"/>
              </w:rPr>
              <w:t>自有资金、 国投资金</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农机管护设施</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31,825,800.00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877,071.68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27,963,394.48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27,782,554.56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1,057,911.60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90.62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0" w:lineRule="exact"/>
              <w:ind w:left="0" w:right="0" w:firstLine="0"/>
              <w:jc w:val="left"/>
            </w:pPr>
            <w:r>
              <w:rPr>
                <w:color w:val="000000"/>
                <w:spacing w:val="0"/>
                <w:w w:val="100"/>
                <w:position w:val="0"/>
              </w:rPr>
              <w:t>生产服务设施 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48,939,192.55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17,048,883.81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31,622,807.67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45,049,868.71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3,621,822.77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96.32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35,906,913.00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1,924,000.32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31,158,149.46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17,047,560.08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16,034,589.70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91.01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395,894,802.01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44,971,160.07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311,174,308.52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298,447,496.56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16,034,589.70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41,663,382.33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34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w:t>
            </w:r>
          </w:p>
        </w:tc>
      </w:tr>
    </w:tbl>
    <w:p>
      <w:pPr>
        <w:sectPr>
          <w:headerReference w:type="default" r:id="rId207"/>
          <w:footerReference w:type="default" r:id="rId208"/>
          <w:headerReference w:type="even" r:id="rId209"/>
          <w:footerReference w:type="even" r:id="rId210"/>
          <w:footnotePr>
            <w:pos w:val="pageBottom"/>
            <w:numFmt w:val="decimal"/>
            <w:numRestart w:val="continuous"/>
          </w:footnotePr>
          <w:pgSz w:w="16840" w:h="11900" w:orient="landscape"/>
          <w:pgMar w:top="1739" w:right="1383" w:bottom="1739" w:left="1465" w:header="0" w:footer="3" w:gutter="0"/>
          <w:cols w:space="720"/>
          <w:noEndnote/>
          <w:rtlGutter w:val="0"/>
          <w:docGrid w:linePitch="360"/>
        </w:sectPr>
      </w:pPr>
    </w:p>
    <w:p>
      <w:pPr>
        <w:pStyle w:val="Style32"/>
        <w:keepNext/>
        <w:keepLines/>
        <w:widowControl w:val="0"/>
        <w:numPr>
          <w:ilvl w:val="0"/>
          <w:numId w:val="141"/>
        </w:numPr>
        <w:shd w:val="clear" w:color="auto" w:fill="auto"/>
        <w:bidi w:val="0"/>
        <w:spacing w:before="340" w:after="10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w:t>
      </w:r>
      <w:r>
        <w:rPr>
          <w:color w:val="000000"/>
          <w:spacing w:val="0"/>
          <w:w w:val="100"/>
          <w:position w:val="0"/>
        </w:rPr>
        <w:t>本期计提在建工程减值准备情况</w:t>
      </w:r>
      <w:bookmarkEnd w:id="1219"/>
      <w:bookmarkEnd w:id="1220"/>
      <w:bookmarkEnd w:id="1222"/>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“本期其他减少金额”主要是应计入长期待摊费用的生产服务设施支出。</w:t>
      </w:r>
    </w:p>
    <w:p>
      <w:pPr>
        <w:pStyle w:val="Style32"/>
        <w:keepNext/>
        <w:keepLines/>
        <w:widowControl w:val="0"/>
        <w:shd w:val="clear" w:color="auto" w:fill="auto"/>
        <w:bidi w:val="0"/>
        <w:spacing w:before="0" w:after="100" w:line="240" w:lineRule="auto"/>
        <w:ind w:left="0" w:right="0" w:firstLine="0"/>
        <w:jc w:val="left"/>
      </w:pPr>
      <w:bookmarkStart w:id="1223" w:name="bookmark1223"/>
      <w:bookmarkStart w:id="1224" w:name="bookmark1224"/>
      <w:bookmarkStart w:id="1225" w:name="bookmark1225"/>
      <w:r>
        <w:rPr>
          <w:color w:val="000000"/>
          <w:spacing w:val="0"/>
          <w:w w:val="100"/>
          <w:position w:val="0"/>
        </w:rPr>
        <w:t>工程物资</w:t>
      </w:r>
      <w:bookmarkEnd w:id="1223"/>
      <w:bookmarkEnd w:id="1224"/>
      <w:bookmarkEnd w:id="1225"/>
    </w:p>
    <w:p>
      <w:pPr>
        <w:pStyle w:val="Style32"/>
        <w:keepNext/>
        <w:keepLines/>
        <w:widowControl w:val="0"/>
        <w:numPr>
          <w:ilvl w:val="0"/>
          <w:numId w:val="143"/>
        </w:numPr>
        <w:shd w:val="clear" w:color="auto" w:fill="auto"/>
        <w:bidi w:val="0"/>
        <w:spacing w:before="0" w:after="100" w:line="240" w:lineRule="auto"/>
        <w:ind w:left="0" w:right="0" w:firstLine="0"/>
        <w:jc w:val="left"/>
      </w:pPr>
      <w:bookmarkStart w:id="1223" w:name="bookmark1223"/>
      <w:bookmarkStart w:id="1224" w:name="bookmark1224"/>
      <w:bookmarkStart w:id="1226" w:name="bookmark1226"/>
      <w:bookmarkStart w:id="1227" w:name="bookmark1227"/>
      <w:bookmarkEnd w:id="1226"/>
      <w:r>
        <w:rPr>
          <w:color w:val="000000"/>
          <w:spacing w:val="0"/>
          <w:w w:val="100"/>
          <w:position w:val="0"/>
        </w:rPr>
        <w:t>.</w:t>
      </w:r>
      <w:r>
        <w:rPr>
          <w:color w:val="000000"/>
          <w:spacing w:val="0"/>
          <w:w w:val="100"/>
          <w:position w:val="0"/>
        </w:rPr>
        <w:t>工程物资情况</w:t>
      </w:r>
      <w:bookmarkEnd w:id="1223"/>
      <w:bookmarkEnd w:id="1224"/>
      <w:bookmarkEnd w:id="1227"/>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03" w:val="left"/>
        </w:tabs>
        <w:bidi w:val="0"/>
        <w:spacing w:before="0" w:after="10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2</w:t>
      </w:r>
      <w:bookmarkEnd w:id="1230"/>
      <w:r>
        <w:rPr>
          <w:color w:val="000000"/>
          <w:spacing w:val="0"/>
          <w:w w:val="100"/>
          <w:position w:val="0"/>
        </w:rPr>
        <w:t>3、</w:t>
        <w:tab/>
        <w:t>生产性生物资产</w:t>
      </w:r>
      <w:bookmarkEnd w:id="1228"/>
      <w:bookmarkEnd w:id="1229"/>
      <w:bookmarkEnd w:id="1231"/>
    </w:p>
    <w:p>
      <w:pPr>
        <w:pStyle w:val="Style32"/>
        <w:keepNext/>
        <w:keepLines/>
        <w:widowControl w:val="0"/>
        <w:numPr>
          <w:ilvl w:val="0"/>
          <w:numId w:val="145"/>
        </w:numPr>
        <w:shd w:val="clear" w:color="auto" w:fill="auto"/>
        <w:tabs>
          <w:tab w:pos="430" w:val="left"/>
        </w:tabs>
        <w:bidi w:val="0"/>
        <w:spacing w:before="0" w:after="100" w:line="240" w:lineRule="auto"/>
        <w:ind w:left="0" w:right="0" w:firstLine="0"/>
        <w:jc w:val="left"/>
      </w:pPr>
      <w:bookmarkStart w:id="1228" w:name="bookmark1228"/>
      <w:bookmarkStart w:id="1229" w:name="bookmark1229"/>
      <w:bookmarkStart w:id="1232" w:name="bookmark1232"/>
      <w:bookmarkStart w:id="1233" w:name="bookmark1233"/>
      <w:bookmarkEnd w:id="1232"/>
      <w:r>
        <w:rPr>
          <w:color w:val="000000"/>
          <w:spacing w:val="0"/>
          <w:w w:val="100"/>
          <w:position w:val="0"/>
        </w:rPr>
        <w:t>.</w:t>
      </w:r>
      <w:r>
        <w:rPr>
          <w:color w:val="000000"/>
          <w:spacing w:val="0"/>
          <w:w w:val="100"/>
          <w:position w:val="0"/>
        </w:rPr>
        <w:t>采用成本计量模式的生产性生物资产</w:t>
      </w:r>
      <w:bookmarkEnd w:id="1228"/>
      <w:bookmarkEnd w:id="1229"/>
      <w:bookmarkEnd w:id="1233"/>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45"/>
        </w:numPr>
        <w:shd w:val="clear" w:color="auto" w:fill="auto"/>
        <w:tabs>
          <w:tab w:pos="430" w:val="left"/>
        </w:tabs>
        <w:bidi w:val="0"/>
        <w:spacing w:before="0" w:after="100" w:line="240" w:lineRule="auto"/>
        <w:ind w:left="0" w:right="0" w:firstLine="0"/>
        <w:jc w:val="left"/>
      </w:pPr>
      <w:bookmarkStart w:id="1234" w:name="bookmark1234"/>
      <w:bookmarkEnd w:id="1234"/>
      <w:r>
        <w:rPr>
          <w:b/>
          <w:bCs/>
          <w:color w:val="000000"/>
          <w:spacing w:val="0"/>
          <w:w w:val="100"/>
          <w:position w:val="0"/>
        </w:rPr>
        <w:t>.</w:t>
      </w:r>
      <w:r>
        <w:rPr>
          <w:b/>
          <w:bCs/>
          <w:color w:val="000000"/>
          <w:spacing w:val="0"/>
          <w:w w:val="100"/>
          <w:position w:val="0"/>
        </w:rPr>
        <w:t>采用公允价值计量模式的生产性生物资产</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03" w:val="left"/>
        </w:tabs>
        <w:bidi w:val="0"/>
        <w:spacing w:before="0" w:after="10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2</w:t>
      </w:r>
      <w:bookmarkEnd w:id="1237"/>
      <w:r>
        <w:rPr>
          <w:color w:val="000000"/>
          <w:spacing w:val="0"/>
          <w:w w:val="100"/>
          <w:position w:val="0"/>
        </w:rPr>
        <w:t>4、</w:t>
        <w:tab/>
        <w:t>油气资产</w:t>
      </w:r>
      <w:bookmarkEnd w:id="1235"/>
      <w:bookmarkEnd w:id="1236"/>
      <w:bookmarkEnd w:id="1238"/>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03" w:val="left"/>
        </w:tabs>
        <w:bidi w:val="0"/>
        <w:spacing w:before="0" w:after="10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2</w:t>
      </w:r>
      <w:bookmarkEnd w:id="1241"/>
      <w:r>
        <w:rPr>
          <w:color w:val="000000"/>
          <w:spacing w:val="0"/>
          <w:w w:val="100"/>
          <w:position w:val="0"/>
        </w:rPr>
        <w:t>5、</w:t>
        <w:tab/>
        <w:t>使用权资产</w:t>
      </w:r>
      <w:bookmarkEnd w:id="1239"/>
      <w:bookmarkEnd w:id="1240"/>
      <w:bookmarkEnd w:id="1242"/>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03" w:val="left"/>
        </w:tabs>
        <w:bidi w:val="0"/>
        <w:spacing w:before="0" w:after="10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2</w:t>
      </w:r>
      <w:bookmarkEnd w:id="1245"/>
      <w:r>
        <w:rPr>
          <w:color w:val="000000"/>
          <w:spacing w:val="0"/>
          <w:w w:val="100"/>
          <w:position w:val="0"/>
        </w:rPr>
        <w:t>6、</w:t>
        <w:tab/>
        <w:t>无形资产</w:t>
      </w:r>
      <w:bookmarkEnd w:id="1243"/>
      <w:bookmarkEnd w:id="1244"/>
      <w:bookmarkEnd w:id="1246"/>
    </w:p>
    <w:p>
      <w:pPr>
        <w:pStyle w:val="Style32"/>
        <w:keepNext/>
        <w:keepLines/>
        <w:widowControl w:val="0"/>
        <w:numPr>
          <w:ilvl w:val="0"/>
          <w:numId w:val="147"/>
        </w:numPr>
        <w:shd w:val="clear" w:color="auto" w:fill="auto"/>
        <w:bidi w:val="0"/>
        <w:spacing w:before="0" w:after="100" w:line="240" w:lineRule="auto"/>
        <w:ind w:left="0" w:right="0" w:firstLine="0"/>
        <w:jc w:val="left"/>
      </w:pPr>
      <w:bookmarkStart w:id="1243" w:name="bookmark1243"/>
      <w:bookmarkStart w:id="1244" w:name="bookmark1244"/>
      <w:bookmarkStart w:id="1247" w:name="bookmark1247"/>
      <w:bookmarkStart w:id="1248" w:name="bookmark1248"/>
      <w:bookmarkEnd w:id="1247"/>
      <w:r>
        <w:rPr>
          <w:color w:val="000000"/>
          <w:spacing w:val="0"/>
          <w:w w:val="100"/>
          <w:position w:val="0"/>
        </w:rPr>
        <w:t>.</w:t>
      </w:r>
      <w:r>
        <w:rPr>
          <w:color w:val="000000"/>
          <w:spacing w:val="0"/>
          <w:w w:val="100"/>
          <w:position w:val="0"/>
        </w:rPr>
        <w:t>无形资产情况</w:t>
      </w:r>
      <w:bookmarkEnd w:id="1243"/>
      <w:bookmarkEnd w:id="1244"/>
      <w:bookmarkEnd w:id="1248"/>
    </w:p>
    <w:p>
      <w:pPr>
        <w:pStyle w:val="Style14"/>
        <w:keepNext w:val="0"/>
        <w:keepLines w:val="0"/>
        <w:widowControl w:val="0"/>
        <w:shd w:val="clear" w:color="auto" w:fill="auto"/>
        <w:tabs>
          <w:tab w:pos="758" w:val="left"/>
        </w:tabs>
        <w:bidi w:val="0"/>
        <w:spacing w:before="0" w:after="0" w:line="240" w:lineRule="auto"/>
        <w:ind w:left="0" w:right="0" w:firstLine="0"/>
        <w:jc w:val="left"/>
      </w:pPr>
      <w:r>
        <w:rPr>
          <w:color w:val="000000"/>
          <w:spacing w:val="0"/>
          <w:w w:val="100"/>
          <w:position w:val="0"/>
        </w:rPr>
        <w:t>"适用</w:t>
        <w:tab/>
        <w:t>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7"/>
        <w:gridCol w:w="1541"/>
        <w:gridCol w:w="907"/>
        <w:gridCol w:w="1426"/>
        <w:gridCol w:w="1546"/>
        <w:gridCol w:w="1579"/>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探矿权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163,112,992.64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2,835.00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12,623,111.47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302,247,879.43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477,986,818.54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138,810.00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1,366,830.56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1,505,640.56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138,810.00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1,366,830.56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1,505,640.56</w:t>
            </w:r>
          </w:p>
        </w:tc>
      </w:tr>
      <w:tr>
        <w:trPr>
          <w:trHeight w:val="49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163,251,802.64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2,835.00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13,989,942.03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302,247,879.43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479,492,459.10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48,832,451.93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2,835.00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7,788,103.60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56,623,390.53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3,322,572.94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792,693.67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4,115,266.61</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3,322,572.94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792,693.67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4,115,266.61</w:t>
            </w:r>
          </w:p>
        </w:tc>
      </w:tr>
    </w:tbl>
    <w:p>
      <w:pPr>
        <w:spacing w:lineRule="exact" w:line="1"/>
        <w:rPr>
          <w:sz w:val="2"/>
          <w:szCs w:val="2"/>
        </w:rPr>
      </w:pPr>
      <w:r>
        <w:br w:type="page"/>
      </w:r>
    </w:p>
    <w:tbl>
      <w:tblPr>
        <w:tblOverlap w:val="never"/>
        <w:jc w:val="center"/>
        <w:tblLayout w:type="fixed"/>
      </w:tblPr>
      <w:tblGrid>
        <w:gridCol w:w="1987"/>
        <w:gridCol w:w="1541"/>
        <w:gridCol w:w="907"/>
        <w:gridCol w:w="1426"/>
        <w:gridCol w:w="1546"/>
        <w:gridCol w:w="1579"/>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52,155,024.87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2,835.00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8,580,797.27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60,738,657.14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r>
              <w:rPr>
                <w:rFonts w:ascii="Arial" w:eastAsia="Arial" w:hAnsi="Arial" w:cs="Arial"/>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111,096,777.77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5,409,144.76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302,247,879.43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418,753,801.96</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114,280,540.71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4,835,007.87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302,247,879.43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421,363,428.01</w:t>
            </w:r>
          </w:p>
        </w:tc>
      </w:tr>
    </w:tbl>
    <w:p>
      <w:pPr>
        <w:widowControl w:val="0"/>
        <w:spacing w:after="339" w:line="1" w:lineRule="exact"/>
      </w:pPr>
    </w:p>
    <w:p>
      <w:pPr>
        <w:pStyle w:val="Style32"/>
        <w:keepNext/>
        <w:keepLines/>
        <w:widowControl w:val="0"/>
        <w:numPr>
          <w:ilvl w:val="0"/>
          <w:numId w:val="147"/>
        </w:numPr>
        <w:shd w:val="clear" w:color="auto" w:fill="auto"/>
        <w:bidi w:val="0"/>
        <w:spacing w:before="0" w:after="100" w:line="240" w:lineRule="auto"/>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w:t>
      </w:r>
      <w:r>
        <w:rPr>
          <w:color w:val="000000"/>
          <w:spacing w:val="0"/>
          <w:w w:val="100"/>
          <w:position w:val="0"/>
        </w:rPr>
        <w:t>未办妥产权证书的土地使用权情况</w:t>
      </w:r>
      <w:bookmarkEnd w:id="1249"/>
      <w:bookmarkEnd w:id="1250"/>
      <w:bookmarkEnd w:id="1252"/>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43"/>
        <w:gridCol w:w="3019"/>
        <w:gridCol w:w="3048"/>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未办妥产权证书的原因</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粮食中心土地使用权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60" w:right="0" w:firstLine="0"/>
              <w:jc w:val="left"/>
              <w:rPr>
                <w:sz w:val="20"/>
                <w:szCs w:val="20"/>
              </w:rPr>
            </w:pPr>
            <w:r>
              <w:rPr>
                <w:rFonts w:ascii="Arial" w:eastAsia="Arial" w:hAnsi="Arial" w:cs="Arial"/>
                <w:color w:val="000000"/>
                <w:spacing w:val="0"/>
                <w:w w:val="100"/>
                <w:position w:val="0"/>
                <w:sz w:val="20"/>
                <w:szCs w:val="20"/>
              </w:rPr>
              <w:t>840,666.91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正在办理中</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农业发展中心大楼土地使用权</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60" w:right="0" w:firstLine="0"/>
              <w:jc w:val="left"/>
              <w:rPr>
                <w:sz w:val="20"/>
                <w:szCs w:val="20"/>
              </w:rPr>
            </w:pPr>
            <w:r>
              <w:rPr>
                <w:rFonts w:ascii="Arial" w:eastAsia="Arial" w:hAnsi="Arial" w:cs="Arial"/>
                <w:color w:val="000000"/>
                <w:spacing w:val="0"/>
                <w:w w:val="100"/>
                <w:position w:val="0"/>
                <w:sz w:val="20"/>
                <w:szCs w:val="20"/>
              </w:rPr>
              <w:t>231,656.25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正在办理中</w:t>
            </w: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0" w:line="271" w:lineRule="exact"/>
        <w:ind w:left="0" w:right="0" w:firstLine="560"/>
        <w:jc w:val="both"/>
      </w:pPr>
      <w:r>
        <w:rPr>
          <w:color w:val="000000"/>
          <w:spacing w:val="0"/>
          <w:w w:val="100"/>
          <w:position w:val="0"/>
        </w:rPr>
        <w:t>鑫亚公司子公司玉丰公司兴华粮库、祯祥粮库、中和粮库土地使用权(账面原值</w:t>
      </w:r>
      <w:r>
        <w:rPr>
          <w:rFonts w:ascii="Arial" w:eastAsia="Arial" w:hAnsi="Arial" w:cs="Arial"/>
          <w:color w:val="000000"/>
          <w:spacing w:val="0"/>
          <w:w w:val="100"/>
          <w:position w:val="0"/>
        </w:rPr>
        <w:t xml:space="preserve">42,118,583.00 </w:t>
      </w:r>
      <w:r>
        <w:rPr>
          <w:color w:val="000000"/>
          <w:spacing w:val="0"/>
          <w:w w:val="100"/>
          <w:position w:val="0"/>
        </w:rPr>
        <w:t>元，账面价值</w:t>
      </w:r>
      <w:r>
        <w:rPr>
          <w:rFonts w:ascii="Arial" w:eastAsia="Arial" w:hAnsi="Arial" w:cs="Arial"/>
          <w:color w:val="000000"/>
          <w:spacing w:val="0"/>
          <w:w w:val="100"/>
          <w:position w:val="0"/>
        </w:rPr>
        <w:t>34,163,639.84</w:t>
      </w:r>
      <w:r>
        <w:rPr>
          <w:color w:val="000000"/>
          <w:spacing w:val="0"/>
          <w:w w:val="100"/>
          <w:position w:val="0"/>
        </w:rPr>
        <w:t>元)，在鑫亚公司起诉玉丰公司一案中，经黑龙江省哈尔滨市中级 人民法院执行裁定书〔</w:t>
      </w:r>
      <w:r>
        <w:rPr>
          <w:rFonts w:ascii="Arial" w:eastAsia="Arial" w:hAnsi="Arial" w:cs="Arial"/>
          <w:color w:val="000000"/>
          <w:spacing w:val="0"/>
          <w:w w:val="100"/>
          <w:position w:val="0"/>
        </w:rPr>
        <w:t>2019</w:t>
      </w:r>
      <w:r>
        <w:rPr>
          <w:color w:val="000000"/>
          <w:spacing w:val="0"/>
          <w:w w:val="100"/>
          <w:position w:val="0"/>
        </w:rPr>
        <w:t>)黑</w:t>
      </w:r>
      <w:r>
        <w:rPr>
          <w:rFonts w:ascii="Arial" w:eastAsia="Arial" w:hAnsi="Arial" w:cs="Arial"/>
          <w:color w:val="000000"/>
          <w:spacing w:val="0"/>
          <w:w w:val="100"/>
          <w:position w:val="0"/>
        </w:rPr>
        <w:t>01</w:t>
      </w:r>
      <w:r>
        <w:rPr>
          <w:color w:val="000000"/>
          <w:spacing w:val="0"/>
          <w:w w:val="100"/>
          <w:position w:val="0"/>
        </w:rPr>
        <w:t>执</w:t>
      </w:r>
      <w:r>
        <w:rPr>
          <w:rFonts w:ascii="Arial" w:eastAsia="Arial" w:hAnsi="Arial" w:cs="Arial"/>
          <w:color w:val="000000"/>
          <w:spacing w:val="0"/>
          <w:w w:val="100"/>
          <w:position w:val="0"/>
        </w:rPr>
        <w:t>1974</w:t>
      </w:r>
      <w:r>
        <w:rPr>
          <w:color w:val="000000"/>
          <w:spacing w:val="0"/>
          <w:w w:val="100"/>
          <w:position w:val="0"/>
        </w:rPr>
        <w:t>号予以查封。</w:t>
      </w:r>
    </w:p>
    <w:p>
      <w:pPr>
        <w:pStyle w:val="Style14"/>
        <w:keepNext w:val="0"/>
        <w:keepLines w:val="0"/>
        <w:widowControl w:val="0"/>
        <w:shd w:val="clear" w:color="auto" w:fill="auto"/>
        <w:bidi w:val="0"/>
        <w:spacing w:before="0" w:after="0" w:line="271" w:lineRule="exact"/>
        <w:ind w:left="0" w:right="0" w:firstLine="560"/>
        <w:jc w:val="both"/>
      </w:pPr>
      <w:r>
        <w:rPr>
          <w:color w:val="000000"/>
          <w:spacing w:val="0"/>
          <w:w w:val="100"/>
          <w:position w:val="0"/>
        </w:rPr>
        <w:t>所有权或使用权受限制的无形资产情况</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52"/>
        <w:gridCol w:w="1930"/>
        <w:gridCol w:w="1766"/>
        <w:gridCol w:w="2309"/>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年末账面价值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本年摊销金额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37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祯祥粮库土地使用权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8,328,686.15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207,784.27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涉诉法院查封</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兴华粮库土地使用权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13,646,348.80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340,449.45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涉诉法院查封</w:t>
            </w:r>
          </w:p>
        </w:tc>
      </w:tr>
      <w:tr>
        <w:trPr>
          <w:trHeight w:val="37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中和粮库土地使用权</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12,188,604.89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304,081.62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涉诉法院查封</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34,163,639.84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852,315.34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39" w:line="1" w:lineRule="exact"/>
      </w:pPr>
    </w:p>
    <w:p>
      <w:pPr>
        <w:pStyle w:val="Style32"/>
        <w:keepNext/>
        <w:keepLines/>
        <w:widowControl w:val="0"/>
        <w:shd w:val="clear" w:color="auto" w:fill="auto"/>
        <w:tabs>
          <w:tab w:pos="502" w:val="left"/>
        </w:tabs>
        <w:bidi w:val="0"/>
        <w:spacing w:before="0" w:after="10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2</w:t>
      </w:r>
      <w:bookmarkEnd w:id="1255"/>
      <w:r>
        <w:rPr>
          <w:color w:val="000000"/>
          <w:spacing w:val="0"/>
          <w:w w:val="100"/>
          <w:position w:val="0"/>
        </w:rPr>
        <w:t>7、</w:t>
        <w:tab/>
        <w:t>开发支出</w:t>
      </w:r>
      <w:bookmarkEnd w:id="1253"/>
      <w:bookmarkEnd w:id="1254"/>
      <w:bookmarkEnd w:id="1256"/>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02" w:val="left"/>
        </w:tabs>
        <w:bidi w:val="0"/>
        <w:spacing w:before="0" w:after="10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2</w:t>
      </w:r>
      <w:bookmarkEnd w:id="1259"/>
      <w:r>
        <w:rPr>
          <w:color w:val="000000"/>
          <w:spacing w:val="0"/>
          <w:w w:val="100"/>
          <w:position w:val="0"/>
        </w:rPr>
        <w:t>8、</w:t>
        <w:tab/>
        <w:t>商誉</w:t>
      </w:r>
      <w:bookmarkEnd w:id="1257"/>
      <w:bookmarkEnd w:id="1258"/>
      <w:bookmarkEnd w:id="1260"/>
    </w:p>
    <w:p>
      <w:pPr>
        <w:pStyle w:val="Style32"/>
        <w:keepNext/>
        <w:keepLines/>
        <w:widowControl w:val="0"/>
        <w:numPr>
          <w:ilvl w:val="0"/>
          <w:numId w:val="149"/>
        </w:numPr>
        <w:shd w:val="clear" w:color="auto" w:fill="auto"/>
        <w:bidi w:val="0"/>
        <w:spacing w:before="0" w:after="100" w:line="240" w:lineRule="auto"/>
        <w:ind w:left="0" w:right="0" w:firstLine="0"/>
        <w:jc w:val="left"/>
      </w:pPr>
      <w:bookmarkStart w:id="1257" w:name="bookmark1257"/>
      <w:bookmarkStart w:id="1258" w:name="bookmark1258"/>
      <w:bookmarkStart w:id="1261" w:name="bookmark1261"/>
      <w:bookmarkStart w:id="1262" w:name="bookmark1262"/>
      <w:bookmarkEnd w:id="1261"/>
      <w:r>
        <w:rPr>
          <w:color w:val="000000"/>
          <w:spacing w:val="0"/>
          <w:w w:val="100"/>
          <w:position w:val="0"/>
        </w:rPr>
        <w:t>.</w:t>
      </w:r>
      <w:r>
        <w:rPr>
          <w:color w:val="000000"/>
          <w:spacing w:val="0"/>
          <w:w w:val="100"/>
          <w:position w:val="0"/>
        </w:rPr>
        <w:t>商誉账面原值</w:t>
      </w:r>
      <w:bookmarkEnd w:id="1257"/>
      <w:bookmarkEnd w:id="1258"/>
      <w:bookmarkEnd w:id="1262"/>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51"/>
        </w:numPr>
        <w:shd w:val="clear" w:color="auto" w:fill="auto"/>
        <w:tabs>
          <w:tab w:pos="430" w:val="left"/>
        </w:tabs>
        <w:bidi w:val="0"/>
        <w:spacing w:before="0" w:after="100" w:line="240"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w:t>
      </w:r>
      <w:r>
        <w:rPr>
          <w:color w:val="000000"/>
          <w:spacing w:val="0"/>
          <w:w w:val="100"/>
          <w:position w:val="0"/>
        </w:rPr>
        <w:t>商誉减值准备</w:t>
      </w:r>
      <w:bookmarkEnd w:id="1263"/>
      <w:bookmarkEnd w:id="1264"/>
      <w:bookmarkEnd w:id="1266"/>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51"/>
        </w:numPr>
        <w:shd w:val="clear" w:color="auto" w:fill="auto"/>
        <w:tabs>
          <w:tab w:pos="430" w:val="left"/>
        </w:tabs>
        <w:bidi w:val="0"/>
        <w:spacing w:before="0" w:after="100" w:line="240" w:lineRule="auto"/>
        <w:ind w:left="0" w:right="0" w:firstLine="0"/>
        <w:jc w:val="left"/>
      </w:pPr>
      <w:bookmarkStart w:id="1267" w:name="bookmark1267"/>
      <w:bookmarkEnd w:id="1267"/>
      <w:r>
        <w:rPr>
          <w:b/>
          <w:bCs/>
          <w:color w:val="000000"/>
          <w:spacing w:val="0"/>
          <w:w w:val="100"/>
          <w:position w:val="0"/>
        </w:rPr>
        <w:t>.</w:t>
      </w:r>
      <w:r>
        <w:rPr>
          <w:b/>
          <w:bCs/>
          <w:color w:val="000000"/>
          <w:spacing w:val="0"/>
          <w:w w:val="100"/>
          <w:position w:val="0"/>
        </w:rPr>
        <w:t>商誉所在资产组或资产组组合的相关信息</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51"/>
        </w:numPr>
        <w:shd w:val="clear" w:color="auto" w:fill="auto"/>
        <w:tabs>
          <w:tab w:pos="430" w:val="left"/>
        </w:tabs>
        <w:bidi w:val="0"/>
        <w:spacing w:before="0" w:after="0" w:line="240" w:lineRule="auto"/>
        <w:ind w:left="0" w:right="0" w:firstLine="0"/>
        <w:jc w:val="left"/>
      </w:pPr>
      <w:bookmarkStart w:id="1268" w:name="bookmark1268"/>
      <w:bookmarkEnd w:id="1268"/>
      <w:r>
        <w:rPr>
          <w:b/>
          <w:bCs/>
          <w:color w:val="000000"/>
          <w:spacing w:val="0"/>
          <w:w w:val="100"/>
          <w:position w:val="0"/>
        </w:rPr>
        <w:t>.</w:t>
      </w:r>
      <w:r>
        <w:rPr>
          <w:b/>
          <w:bCs/>
          <w:color w:val="000000"/>
          <w:spacing w:val="0"/>
          <w:w w:val="100"/>
          <w:position w:val="0"/>
        </w:rPr>
        <w:t>说明商誉减值测试过程、关键参数(例如预计未来现金流量现值时的预测期增长率、稳定期</w:t>
      </w:r>
    </w:p>
    <w:p>
      <w:pPr>
        <w:pStyle w:val="Style14"/>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增长率、利润率、折现率、预测期等，如适用)及商誉减值损失的确认方法</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51"/>
        </w:numPr>
        <w:shd w:val="clear" w:color="auto" w:fill="auto"/>
        <w:tabs>
          <w:tab w:pos="430" w:val="left"/>
        </w:tabs>
        <w:bidi w:val="0"/>
        <w:spacing w:before="0" w:after="100" w:line="240" w:lineRule="auto"/>
        <w:ind w:left="0" w:right="0" w:firstLine="0"/>
        <w:jc w:val="left"/>
      </w:pPr>
      <w:bookmarkStart w:id="1269" w:name="bookmark1269"/>
      <w:bookmarkEnd w:id="1269"/>
      <w:r>
        <w:rPr>
          <w:b/>
          <w:bCs/>
          <w:color w:val="000000"/>
          <w:spacing w:val="0"/>
          <w:w w:val="100"/>
          <w:position w:val="0"/>
        </w:rPr>
        <w:t>.</w:t>
      </w:r>
      <w:r>
        <w:rPr>
          <w:b/>
          <w:bCs/>
          <w:color w:val="000000"/>
          <w:spacing w:val="0"/>
          <w:w w:val="100"/>
          <w:position w:val="0"/>
        </w:rPr>
        <w:t>商誉减值测试的影响</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2</w:t>
      </w:r>
      <w:bookmarkEnd w:id="1272"/>
      <w:r>
        <w:rPr>
          <w:color w:val="000000"/>
          <w:spacing w:val="0"/>
          <w:w w:val="100"/>
          <w:position w:val="0"/>
        </w:rPr>
        <w:t>9、长期待摊费用</w:t>
      </w:r>
      <w:bookmarkEnd w:id="1270"/>
      <w:bookmarkEnd w:id="1271"/>
      <w:bookmarkEnd w:id="1273"/>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06"/>
        <w:gridCol w:w="1699"/>
        <w:gridCol w:w="1421"/>
        <w:gridCol w:w="1416"/>
        <w:gridCol w:w="917"/>
        <w:gridCol w:w="1598"/>
      </w:tblGrid>
      <w:tr>
        <w:trPr>
          <w:trHeight w:val="61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本期摊销金额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其他减少 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期末余额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农田水利项目维护</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36,538,944.17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16,034,589.70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5,775,090.27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46,798,443.60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经营租入催芽基地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4,815,392.50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260,587.26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1,042,452.70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4,033,527.06</w:t>
            </w: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粮食管护设施土地 租赁费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rFonts w:ascii="Arial" w:eastAsia="Arial" w:hAnsi="Arial" w:cs="Arial"/>
                <w:color w:val="000000"/>
                <w:spacing w:val="0"/>
                <w:w w:val="100"/>
                <w:position w:val="0"/>
                <w:sz w:val="20"/>
                <w:szCs w:val="20"/>
              </w:rPr>
              <w:t>2,306,676.57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799,500.72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1,507,175.85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445,333.00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414,733.00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44,106,346.24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16,295,176.96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7,647,643.69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52,753,879.51</w:t>
            </w:r>
          </w:p>
        </w:tc>
      </w:tr>
    </w:tbl>
    <w:p>
      <w:pPr>
        <w:widowControl w:val="0"/>
        <w:spacing w:after="239" w:line="1" w:lineRule="exact"/>
      </w:pPr>
    </w:p>
    <w:p>
      <w:pPr>
        <w:pStyle w:val="Style14"/>
        <w:keepNext w:val="0"/>
        <w:keepLines w:val="0"/>
        <w:widowControl w:val="0"/>
        <w:shd w:val="clear" w:color="auto" w:fill="auto"/>
        <w:bidi w:val="0"/>
        <w:spacing w:before="0" w:after="0" w:line="326" w:lineRule="exact"/>
        <w:ind w:left="0" w:right="0" w:firstLine="0"/>
        <w:jc w:val="left"/>
      </w:pPr>
      <w:bookmarkStart w:id="1274" w:name="bookmark1274"/>
      <w:r>
        <w:rPr>
          <w:b/>
          <w:bCs/>
          <w:color w:val="000000"/>
          <w:spacing w:val="0"/>
          <w:w w:val="100"/>
          <w:position w:val="0"/>
        </w:rPr>
        <w:t>3</w:t>
      </w:r>
      <w:bookmarkEnd w:id="1274"/>
      <w:r>
        <w:rPr>
          <w:b/>
          <w:bCs/>
          <w:color w:val="000000"/>
          <w:spacing w:val="0"/>
          <w:w w:val="100"/>
          <w:position w:val="0"/>
        </w:rPr>
        <w:t>0、递延所得税资产/递延所得税负债</w:t>
      </w:r>
    </w:p>
    <w:p>
      <w:pPr>
        <w:pStyle w:val="Style14"/>
        <w:keepNext w:val="0"/>
        <w:keepLines w:val="0"/>
        <w:widowControl w:val="0"/>
        <w:numPr>
          <w:ilvl w:val="0"/>
          <w:numId w:val="153"/>
        </w:numPr>
        <w:shd w:val="clear" w:color="auto" w:fill="auto"/>
        <w:tabs>
          <w:tab w:pos="445" w:val="left"/>
        </w:tabs>
        <w:bidi w:val="0"/>
        <w:spacing w:before="0" w:after="0" w:line="326" w:lineRule="exact"/>
        <w:ind w:left="0" w:right="0" w:firstLine="0"/>
        <w:jc w:val="left"/>
      </w:pPr>
      <w:bookmarkStart w:id="1275" w:name="bookmark1275"/>
      <w:bookmarkEnd w:id="1275"/>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53"/>
        </w:numPr>
        <w:shd w:val="clear" w:color="auto" w:fill="auto"/>
        <w:tabs>
          <w:tab w:pos="430" w:val="left"/>
        </w:tabs>
        <w:bidi w:val="0"/>
        <w:spacing w:before="0" w:after="0" w:line="326" w:lineRule="exact"/>
        <w:ind w:left="0" w:right="0" w:firstLine="0"/>
        <w:jc w:val="left"/>
      </w:pPr>
      <w:bookmarkStart w:id="1276" w:name="bookmark1276"/>
      <w:bookmarkEnd w:id="1276"/>
      <w:r>
        <w:rPr>
          <w:b/>
          <w:bCs/>
          <w:color w:val="000000"/>
          <w:spacing w:val="0"/>
          <w:w w:val="100"/>
          <w:position w:val="0"/>
        </w:rPr>
        <w:t>.</w:t>
      </w:r>
      <w:r>
        <w:rPr>
          <w:b/>
          <w:bCs/>
          <w:color w:val="000000"/>
          <w:spacing w:val="0"/>
          <w:w w:val="100"/>
          <w:position w:val="0"/>
        </w:rPr>
        <w:t>未经抵销的递延所得税负债</w:t>
      </w:r>
    </w:p>
    <w:p>
      <w:pPr>
        <w:pStyle w:val="Style14"/>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53"/>
        </w:numPr>
        <w:shd w:val="clear" w:color="auto" w:fill="auto"/>
        <w:tabs>
          <w:tab w:pos="430" w:val="left"/>
        </w:tabs>
        <w:bidi w:val="0"/>
        <w:spacing w:before="0" w:after="0" w:line="326" w:lineRule="exact"/>
        <w:ind w:left="0" w:right="0" w:firstLine="0"/>
        <w:jc w:val="left"/>
      </w:pPr>
      <w:bookmarkStart w:id="1277" w:name="bookmark1277"/>
      <w:bookmarkEnd w:id="1277"/>
      <w:r>
        <w:rPr>
          <w:b/>
          <w:bCs/>
          <w:color w:val="000000"/>
          <w:spacing w:val="0"/>
          <w:w w:val="100"/>
          <w:position w:val="0"/>
        </w:rPr>
        <w:t>.</w:t>
      </w:r>
      <w:r>
        <w:rPr>
          <w:b/>
          <w:bCs/>
          <w:color w:val="000000"/>
          <w:spacing w:val="0"/>
          <w:w w:val="100"/>
          <w:position w:val="0"/>
        </w:rPr>
        <w:t>以抵销后净额列示的递延所得税资产或负债</w:t>
      </w:r>
    </w:p>
    <w:p>
      <w:pPr>
        <w:pStyle w:val="Style14"/>
        <w:keepNext w:val="0"/>
        <w:keepLines w:val="0"/>
        <w:widowControl w:val="0"/>
        <w:shd w:val="clear" w:color="auto" w:fill="auto"/>
        <w:bidi w:val="0"/>
        <w:spacing w:before="0" w:after="0" w:line="32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53"/>
        </w:numPr>
        <w:shd w:val="clear" w:color="auto" w:fill="auto"/>
        <w:tabs>
          <w:tab w:pos="430" w:val="left"/>
        </w:tabs>
        <w:bidi w:val="0"/>
        <w:spacing w:before="0" w:after="0" w:line="326" w:lineRule="exact"/>
        <w:ind w:left="0" w:right="0" w:firstLine="0"/>
        <w:jc w:val="left"/>
      </w:pPr>
      <w:bookmarkStart w:id="1278" w:name="bookmark1278"/>
      <w:bookmarkEnd w:id="1278"/>
      <w:r>
        <w:rPr>
          <w:b/>
          <w:bCs/>
          <w:color w:val="000000"/>
          <w:spacing w:val="0"/>
          <w:w w:val="100"/>
          <w:position w:val="0"/>
        </w:rPr>
        <w:t>.</w:t>
      </w:r>
      <w:r>
        <w:rPr>
          <w:b/>
          <w:bCs/>
          <w:color w:val="000000"/>
          <w:spacing w:val="0"/>
          <w:w w:val="100"/>
          <w:position w:val="0"/>
        </w:rPr>
        <w:t>未确认递延所得税资产明细</w:t>
      </w:r>
    </w:p>
    <w:p>
      <w:pPr>
        <w:pStyle w:val="Style14"/>
        <w:keepNext w:val="0"/>
        <w:keepLines w:val="0"/>
        <w:widowControl w:val="0"/>
        <w:shd w:val="clear" w:color="auto" w:fill="auto"/>
        <w:bidi w:val="0"/>
        <w:spacing w:before="0" w:after="0" w:line="326" w:lineRule="exact"/>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82"/>
        <w:gridCol w:w="3110"/>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left"/>
              <w:rPr>
                <w:sz w:val="20"/>
                <w:szCs w:val="20"/>
              </w:rPr>
            </w:pPr>
            <w:r>
              <w:rPr>
                <w:rFonts w:ascii="Arial" w:eastAsia="Arial" w:hAnsi="Arial" w:cs="Arial"/>
                <w:color w:val="000000"/>
                <w:spacing w:val="0"/>
                <w:w w:val="100"/>
                <w:position w:val="0"/>
                <w:sz w:val="20"/>
                <w:szCs w:val="20"/>
              </w:rPr>
              <w:t>2,097,914,832.73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2,236,738,528.50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386,676,708.14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188,459,076.97</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left"/>
              <w:rPr>
                <w:sz w:val="20"/>
                <w:szCs w:val="20"/>
              </w:rPr>
            </w:pPr>
            <w:r>
              <w:rPr>
                <w:rFonts w:ascii="Arial" w:eastAsia="Arial" w:hAnsi="Arial" w:cs="Arial"/>
                <w:color w:val="000000"/>
                <w:spacing w:val="0"/>
                <w:w w:val="100"/>
                <w:position w:val="0"/>
                <w:sz w:val="20"/>
                <w:szCs w:val="20"/>
              </w:rPr>
              <w:t>2,484,591,540.87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2,425,197,605.47</w:t>
            </w:r>
          </w:p>
        </w:tc>
      </w:tr>
    </w:tbl>
    <w:p>
      <w:pPr>
        <w:widowControl w:val="0"/>
        <w:spacing w:after="339" w:line="1" w:lineRule="exact"/>
      </w:pPr>
    </w:p>
    <w:p>
      <w:pPr>
        <w:pStyle w:val="Style32"/>
        <w:keepNext/>
        <w:keepLines/>
        <w:widowControl w:val="0"/>
        <w:numPr>
          <w:ilvl w:val="0"/>
          <w:numId w:val="153"/>
        </w:numPr>
        <w:shd w:val="clear" w:color="auto" w:fill="auto"/>
        <w:bidi w:val="0"/>
        <w:spacing w:before="0" w:after="10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w:t>
      </w:r>
      <w:r>
        <w:rPr>
          <w:color w:val="000000"/>
          <w:spacing w:val="0"/>
          <w:w w:val="100"/>
          <w:position w:val="0"/>
        </w:rPr>
        <w:t>未确认递延所得税资产的可抵扣亏损将于以下年度到期</w:t>
      </w:r>
      <w:bookmarkEnd w:id="1279"/>
      <w:bookmarkEnd w:id="1280"/>
      <w:bookmarkEnd w:id="1282"/>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100" w:line="240" w:lineRule="auto"/>
        <w:ind w:left="6600" w:right="0" w:firstLine="0"/>
        <w:jc w:val="left"/>
      </w:pPr>
      <w:r>
        <w:rPr>
          <w:color w:val="000000"/>
          <w:spacing w:val="0"/>
          <w:w w:val="100"/>
          <w:position w:val="0"/>
        </w:rPr>
        <w:t>单位：元币种：人民币</w:t>
      </w:r>
      <w:r>
        <w:br w:type="page"/>
      </w:r>
    </w:p>
    <w:tbl>
      <w:tblPr>
        <w:tblOverlap w:val="never"/>
        <w:jc w:val="center"/>
        <w:tblLayout w:type="fixed"/>
      </w:tblPr>
      <w:tblGrid>
        <w:gridCol w:w="2549"/>
        <w:gridCol w:w="2549"/>
        <w:gridCol w:w="2554"/>
        <w:gridCol w:w="1459"/>
      </w:tblGrid>
      <w:tr>
        <w:trPr>
          <w:trHeight w:val="499"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年份</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期初金额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22,091,419.47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2021</w:t>
            </w:r>
            <w:r>
              <w:rPr>
                <w:color w:val="000000"/>
                <w:spacing w:val="0"/>
                <w:w w:val="100"/>
                <w:position w:val="0"/>
                <w:sz w:val="20"/>
                <w:szCs w:val="20"/>
              </w:rPr>
              <w:t>年到期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37,186,269.88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37,401,398.27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2022</w:t>
            </w:r>
            <w:r>
              <w:rPr>
                <w:color w:val="000000"/>
                <w:spacing w:val="0"/>
                <w:w w:val="100"/>
                <w:position w:val="0"/>
                <w:sz w:val="20"/>
                <w:szCs w:val="20"/>
              </w:rPr>
              <w:t>年到期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34,235,246.35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34,506,446.75</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2023</w:t>
            </w:r>
            <w:r>
              <w:rPr>
                <w:color w:val="000000"/>
                <w:spacing w:val="0"/>
                <w:w w:val="100"/>
                <w:position w:val="0"/>
                <w:sz w:val="20"/>
                <w:szCs w:val="20"/>
              </w:rPr>
              <w:t>年到期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20,284,003.81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20,367,856.49</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2024</w:t>
            </w:r>
            <w:r>
              <w:rPr>
                <w:color w:val="000000"/>
                <w:spacing w:val="0"/>
                <w:w w:val="100"/>
                <w:position w:val="0"/>
                <w:sz w:val="20"/>
                <w:szCs w:val="20"/>
              </w:rPr>
              <w:t>年到期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73,999,148.95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74,091,955.99</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2025</w:t>
            </w:r>
            <w:r>
              <w:rPr>
                <w:color w:val="000000"/>
                <w:spacing w:val="0"/>
                <w:w w:val="100"/>
                <w:position w:val="0"/>
                <w:sz w:val="20"/>
                <w:szCs w:val="20"/>
              </w:rPr>
              <w:t>年到期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20"/>
                <w:szCs w:val="20"/>
              </w:rPr>
            </w:pPr>
            <w:r>
              <w:rPr>
                <w:rFonts w:ascii="Arial" w:eastAsia="Arial" w:hAnsi="Arial" w:cs="Arial"/>
                <w:color w:val="000000"/>
                <w:spacing w:val="0"/>
                <w:w w:val="100"/>
                <w:position w:val="0"/>
                <w:sz w:val="20"/>
                <w:szCs w:val="20"/>
              </w:rPr>
              <w:t>220,972,039.15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20"/>
                <w:szCs w:val="20"/>
              </w:rPr>
            </w:pPr>
            <w:r>
              <w:rPr>
                <w:rFonts w:ascii="Arial" w:eastAsia="Arial" w:hAnsi="Arial" w:cs="Arial"/>
                <w:color w:val="000000"/>
                <w:spacing w:val="0"/>
                <w:w w:val="100"/>
                <w:position w:val="0"/>
                <w:sz w:val="20"/>
                <w:szCs w:val="20"/>
              </w:rPr>
              <w:t>386,676,708.14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188,459,076.97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3</w:t>
      </w:r>
      <w:bookmarkEnd w:id="1285"/>
      <w:r>
        <w:rPr>
          <w:color w:val="000000"/>
          <w:spacing w:val="0"/>
          <w:w w:val="100"/>
          <w:position w:val="0"/>
        </w:rPr>
        <w:t>1、其他非流动资产</w:t>
      </w:r>
      <w:bookmarkEnd w:id="1283"/>
      <w:bookmarkEnd w:id="1284"/>
      <w:bookmarkEnd w:id="1286"/>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72"/>
        <w:gridCol w:w="1310"/>
        <w:gridCol w:w="1210"/>
        <w:gridCol w:w="1306"/>
        <w:gridCol w:w="1310"/>
        <w:gridCol w:w="1205"/>
        <w:gridCol w:w="1344"/>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48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rPr>
              <w:t>哈尔滨合作开</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5,071,790.36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5,071,790.36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5,071,790.36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5,071,790.36</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四方山石墨矿 探矿支出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6,800,000.00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6,800,000.00</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抵债资产（天顺 新城三期）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418,196,582.91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31,510,000.00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386,686,582.91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418,196,582.91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418,196,582.91</w:t>
            </w:r>
          </w:p>
        </w:tc>
      </w:tr>
      <w:tr>
        <w:trPr>
          <w:trHeight w:val="480"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21" w:lineRule="exact"/>
              <w:ind w:left="0" w:right="0" w:firstLine="0"/>
              <w:jc w:val="left"/>
            </w:pPr>
            <w:r>
              <w:rPr>
                <w:color w:val="000000"/>
                <w:spacing w:val="0"/>
                <w:w w:val="100"/>
                <w:position w:val="0"/>
              </w:rPr>
              <w:t>抵债资产（二九 一龙脉小区）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114,213,632.96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47,592,930.96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66,620,702.00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114,213,632.96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42,211,021.19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72,002,611.77</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16" w:lineRule="exact"/>
              <w:ind w:left="0" w:right="0" w:firstLine="0"/>
              <w:jc w:val="left"/>
            </w:pPr>
            <w:r>
              <w:rPr>
                <w:color w:val="000000"/>
                <w:spacing w:val="0"/>
                <w:w w:val="100"/>
                <w:position w:val="0"/>
              </w:rPr>
              <w:t>抵债资产（肇东 忠信国际小区）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4,328,800.88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4,328,800.88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4,328,800.88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4,328,800.88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3,599,700.76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3,599,700.76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5,100,920.47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5,100,920.47</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552,210,507.87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79,102,930.96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473,107,576.91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553,711,727.58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42,211,021.19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511,500,706.39</w:t>
            </w:r>
          </w:p>
        </w:tc>
      </w:tr>
    </w:tbl>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其他说明：</w:t>
      </w:r>
    </w:p>
    <w:p>
      <w:pPr>
        <w:widowControl w:val="0"/>
        <w:spacing w:after="39" w:line="1" w:lineRule="exact"/>
      </w:pPr>
    </w:p>
    <w:p>
      <w:pPr>
        <w:pStyle w:val="Style14"/>
        <w:keepNext w:val="0"/>
        <w:keepLines w:val="0"/>
        <w:widowControl w:val="0"/>
        <w:shd w:val="clear" w:color="auto" w:fill="auto"/>
        <w:tabs>
          <w:tab w:pos="1026" w:val="left"/>
        </w:tabs>
        <w:bidi w:val="0"/>
        <w:spacing w:before="0" w:after="0" w:line="274" w:lineRule="exact"/>
        <w:ind w:left="0" w:right="0" w:firstLine="560"/>
        <w:jc w:val="both"/>
      </w:pPr>
      <w:bookmarkStart w:id="1287" w:name="bookmark1287"/>
      <w:r>
        <w:rPr>
          <w:color w:val="000000"/>
          <w:spacing w:val="0"/>
          <w:w w:val="100"/>
          <w:position w:val="0"/>
        </w:rPr>
        <w:t>（</w:t>
      </w:r>
      <w:bookmarkEnd w:id="1287"/>
      <w:r>
        <w:rPr>
          <w:rFonts w:ascii="Arial" w:eastAsia="Arial" w:hAnsi="Arial" w:cs="Arial"/>
          <w:color w:val="000000"/>
          <w:spacing w:val="0"/>
          <w:w w:val="100"/>
          <w:position w:val="0"/>
        </w:rPr>
        <w:t>1</w:t>
      </w:r>
      <w:r>
        <w:rPr>
          <w:color w:val="000000"/>
          <w:spacing w:val="0"/>
          <w:w w:val="100"/>
          <w:position w:val="0"/>
        </w:rPr>
        <w:t>）</w:t>
        <w:tab/>
        <w:t>“哈尔滨合作开发项目”系鑫都公司与黑龙江鑫都房地产开发有限公司联合开发的绿荫 芳邻项目，由黑龙江鑫都房地产开发有限公司具体实施，项目处于清盘阶段，但尚未竣工验收完 毕。</w:t>
      </w:r>
    </w:p>
    <w:p>
      <w:pPr>
        <w:pStyle w:val="Style14"/>
        <w:keepNext w:val="0"/>
        <w:keepLines w:val="0"/>
        <w:widowControl w:val="0"/>
        <w:shd w:val="clear" w:color="auto" w:fill="auto"/>
        <w:bidi w:val="0"/>
        <w:spacing w:before="0" w:after="0" w:line="274" w:lineRule="exact"/>
        <w:ind w:left="0" w:right="0" w:firstLine="560"/>
        <w:jc w:val="both"/>
      </w:pPr>
      <w:bookmarkStart w:id="1288" w:name="bookmark1288"/>
      <w:r>
        <w:rPr>
          <w:color w:val="000000"/>
          <w:spacing w:val="0"/>
          <w:w w:val="100"/>
          <w:position w:val="0"/>
        </w:rPr>
        <w:t>（</w:t>
      </w:r>
      <w:bookmarkEnd w:id="1288"/>
      <w:r>
        <w:rPr>
          <w:rFonts w:ascii="Arial" w:eastAsia="Arial" w:hAnsi="Arial" w:cs="Arial"/>
          <w:color w:val="000000"/>
          <w:spacing w:val="0"/>
          <w:w w:val="100"/>
          <w:position w:val="0"/>
        </w:rPr>
        <w:t>2</w:t>
      </w:r>
      <w:r>
        <w:rPr>
          <w:color w:val="000000"/>
          <w:spacing w:val="0"/>
          <w:w w:val="100"/>
          <w:position w:val="0"/>
        </w:rPr>
        <w:t>） “抵债资产”系①公司根据法院执行裁定书，取得鑫都公司位于海拉尔天顺新城三期在 建房等资产；②子公司麦芽公司根据法院执行裁定书，取得秦皇岛市弘企房地产开发有限公司位 于黑龙江省二九一农场龙脉小区的房产所有权及相应的其他权利；③子公司麦芽公司（秦皇岛北 大荒龙业房地产开发有限公司）根据法院执行裁定书，取得黑龙江忠信伟业房地产开发有限公司 位于黑龙江省肇东市忠信国际小区房产的房产所有权及相应的其他权利。</w:t>
      </w:r>
    </w:p>
    <w:p>
      <w:pPr>
        <w:pStyle w:val="Style14"/>
        <w:keepNext w:val="0"/>
        <w:keepLines w:val="0"/>
        <w:widowControl w:val="0"/>
        <w:shd w:val="clear" w:color="auto" w:fill="auto"/>
        <w:tabs>
          <w:tab w:pos="1053" w:val="left"/>
        </w:tabs>
        <w:bidi w:val="0"/>
        <w:spacing w:before="0" w:after="280" w:line="274" w:lineRule="exact"/>
        <w:ind w:left="0" w:right="0" w:firstLine="560"/>
        <w:jc w:val="both"/>
      </w:pPr>
      <w:bookmarkStart w:id="1289" w:name="bookmark1289"/>
      <w:r>
        <w:rPr>
          <w:color w:val="000000"/>
          <w:spacing w:val="0"/>
          <w:w w:val="100"/>
          <w:position w:val="0"/>
        </w:rPr>
        <w:t>（</w:t>
      </w:r>
      <w:bookmarkEnd w:id="1289"/>
      <w:r>
        <w:rPr>
          <w:rFonts w:ascii="Arial" w:eastAsia="Arial" w:hAnsi="Arial" w:cs="Arial"/>
          <w:color w:val="000000"/>
          <w:spacing w:val="0"/>
          <w:w w:val="100"/>
          <w:position w:val="0"/>
        </w:rPr>
        <w:t>3</w:t>
      </w:r>
      <w:r>
        <w:rPr>
          <w:color w:val="000000"/>
          <w:spacing w:val="0"/>
          <w:w w:val="100"/>
          <w:position w:val="0"/>
        </w:rPr>
        <w:t>）</w:t>
        <w:tab/>
        <w:t>“其他”项为应交增值税超过一年以上仍未抵扣的应交增值税进项税额等。</w:t>
      </w:r>
    </w:p>
    <w:p>
      <w:pPr>
        <w:pStyle w:val="Style32"/>
        <w:keepNext/>
        <w:keepLines/>
        <w:widowControl w:val="0"/>
        <w:shd w:val="clear" w:color="auto" w:fill="auto"/>
        <w:bidi w:val="0"/>
        <w:spacing w:before="0" w:after="40" w:line="274" w:lineRule="exact"/>
        <w:ind w:left="0" w:right="0" w:firstLine="0"/>
        <w:jc w:val="both"/>
      </w:pPr>
      <w:bookmarkStart w:id="1290" w:name="bookmark1290"/>
      <w:bookmarkStart w:id="1291" w:name="bookmark1291"/>
      <w:bookmarkStart w:id="1292" w:name="bookmark1292"/>
      <w:bookmarkStart w:id="1293" w:name="bookmark1293"/>
      <w:r>
        <w:rPr>
          <w:color w:val="000000"/>
          <w:spacing w:val="0"/>
          <w:w w:val="100"/>
          <w:position w:val="0"/>
        </w:rPr>
        <w:t>3</w:t>
      </w:r>
      <w:bookmarkEnd w:id="1292"/>
      <w:r>
        <w:rPr>
          <w:color w:val="000000"/>
          <w:spacing w:val="0"/>
          <w:w w:val="100"/>
          <w:position w:val="0"/>
        </w:rPr>
        <w:t>2、短期借款</w:t>
      </w:r>
      <w:bookmarkEnd w:id="1290"/>
      <w:bookmarkEnd w:id="1291"/>
      <w:bookmarkEnd w:id="1293"/>
    </w:p>
    <w:p>
      <w:pPr>
        <w:pStyle w:val="Style32"/>
        <w:keepNext/>
        <w:keepLines/>
        <w:widowControl w:val="0"/>
        <w:shd w:val="clear" w:color="auto" w:fill="auto"/>
        <w:bidi w:val="0"/>
        <w:spacing w:before="0" w:after="40" w:line="274" w:lineRule="exact"/>
        <w:ind w:left="0" w:right="0" w:firstLine="0"/>
        <w:jc w:val="both"/>
      </w:pPr>
      <w:bookmarkStart w:id="1290" w:name="bookmark1290"/>
      <w:bookmarkStart w:id="1291" w:name="bookmark1291"/>
      <w:bookmarkStart w:id="1294" w:name="bookmark1294"/>
      <w:bookmarkStart w:id="1295" w:name="bookmark1295"/>
      <w:r>
        <w:rPr>
          <w:color w:val="000000"/>
          <w:spacing w:val="0"/>
          <w:w w:val="100"/>
          <w:position w:val="0"/>
        </w:rPr>
        <w:t>（</w:t>
      </w:r>
      <w:bookmarkEnd w:id="1294"/>
      <w:r>
        <w:rPr>
          <w:color w:val="000000"/>
          <w:spacing w:val="0"/>
          <w:w w:val="100"/>
          <w:position w:val="0"/>
        </w:rPr>
        <w:t>1）.</w:t>
      </w:r>
      <w:r>
        <w:rPr>
          <w:color w:val="000000"/>
          <w:spacing w:val="0"/>
          <w:w w:val="100"/>
          <w:position w:val="0"/>
        </w:rPr>
        <w:t>短期借款分类</w:t>
      </w:r>
      <w:bookmarkEnd w:id="1290"/>
      <w:bookmarkEnd w:id="1291"/>
      <w:bookmarkEnd w:id="1295"/>
    </w:p>
    <w:p>
      <w:pPr>
        <w:pStyle w:val="Style14"/>
        <w:keepNext w:val="0"/>
        <w:keepLines w:val="0"/>
        <w:widowControl w:val="0"/>
        <w:shd w:val="clear" w:color="auto" w:fill="auto"/>
        <w:bidi w:val="0"/>
        <w:spacing w:before="0" w:after="6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55"/>
        </w:numPr>
        <w:shd w:val="clear" w:color="auto" w:fill="auto"/>
        <w:bidi w:val="0"/>
        <w:spacing w:before="0" w:after="10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w:t>
      </w:r>
      <w:r>
        <w:rPr>
          <w:color w:val="000000"/>
          <w:spacing w:val="0"/>
          <w:w w:val="100"/>
          <w:position w:val="0"/>
        </w:rPr>
        <w:t>已逾期未偿还的短期借款情况</w:t>
      </w:r>
      <w:bookmarkEnd w:id="1296"/>
      <w:bookmarkEnd w:id="1297"/>
      <w:bookmarkEnd w:id="1299"/>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96" w:val="left"/>
        </w:tabs>
        <w:bidi w:val="0"/>
        <w:spacing w:before="0" w:after="10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3</w:t>
      </w:r>
      <w:bookmarkEnd w:id="1302"/>
      <w:r>
        <w:rPr>
          <w:color w:val="000000"/>
          <w:spacing w:val="0"/>
          <w:w w:val="100"/>
          <w:position w:val="0"/>
        </w:rPr>
        <w:t>3、</w:t>
        <w:tab/>
        <w:t>交易性金融负债</w:t>
      </w:r>
      <w:bookmarkEnd w:id="1300"/>
      <w:bookmarkEnd w:id="1301"/>
      <w:bookmarkEnd w:id="1303"/>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96" w:val="left"/>
        </w:tabs>
        <w:bidi w:val="0"/>
        <w:spacing w:before="0" w:after="10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3</w:t>
      </w:r>
      <w:bookmarkEnd w:id="1306"/>
      <w:r>
        <w:rPr>
          <w:color w:val="000000"/>
          <w:spacing w:val="0"/>
          <w:w w:val="100"/>
          <w:position w:val="0"/>
        </w:rPr>
        <w:t>4、</w:t>
        <w:tab/>
        <w:t>衍生金融负债</w:t>
      </w:r>
      <w:bookmarkEnd w:id="1304"/>
      <w:bookmarkEnd w:id="1305"/>
      <w:bookmarkEnd w:id="1307"/>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96" w:val="left"/>
        </w:tabs>
        <w:bidi w:val="0"/>
        <w:spacing w:before="0" w:after="10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3</w:t>
      </w:r>
      <w:bookmarkEnd w:id="1310"/>
      <w:r>
        <w:rPr>
          <w:color w:val="000000"/>
          <w:spacing w:val="0"/>
          <w:w w:val="100"/>
          <w:position w:val="0"/>
        </w:rPr>
        <w:t>5、</w:t>
        <w:tab/>
        <w:t>应付票据</w:t>
      </w:r>
      <w:bookmarkEnd w:id="1308"/>
      <w:bookmarkEnd w:id="1309"/>
      <w:bookmarkEnd w:id="1311"/>
    </w:p>
    <w:p>
      <w:pPr>
        <w:pStyle w:val="Style32"/>
        <w:keepNext/>
        <w:keepLines/>
        <w:widowControl w:val="0"/>
        <w:numPr>
          <w:ilvl w:val="0"/>
          <w:numId w:val="157"/>
        </w:numPr>
        <w:shd w:val="clear" w:color="auto" w:fill="auto"/>
        <w:bidi w:val="0"/>
        <w:spacing w:before="0" w:after="100" w:line="240" w:lineRule="auto"/>
        <w:ind w:left="0" w:right="0" w:firstLine="0"/>
        <w:jc w:val="left"/>
      </w:pPr>
      <w:bookmarkStart w:id="1308" w:name="bookmark1308"/>
      <w:bookmarkStart w:id="1309" w:name="bookmark1309"/>
      <w:bookmarkStart w:id="1312" w:name="bookmark1312"/>
      <w:bookmarkStart w:id="1313" w:name="bookmark1313"/>
      <w:bookmarkEnd w:id="1312"/>
      <w:r>
        <w:rPr>
          <w:color w:val="000000"/>
          <w:spacing w:val="0"/>
          <w:w w:val="100"/>
          <w:position w:val="0"/>
        </w:rPr>
        <w:t>.</w:t>
      </w:r>
      <w:r>
        <w:rPr>
          <w:color w:val="000000"/>
          <w:spacing w:val="0"/>
          <w:w w:val="100"/>
          <w:position w:val="0"/>
        </w:rPr>
        <w:t>应付票据列示</w:t>
      </w:r>
      <w:bookmarkEnd w:id="1308"/>
      <w:bookmarkEnd w:id="1309"/>
      <w:bookmarkEnd w:id="1313"/>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96" w:val="left"/>
        </w:tabs>
        <w:bidi w:val="0"/>
        <w:spacing w:before="0" w:after="10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3</w:t>
      </w:r>
      <w:bookmarkEnd w:id="1316"/>
      <w:r>
        <w:rPr>
          <w:color w:val="000000"/>
          <w:spacing w:val="0"/>
          <w:w w:val="100"/>
          <w:position w:val="0"/>
        </w:rPr>
        <w:t>6、</w:t>
        <w:tab/>
        <w:t>应付账款</w:t>
      </w:r>
      <w:bookmarkEnd w:id="1314"/>
      <w:bookmarkEnd w:id="1315"/>
      <w:bookmarkEnd w:id="1317"/>
    </w:p>
    <w:p>
      <w:pPr>
        <w:pStyle w:val="Style32"/>
        <w:keepNext/>
        <w:keepLines/>
        <w:widowControl w:val="0"/>
        <w:numPr>
          <w:ilvl w:val="0"/>
          <w:numId w:val="159"/>
        </w:numPr>
        <w:shd w:val="clear" w:color="auto" w:fill="auto"/>
        <w:bidi w:val="0"/>
        <w:spacing w:before="0" w:after="100" w:line="240" w:lineRule="auto"/>
        <w:ind w:left="0" w:right="0" w:firstLine="0"/>
        <w:jc w:val="left"/>
      </w:pPr>
      <w:bookmarkStart w:id="1314" w:name="bookmark1314"/>
      <w:bookmarkStart w:id="1315" w:name="bookmark1315"/>
      <w:bookmarkStart w:id="1318" w:name="bookmark1318"/>
      <w:bookmarkStart w:id="1319" w:name="bookmark1319"/>
      <w:bookmarkEnd w:id="1318"/>
      <w:r>
        <w:rPr>
          <w:color w:val="000000"/>
          <w:spacing w:val="0"/>
          <w:w w:val="100"/>
          <w:position w:val="0"/>
        </w:rPr>
        <w:t>.</w:t>
      </w:r>
      <w:r>
        <w:rPr>
          <w:color w:val="000000"/>
          <w:spacing w:val="0"/>
          <w:w w:val="100"/>
          <w:position w:val="0"/>
        </w:rPr>
        <w:t>应付账款列示</w:t>
      </w:r>
      <w:bookmarkEnd w:id="1314"/>
      <w:bookmarkEnd w:id="1315"/>
      <w:bookmarkEnd w:id="1319"/>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2866"/>
        <w:gridCol w:w="3374"/>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应付家庭农场款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4,494,352.20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00" w:right="0" w:firstLine="0"/>
              <w:jc w:val="left"/>
              <w:rPr>
                <w:sz w:val="20"/>
                <w:szCs w:val="20"/>
              </w:rPr>
            </w:pPr>
            <w:r>
              <w:rPr>
                <w:rFonts w:ascii="Arial" w:eastAsia="Arial" w:hAnsi="Arial" w:cs="Arial"/>
                <w:color w:val="000000"/>
                <w:spacing w:val="0"/>
                <w:w w:val="100"/>
                <w:position w:val="0"/>
                <w:sz w:val="20"/>
                <w:szCs w:val="20"/>
              </w:rPr>
              <w:t>4,494,352.20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应付原材料采购款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49,005,730.50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80" w:right="0" w:firstLine="0"/>
              <w:jc w:val="left"/>
              <w:rPr>
                <w:sz w:val="20"/>
                <w:szCs w:val="20"/>
              </w:rPr>
            </w:pPr>
            <w:r>
              <w:rPr>
                <w:rFonts w:ascii="Arial" w:eastAsia="Arial" w:hAnsi="Arial" w:cs="Arial"/>
                <w:color w:val="000000"/>
                <w:spacing w:val="0"/>
                <w:w w:val="100"/>
                <w:position w:val="0"/>
                <w:sz w:val="20"/>
                <w:szCs w:val="20"/>
              </w:rPr>
              <w:t>37,287,581.46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应付商品采购款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7,577,926.38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00" w:right="0" w:firstLine="0"/>
              <w:jc w:val="left"/>
              <w:rPr>
                <w:sz w:val="20"/>
                <w:szCs w:val="20"/>
              </w:rPr>
            </w:pPr>
            <w:r>
              <w:rPr>
                <w:rFonts w:ascii="Arial" w:eastAsia="Arial" w:hAnsi="Arial" w:cs="Arial"/>
                <w:color w:val="000000"/>
                <w:spacing w:val="0"/>
                <w:w w:val="100"/>
                <w:position w:val="0"/>
                <w:sz w:val="20"/>
                <w:szCs w:val="20"/>
              </w:rPr>
              <w:t>8,825,538.88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应付劳务款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00" w:right="0" w:firstLine="0"/>
              <w:jc w:val="left"/>
              <w:rPr>
                <w:sz w:val="20"/>
                <w:szCs w:val="20"/>
              </w:rPr>
            </w:pPr>
            <w:r>
              <w:rPr>
                <w:rFonts w:ascii="Arial" w:eastAsia="Arial" w:hAnsi="Arial" w:cs="Arial"/>
                <w:color w:val="000000"/>
                <w:spacing w:val="0"/>
                <w:w w:val="100"/>
                <w:position w:val="0"/>
                <w:sz w:val="20"/>
                <w:szCs w:val="20"/>
              </w:rPr>
              <w:t>80,649,215.24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80" w:right="0" w:firstLine="0"/>
              <w:jc w:val="left"/>
              <w:rPr>
                <w:sz w:val="20"/>
                <w:szCs w:val="20"/>
              </w:rPr>
            </w:pPr>
            <w:r>
              <w:rPr>
                <w:rFonts w:ascii="Arial" w:eastAsia="Arial" w:hAnsi="Arial" w:cs="Arial"/>
                <w:color w:val="000000"/>
                <w:spacing w:val="0"/>
                <w:w w:val="100"/>
                <w:position w:val="0"/>
                <w:sz w:val="20"/>
                <w:szCs w:val="20"/>
              </w:rPr>
              <w:t>89,621,713.23</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141,727,224.32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140,229,185.77</w:t>
            </w:r>
          </w:p>
        </w:tc>
      </w:tr>
    </w:tbl>
    <w:p>
      <w:pPr>
        <w:widowControl w:val="0"/>
        <w:spacing w:after="339" w:line="1" w:lineRule="exact"/>
      </w:pPr>
    </w:p>
    <w:p>
      <w:pPr>
        <w:pStyle w:val="Style32"/>
        <w:keepNext/>
        <w:keepLines/>
        <w:widowControl w:val="0"/>
        <w:shd w:val="clear" w:color="auto" w:fill="auto"/>
        <w:bidi w:val="0"/>
        <w:spacing w:before="0" w:after="100" w:line="240" w:lineRule="auto"/>
        <w:ind w:left="0" w:right="0" w:firstLine="0"/>
        <w:jc w:val="left"/>
      </w:pPr>
      <w:bookmarkStart w:id="1320" w:name="bookmark1320"/>
      <w:bookmarkStart w:id="1321" w:name="bookmark1321"/>
      <w:bookmarkStart w:id="1322" w:name="bookmark1322"/>
      <w:r>
        <w:rPr>
          <w:color w:val="000000"/>
          <w:spacing w:val="0"/>
          <w:w w:val="100"/>
          <w:position w:val="0"/>
        </w:rPr>
        <w:t>(2).</w:t>
      </w:r>
      <w:r>
        <w:rPr>
          <w:color w:val="000000"/>
          <w:spacing w:val="0"/>
          <w:w w:val="100"/>
          <w:position w:val="0"/>
        </w:rPr>
        <w:t>账龄超过1年的重要应付账款</w:t>
      </w:r>
      <w:bookmarkEnd w:id="1320"/>
      <w:bookmarkEnd w:id="1321"/>
      <w:bookmarkEnd w:id="1322"/>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8"/>
        <w:gridCol w:w="2266"/>
        <w:gridCol w:w="2093"/>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未偿还或结转的原因</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黑龙江省恒珲房地产开发有限公司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46,370,017.44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哈尔滨大东集团股份有限公司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28,876,785.17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黑龙江省北大荒米业集团有限公司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000"/>
              <w:jc w:val="both"/>
              <w:rPr>
                <w:sz w:val="20"/>
                <w:szCs w:val="20"/>
              </w:rPr>
            </w:pPr>
            <w:r>
              <w:rPr>
                <w:rFonts w:ascii="Arial" w:eastAsia="Arial" w:hAnsi="Arial" w:cs="Arial"/>
                <w:color w:val="000000"/>
                <w:spacing w:val="0"/>
                <w:w w:val="100"/>
                <w:position w:val="0"/>
                <w:sz w:val="20"/>
                <w:szCs w:val="20"/>
              </w:rPr>
              <w:t>2,758,562.54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黑龙江农垦华宇工程造价咨询有限公司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000"/>
              <w:jc w:val="both"/>
              <w:rPr>
                <w:sz w:val="20"/>
                <w:szCs w:val="20"/>
              </w:rPr>
            </w:pPr>
            <w:r>
              <w:rPr>
                <w:rFonts w:ascii="Arial" w:eastAsia="Arial" w:hAnsi="Arial" w:cs="Arial"/>
                <w:color w:val="000000"/>
                <w:spacing w:val="0"/>
                <w:w w:val="100"/>
                <w:position w:val="0"/>
                <w:sz w:val="20"/>
                <w:szCs w:val="20"/>
              </w:rPr>
              <w:t>1,877,276.00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无锡沪东麦斯特工程有限公司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000"/>
              <w:jc w:val="both"/>
              <w:rPr>
                <w:sz w:val="20"/>
                <w:szCs w:val="20"/>
              </w:rPr>
            </w:pPr>
            <w:r>
              <w:rPr>
                <w:rFonts w:ascii="Arial" w:eastAsia="Arial" w:hAnsi="Arial" w:cs="Arial"/>
                <w:color w:val="000000"/>
                <w:spacing w:val="0"/>
                <w:w w:val="100"/>
                <w:position w:val="0"/>
                <w:sz w:val="20"/>
                <w:szCs w:val="20"/>
              </w:rPr>
              <w:t>1,215,801.00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黑龙江省康翔经贸有限公司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000"/>
              <w:jc w:val="both"/>
              <w:rPr>
                <w:sz w:val="20"/>
                <w:szCs w:val="20"/>
              </w:rPr>
            </w:pPr>
            <w:r>
              <w:rPr>
                <w:rFonts w:ascii="Arial" w:eastAsia="Arial" w:hAnsi="Arial" w:cs="Arial"/>
                <w:color w:val="000000"/>
                <w:spacing w:val="0"/>
                <w:w w:val="100"/>
                <w:position w:val="0"/>
                <w:sz w:val="20"/>
                <w:szCs w:val="20"/>
              </w:rPr>
              <w:t>1,195,500.00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西安秦普工贸有限公司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000"/>
              <w:jc w:val="both"/>
              <w:rPr>
                <w:sz w:val="20"/>
                <w:szCs w:val="20"/>
              </w:rPr>
            </w:pPr>
            <w:r>
              <w:rPr>
                <w:rFonts w:ascii="Arial" w:eastAsia="Arial" w:hAnsi="Arial" w:cs="Arial"/>
                <w:color w:val="000000"/>
                <w:spacing w:val="0"/>
                <w:w w:val="100"/>
                <w:position w:val="0"/>
                <w:sz w:val="20"/>
                <w:szCs w:val="20"/>
              </w:rPr>
              <w:t>1,089,500.00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哈尔滨电业局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Arial" w:eastAsia="Arial" w:hAnsi="Arial" w:cs="Arial"/>
                <w:color w:val="000000"/>
                <w:spacing w:val="0"/>
                <w:w w:val="100"/>
                <w:position w:val="0"/>
                <w:sz w:val="20"/>
                <w:szCs w:val="20"/>
              </w:rPr>
              <w:t>911,724.58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暂未结算</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密山杜氏现代肥料公司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Arial" w:eastAsia="Arial" w:hAnsi="Arial" w:cs="Arial"/>
                <w:color w:val="000000"/>
                <w:spacing w:val="0"/>
                <w:w w:val="100"/>
                <w:position w:val="0"/>
                <w:sz w:val="20"/>
                <w:szCs w:val="20"/>
              </w:rPr>
              <w:t>905,670.00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洛阳万凯耐火材料有限公司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Arial" w:eastAsia="Arial" w:hAnsi="Arial" w:cs="Arial"/>
                <w:color w:val="000000"/>
                <w:spacing w:val="0"/>
                <w:w w:val="100"/>
                <w:position w:val="0"/>
                <w:sz w:val="20"/>
                <w:szCs w:val="20"/>
              </w:rPr>
              <w:t>666,300.86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暂未结算</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黑龙江冠拓煤炭经销有限公司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both"/>
              <w:rPr>
                <w:sz w:val="20"/>
                <w:szCs w:val="20"/>
              </w:rPr>
            </w:pPr>
            <w:r>
              <w:rPr>
                <w:rFonts w:ascii="Arial" w:eastAsia="Arial" w:hAnsi="Arial" w:cs="Arial"/>
                <w:color w:val="000000"/>
                <w:spacing w:val="0"/>
                <w:w w:val="100"/>
                <w:position w:val="0"/>
                <w:sz w:val="20"/>
                <w:szCs w:val="20"/>
              </w:rPr>
              <w:t>545,363.05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暂未结算</w:t>
            </w:r>
          </w:p>
        </w:tc>
      </w:tr>
    </w:tbl>
    <w:p>
      <w:pPr>
        <w:spacing w:lineRule="exact" w:line="1"/>
        <w:rPr>
          <w:sz w:val="2"/>
          <w:szCs w:val="2"/>
        </w:rPr>
      </w:pPr>
      <w:r>
        <w:br w:type="page"/>
      </w:r>
    </w:p>
    <w:p>
      <w:pPr>
        <w:pStyle w:val="Style16"/>
        <w:keepNext w:val="0"/>
        <w:keepLines w:val="0"/>
        <w:widowControl w:val="0"/>
        <w:pBdr>
          <w:bottom w:val="single" w:sz="4" w:space="0" w:color="auto"/>
        </w:pBdr>
        <w:shd w:val="clear" w:color="auto" w:fill="auto"/>
        <w:tabs>
          <w:tab w:pos="3384" w:val="left"/>
          <w:tab w:pos="5746" w:val="left"/>
        </w:tabs>
        <w:bidi w:val="0"/>
        <w:spacing w:before="0" w:after="140" w:line="240" w:lineRule="auto"/>
        <w:ind w:left="0" w:right="0" w:firstLine="0"/>
        <w:jc w:val="center"/>
      </w:pPr>
      <w:r>
        <w:rPr>
          <w:rFonts w:ascii="SimSun" w:eastAsia="SimSun" w:hAnsi="SimSun" w:cs="SimSun"/>
          <w:color w:val="000000"/>
          <w:spacing w:val="0"/>
          <w:w w:val="100"/>
          <w:position w:val="0"/>
        </w:rPr>
        <w:t>合计</w:t>
        <w:tab/>
      </w:r>
      <w:r>
        <w:rPr>
          <w:color w:val="000000"/>
          <w:spacing w:val="0"/>
          <w:w w:val="100"/>
          <w:position w:val="0"/>
        </w:rPr>
        <w:t>86,412,500.64</w:t>
        <w:tab/>
      </w: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0"/>
        <w:jc w:val="both"/>
      </w:pPr>
      <w:bookmarkStart w:id="1323" w:name="bookmark1323"/>
      <w:bookmarkStart w:id="1324" w:name="bookmark1324"/>
      <w:bookmarkStart w:id="1325" w:name="bookmark1325"/>
      <w:bookmarkStart w:id="1326" w:name="bookmark1326"/>
      <w:r>
        <w:rPr>
          <w:color w:val="000000"/>
          <w:spacing w:val="0"/>
          <w:w w:val="100"/>
          <w:position w:val="0"/>
        </w:rPr>
        <w:t>3</w:t>
      </w:r>
      <w:bookmarkEnd w:id="1325"/>
      <w:r>
        <w:rPr>
          <w:color w:val="000000"/>
          <w:spacing w:val="0"/>
          <w:w w:val="100"/>
          <w:position w:val="0"/>
        </w:rPr>
        <w:t>7、预收款项</w:t>
      </w:r>
      <w:bookmarkEnd w:id="1323"/>
      <w:bookmarkEnd w:id="1324"/>
      <w:bookmarkEnd w:id="1326"/>
    </w:p>
    <w:p>
      <w:pPr>
        <w:pStyle w:val="Style32"/>
        <w:keepNext/>
        <w:keepLines/>
        <w:widowControl w:val="0"/>
        <w:shd w:val="clear" w:color="auto" w:fill="auto"/>
        <w:bidi w:val="0"/>
        <w:spacing w:before="0" w:after="100" w:line="240" w:lineRule="auto"/>
        <w:ind w:left="0" w:right="0" w:firstLine="0"/>
        <w:jc w:val="left"/>
      </w:pPr>
      <w:bookmarkStart w:id="1323" w:name="bookmark1323"/>
      <w:bookmarkStart w:id="1324" w:name="bookmark1324"/>
      <w:bookmarkStart w:id="1327" w:name="bookmark1327"/>
      <w:r>
        <w:rPr>
          <w:color w:val="000000"/>
          <w:spacing w:val="0"/>
          <w:w w:val="100"/>
          <w:position w:val="0"/>
        </w:rPr>
        <w:t>(1).</w:t>
      </w:r>
      <w:r>
        <w:rPr>
          <w:color w:val="000000"/>
          <w:spacing w:val="0"/>
          <w:w w:val="100"/>
          <w:position w:val="0"/>
        </w:rPr>
        <w:t>预收账款项列示</w:t>
      </w:r>
      <w:bookmarkEnd w:id="1323"/>
      <w:bookmarkEnd w:id="1324"/>
      <w:bookmarkEnd w:id="1327"/>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77"/>
        <w:gridCol w:w="3106"/>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产品销售货款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9,784,704.71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20" w:right="0" w:firstLine="0"/>
              <w:jc w:val="left"/>
              <w:rPr>
                <w:sz w:val="20"/>
                <w:szCs w:val="20"/>
              </w:rPr>
            </w:pPr>
            <w:r>
              <w:rPr>
                <w:rFonts w:ascii="Arial" w:eastAsia="Arial" w:hAnsi="Arial" w:cs="Arial"/>
                <w:color w:val="000000"/>
                <w:spacing w:val="0"/>
                <w:w w:val="100"/>
                <w:position w:val="0"/>
                <w:sz w:val="20"/>
                <w:szCs w:val="20"/>
              </w:rPr>
              <w:t>10,694,191.44</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出租资产租金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564,033.05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5,438,176.45</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10,348,737.76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20" w:right="0" w:firstLine="0"/>
              <w:jc w:val="left"/>
              <w:rPr>
                <w:sz w:val="20"/>
                <w:szCs w:val="20"/>
              </w:rPr>
            </w:pPr>
            <w:r>
              <w:rPr>
                <w:rFonts w:ascii="Arial" w:eastAsia="Arial" w:hAnsi="Arial" w:cs="Arial"/>
                <w:color w:val="000000"/>
                <w:spacing w:val="0"/>
                <w:w w:val="100"/>
                <w:position w:val="0"/>
                <w:sz w:val="20"/>
                <w:szCs w:val="20"/>
              </w:rPr>
              <w:t>16,132,367.89</w:t>
            </w:r>
          </w:p>
        </w:tc>
      </w:tr>
    </w:tbl>
    <w:p>
      <w:pPr>
        <w:widowControl w:val="0"/>
        <w:spacing w:after="339" w:line="1" w:lineRule="exact"/>
      </w:pPr>
    </w:p>
    <w:p>
      <w:pPr>
        <w:pStyle w:val="Style32"/>
        <w:keepNext/>
        <w:keepLines/>
        <w:widowControl w:val="0"/>
        <w:numPr>
          <w:ilvl w:val="0"/>
          <w:numId w:val="159"/>
        </w:numPr>
        <w:shd w:val="clear" w:color="auto" w:fill="auto"/>
        <w:bidi w:val="0"/>
        <w:spacing w:before="0" w:after="10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w:t>
      </w:r>
      <w:r>
        <w:rPr>
          <w:color w:val="000000"/>
          <w:spacing w:val="0"/>
          <w:w w:val="100"/>
          <w:position w:val="0"/>
        </w:rPr>
        <w:t>账龄超过1年的重要预收款项</w:t>
      </w:r>
      <w:bookmarkEnd w:id="1328"/>
      <w:bookmarkEnd w:id="1329"/>
      <w:bookmarkEnd w:id="1331"/>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0"/>
        <w:gridCol w:w="3082"/>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山东华宇铝电有限公司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6,247,777.25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三方债务未结清</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王阳</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1,440,028.00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存在经济纠纷暂未结算</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7,687,805.25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34"/>
        <w:keepNext w:val="0"/>
        <w:keepLines w:val="0"/>
        <w:widowControl w:val="0"/>
        <w:shd w:val="clear" w:color="auto" w:fill="auto"/>
        <w:bidi w:val="0"/>
        <w:spacing w:before="0" w:after="40" w:line="240" w:lineRule="auto"/>
        <w:ind w:left="12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39" w:line="1" w:lineRule="exact"/>
      </w:pPr>
    </w:p>
    <w:p>
      <w:pPr>
        <w:pStyle w:val="Style32"/>
        <w:keepNext/>
        <w:keepLines/>
        <w:widowControl w:val="0"/>
        <w:shd w:val="clear" w:color="auto" w:fill="auto"/>
        <w:bidi w:val="0"/>
        <w:spacing w:before="0" w:after="100" w:line="240" w:lineRule="auto"/>
        <w:ind w:left="0" w:right="0" w:firstLine="0"/>
        <w:jc w:val="both"/>
      </w:pPr>
      <w:bookmarkStart w:id="1332" w:name="bookmark1332"/>
      <w:bookmarkStart w:id="1333" w:name="bookmark1333"/>
      <w:bookmarkStart w:id="1334" w:name="bookmark1334"/>
      <w:bookmarkStart w:id="1335" w:name="bookmark1335"/>
      <w:r>
        <w:rPr>
          <w:color w:val="000000"/>
          <w:spacing w:val="0"/>
          <w:w w:val="100"/>
          <w:position w:val="0"/>
        </w:rPr>
        <w:t>3</w:t>
      </w:r>
      <w:bookmarkEnd w:id="1334"/>
      <w:r>
        <w:rPr>
          <w:color w:val="000000"/>
          <w:spacing w:val="0"/>
          <w:w w:val="100"/>
          <w:position w:val="0"/>
        </w:rPr>
        <w:t>8、合同负债</w:t>
      </w:r>
      <w:bookmarkEnd w:id="1332"/>
      <w:bookmarkEnd w:id="1333"/>
      <w:bookmarkEnd w:id="1335"/>
    </w:p>
    <w:p>
      <w:pPr>
        <w:pStyle w:val="Style32"/>
        <w:keepNext/>
        <w:keepLines/>
        <w:widowControl w:val="0"/>
        <w:shd w:val="clear" w:color="auto" w:fill="auto"/>
        <w:bidi w:val="0"/>
        <w:spacing w:before="0" w:after="100" w:line="240" w:lineRule="auto"/>
        <w:ind w:left="0" w:right="0" w:firstLine="0"/>
        <w:jc w:val="left"/>
      </w:pPr>
      <w:bookmarkStart w:id="1332" w:name="bookmark1332"/>
      <w:bookmarkStart w:id="1333" w:name="bookmark1333"/>
      <w:bookmarkStart w:id="1336" w:name="bookmark1336"/>
      <w:r>
        <w:rPr>
          <w:color w:val="000000"/>
          <w:spacing w:val="0"/>
          <w:w w:val="100"/>
          <w:position w:val="0"/>
        </w:rPr>
        <w:t>(1).</w:t>
      </w:r>
      <w:r>
        <w:rPr>
          <w:color w:val="000000"/>
          <w:spacing w:val="0"/>
          <w:w w:val="100"/>
          <w:position w:val="0"/>
        </w:rPr>
        <w:t>合同负债情况</w:t>
      </w:r>
      <w:bookmarkEnd w:id="1332"/>
      <w:bookmarkEnd w:id="1333"/>
      <w:bookmarkEnd w:id="1336"/>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26"/>
        <w:gridCol w:w="2693"/>
        <w:gridCol w:w="2592"/>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下年承包费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392,716,206.94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20"/>
                <w:szCs w:val="20"/>
              </w:rPr>
            </w:pPr>
            <w:r>
              <w:rPr>
                <w:rFonts w:ascii="Arial" w:eastAsia="Arial" w:hAnsi="Arial" w:cs="Arial"/>
                <w:color w:val="000000"/>
                <w:spacing w:val="0"/>
                <w:w w:val="100"/>
                <w:position w:val="0"/>
                <w:sz w:val="20"/>
                <w:szCs w:val="20"/>
              </w:rPr>
              <w:t>436,407,168.07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预收家农销售款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76,328,831.46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49,525,517.44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预收产品销售款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7,410,592.4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预收劳务款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1,415,094.34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减：计入其他流动负债(附注七、</w:t>
            </w:r>
            <w:r>
              <w:rPr>
                <w:rFonts w:ascii="Arial" w:eastAsia="Arial" w:hAnsi="Arial" w:cs="Arial"/>
                <w:color w:val="000000"/>
                <w:spacing w:val="0"/>
                <w:w w:val="100"/>
                <w:position w:val="0"/>
                <w:sz w:val="20"/>
                <w:szCs w:val="20"/>
              </w:rPr>
              <w:t>44</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-6,484,173.62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-3,352,369.50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469,971,457.18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left"/>
              <w:rPr>
                <w:sz w:val="20"/>
                <w:szCs w:val="20"/>
              </w:rPr>
            </w:pPr>
            <w:r>
              <w:rPr>
                <w:rFonts w:ascii="Arial" w:eastAsia="Arial" w:hAnsi="Arial" w:cs="Arial"/>
                <w:color w:val="000000"/>
                <w:spacing w:val="0"/>
                <w:w w:val="100"/>
                <w:position w:val="0"/>
                <w:sz w:val="20"/>
                <w:szCs w:val="20"/>
              </w:rPr>
              <w:t>483,995,410.35</w:t>
            </w:r>
          </w:p>
        </w:tc>
      </w:tr>
    </w:tbl>
    <w:p>
      <w:pPr>
        <w:widowControl w:val="0"/>
        <w:spacing w:after="239" w:line="1" w:lineRule="exact"/>
      </w:pPr>
    </w:p>
    <w:p>
      <w:pPr>
        <w:pStyle w:val="Style32"/>
        <w:keepNext/>
        <w:keepLines/>
        <w:widowControl w:val="0"/>
        <w:numPr>
          <w:ilvl w:val="0"/>
          <w:numId w:val="157"/>
        </w:numPr>
        <w:shd w:val="clear" w:color="auto" w:fill="auto"/>
        <w:bidi w:val="0"/>
        <w:spacing w:before="0" w:after="0" w:line="336" w:lineRule="exact"/>
        <w:ind w:left="0" w:right="0" w:firstLine="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w:t>
      </w:r>
      <w:r>
        <w:rPr>
          <w:color w:val="000000"/>
          <w:spacing w:val="0"/>
          <w:w w:val="100"/>
          <w:position w:val="0"/>
        </w:rPr>
        <w:t xml:space="preserve">报告期内账面价值发生重大变动的金额和原因 </w:t>
      </w:r>
      <w:r>
        <w:rPr>
          <w:b w:val="0"/>
          <w:bCs w:val="0"/>
          <w:color w:val="000000"/>
          <w:spacing w:val="0"/>
          <w:w w:val="100"/>
          <w:position w:val="0"/>
        </w:rPr>
        <w:t>口适用</w:t>
      </w:r>
      <w:r>
        <w:rPr>
          <w:b w:val="0"/>
          <w:bCs w:val="0"/>
          <w:color w:val="000000"/>
          <w:spacing w:val="0"/>
          <w:w w:val="100"/>
          <w:position w:val="0"/>
        </w:rPr>
        <w:t>J</w:t>
      </w:r>
      <w:r>
        <w:rPr>
          <w:b w:val="0"/>
          <w:bCs w:val="0"/>
          <w:color w:val="000000"/>
          <w:spacing w:val="0"/>
          <w:w w:val="100"/>
          <w:position w:val="0"/>
        </w:rPr>
        <w:t>不适用</w:t>
      </w:r>
      <w:bookmarkEnd w:id="1337"/>
      <w:bookmarkEnd w:id="1338"/>
      <w:bookmarkEnd w:id="1340"/>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39、应付职工薪酬</w:t>
      </w:r>
    </w:p>
    <w:p>
      <w:pPr>
        <w:pStyle w:val="Style3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应付职工薪酬列示</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11"/>
        <w:gridCol w:w="1560"/>
        <w:gridCol w:w="1579"/>
        <w:gridCol w:w="1579"/>
        <w:gridCol w:w="1627"/>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251,365,285.22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565,498,878.95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556,064,571.79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260,799,592.38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二、离职后福利</w:t>
            </w:r>
            <w:r>
              <w:rPr>
                <w:rFonts w:ascii="Arial" w:eastAsia="Arial" w:hAnsi="Arial" w:cs="Arial"/>
                <w:color w:val="000000"/>
                <w:spacing w:val="0"/>
                <w:w w:val="100"/>
                <w:position w:val="0"/>
                <w:sz w:val="20"/>
                <w:szCs w:val="20"/>
              </w:rPr>
              <w:t>-</w:t>
            </w:r>
            <w:r>
              <w:rPr>
                <w:color w:val="000000"/>
                <w:spacing w:val="0"/>
                <w:w w:val="100"/>
                <w:position w:val="0"/>
                <w:sz w:val="20"/>
                <w:szCs w:val="20"/>
              </w:rPr>
              <w:t>设定提存计划</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5,292.89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191,683,767.96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191,676,153.38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12,907.47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38,517,840.26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20"/>
                <w:szCs w:val="20"/>
              </w:rPr>
            </w:pPr>
            <w:r>
              <w:rPr>
                <w:rFonts w:ascii="Arial" w:eastAsia="Arial" w:hAnsi="Arial" w:cs="Arial"/>
                <w:color w:val="000000"/>
                <w:spacing w:val="0"/>
                <w:w w:val="100"/>
                <w:position w:val="0"/>
                <w:sz w:val="20"/>
                <w:szCs w:val="20"/>
              </w:rPr>
              <w:t>45,233,539.49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41,324,246.74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42,427,133.01</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289,888,418.37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802,416,186.40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789,064,971.91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303,239,632.86</w:t>
            </w:r>
          </w:p>
        </w:tc>
      </w:tr>
    </w:tbl>
    <w:p>
      <w:pPr>
        <w:widowControl w:val="0"/>
        <w:spacing w:after="319" w:line="1" w:lineRule="exact"/>
      </w:pPr>
    </w:p>
    <w:p>
      <w:pPr>
        <w:pStyle w:val="Style34"/>
        <w:keepNext w:val="0"/>
        <w:keepLines w:val="0"/>
        <w:widowControl w:val="0"/>
        <w:shd w:val="clear" w:color="auto" w:fill="auto"/>
        <w:bidi w:val="0"/>
        <w:spacing w:before="0" w:after="100" w:line="240" w:lineRule="auto"/>
        <w:ind w:left="62" w:right="0" w:firstLine="0"/>
        <w:jc w:val="left"/>
      </w:pPr>
      <w:r>
        <w:rPr>
          <w:b/>
          <w:bCs/>
          <w:color w:val="000000"/>
          <w:spacing w:val="0"/>
          <w:w w:val="100"/>
          <w:position w:val="0"/>
        </w:rPr>
        <w:t>(2).</w:t>
      </w:r>
      <w:r>
        <w:rPr>
          <w:b/>
          <w:bCs/>
          <w:color w:val="000000"/>
          <w:spacing w:val="0"/>
          <w:w w:val="100"/>
          <w:position w:val="0"/>
        </w:rPr>
        <w:t>短期薪酬列示</w:t>
      </w:r>
    </w:p>
    <w:p>
      <w:pPr>
        <w:pStyle w:val="Style34"/>
        <w:keepNext w:val="0"/>
        <w:keepLines w:val="0"/>
        <w:widowControl w:val="0"/>
        <w:shd w:val="clear" w:color="auto" w:fill="auto"/>
        <w:bidi w:val="0"/>
        <w:spacing w:before="0" w:after="0" w:line="240" w:lineRule="auto"/>
        <w:ind w:left="62"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02"/>
        <w:gridCol w:w="1584"/>
        <w:gridCol w:w="1565"/>
        <w:gridCol w:w="1579"/>
        <w:gridCol w:w="1627"/>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一、工资、奖金、津贴和补贴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196,197,974.45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343,865,633.41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340,565,616.97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199,497,990.89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24,981,518.90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24,981,518.90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三、社会保险费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5,515.00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148,958,539.82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148,964,054.82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5,515.00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143,748,618.41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143,754,133.41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5,209,921.41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5,209,921.41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四、住房公积金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1,220,477.42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28,841,799.02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29,406,084.58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656,191.86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五、工会经费和职工教育经费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53,941,318.35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15,481,401.41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8,812,443.46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60,610,276.30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1,398,551.00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1,398,551.00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1,971,435.39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1,936,302.06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35,133.33</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251,365,285.22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565,498,878.95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556,064,571.79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260,799,592.38</w:t>
            </w:r>
          </w:p>
        </w:tc>
      </w:tr>
    </w:tbl>
    <w:p>
      <w:pPr>
        <w:widowControl w:val="0"/>
        <w:spacing w:after="319" w:line="1" w:lineRule="exact"/>
      </w:pPr>
    </w:p>
    <w:p>
      <w:pPr>
        <w:pStyle w:val="Style34"/>
        <w:keepNext w:val="0"/>
        <w:keepLines w:val="0"/>
        <w:widowControl w:val="0"/>
        <w:shd w:val="clear" w:color="auto" w:fill="auto"/>
        <w:bidi w:val="0"/>
        <w:spacing w:before="0" w:after="100" w:line="240" w:lineRule="auto"/>
        <w:ind w:left="62" w:right="0" w:firstLine="0"/>
        <w:jc w:val="left"/>
      </w:pPr>
      <w:r>
        <w:rPr>
          <w:b/>
          <w:bCs/>
          <w:color w:val="000000"/>
          <w:spacing w:val="0"/>
          <w:w w:val="100"/>
          <w:position w:val="0"/>
        </w:rPr>
        <w:t>(3).</w:t>
      </w:r>
      <w:r>
        <w:rPr>
          <w:b/>
          <w:bCs/>
          <w:color w:val="000000"/>
          <w:spacing w:val="0"/>
          <w:w w:val="100"/>
          <w:position w:val="0"/>
        </w:rPr>
        <w:t>设定提存计划列示</w:t>
      </w:r>
    </w:p>
    <w:p>
      <w:pPr>
        <w:pStyle w:val="Style34"/>
        <w:keepNext w:val="0"/>
        <w:keepLines w:val="0"/>
        <w:widowControl w:val="0"/>
        <w:shd w:val="clear" w:color="auto" w:fill="auto"/>
        <w:bidi w:val="0"/>
        <w:spacing w:before="0" w:after="0" w:line="240" w:lineRule="auto"/>
        <w:ind w:left="62"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73"/>
        <w:gridCol w:w="1598"/>
        <w:gridCol w:w="1579"/>
        <w:gridCol w:w="1608"/>
        <w:gridCol w:w="1598"/>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、基本养老保险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2,607.46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184,655,908.14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184,658,515.60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、失业保险费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2,685.43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5,760,945.68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5,750,723.64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12,907.47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20"/>
                <w:szCs w:val="20"/>
              </w:rPr>
            </w:pPr>
            <w:r>
              <w:rPr>
                <w:rFonts w:ascii="Arial" w:eastAsia="Arial" w:hAnsi="Arial" w:cs="Arial"/>
                <w:color w:val="000000"/>
                <w:spacing w:val="0"/>
                <w:w w:val="100"/>
                <w:position w:val="0"/>
                <w:sz w:val="20"/>
                <w:szCs w:val="20"/>
              </w:rPr>
              <w:t>1,266,914.14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1,266,914.14</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40"/>
              <w:jc w:val="left"/>
              <w:rPr>
                <w:sz w:val="20"/>
                <w:szCs w:val="20"/>
              </w:rPr>
            </w:pPr>
            <w:r>
              <w:rPr>
                <w:rFonts w:ascii="Arial" w:eastAsia="Arial" w:hAnsi="Arial" w:cs="Arial"/>
                <w:color w:val="000000"/>
                <w:spacing w:val="0"/>
                <w:w w:val="100"/>
                <w:position w:val="0"/>
                <w:sz w:val="20"/>
                <w:szCs w:val="20"/>
              </w:rPr>
              <w:t>5,292.89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191,683,767.96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191,676,153.38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12,907.47</w:t>
            </w:r>
          </w:p>
        </w:tc>
      </w:tr>
    </w:tbl>
    <w:p>
      <w:pPr>
        <w:pStyle w:val="Style34"/>
        <w:keepNext w:val="0"/>
        <w:keepLines w:val="0"/>
        <w:widowControl w:val="0"/>
        <w:shd w:val="clear" w:color="auto" w:fill="auto"/>
        <w:bidi w:val="0"/>
        <w:spacing w:before="0" w:after="40" w:line="240" w:lineRule="auto"/>
        <w:ind w:left="43"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76" w:lineRule="exact"/>
        <w:ind w:left="0" w:right="0" w:firstLine="0"/>
        <w:jc w:val="distribute"/>
      </w:pPr>
      <w:r>
        <w:rPr>
          <w:color w:val="000000"/>
          <w:spacing w:val="0"/>
          <w:w w:val="100"/>
          <w:position w:val="0"/>
        </w:rPr>
        <w:t>本公司按规定参加由政府机构设立的养老保险、失业保险计划，根据该等计划，本公司分别 按员工基本工资的规定标准每月向该等计划缴存费用。除上述每月缴存费用外，本公司不再承担 进一步支付义务。相应的支出于发生时计入当期损益或相关资产的成本。</w:t>
      </w:r>
      <w:r>
        <w:br w:type="page"/>
      </w:r>
    </w:p>
    <w:p>
      <w:pPr>
        <w:pStyle w:val="Style34"/>
        <w:keepNext w:val="0"/>
        <w:keepLines w:val="0"/>
        <w:widowControl w:val="0"/>
        <w:shd w:val="clear" w:color="auto" w:fill="auto"/>
        <w:bidi w:val="0"/>
        <w:spacing w:before="0" w:after="100" w:line="240" w:lineRule="auto"/>
        <w:ind w:left="77" w:right="0" w:firstLine="0"/>
        <w:jc w:val="left"/>
      </w:pPr>
      <w:r>
        <w:rPr>
          <w:b/>
          <w:bCs/>
          <w:color w:val="000000"/>
          <w:spacing w:val="0"/>
          <w:w w:val="100"/>
          <w:position w:val="0"/>
        </w:rPr>
        <w:t>40、应交税费</w:t>
      </w:r>
    </w:p>
    <w:p>
      <w:pPr>
        <w:pStyle w:val="Style34"/>
        <w:keepNext w:val="0"/>
        <w:keepLines w:val="0"/>
        <w:widowControl w:val="0"/>
        <w:shd w:val="clear" w:color="auto" w:fill="auto"/>
        <w:bidi w:val="0"/>
        <w:spacing w:before="0" w:after="0" w:line="240" w:lineRule="auto"/>
        <w:ind w:left="77"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2"/>
        <w:gridCol w:w="3005"/>
        <w:gridCol w:w="3043"/>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28,651,989.66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Arial" w:eastAsia="Arial" w:hAnsi="Arial" w:cs="Arial"/>
                <w:color w:val="000000"/>
                <w:spacing w:val="0"/>
                <w:w w:val="100"/>
                <w:position w:val="0"/>
                <w:sz w:val="20"/>
                <w:szCs w:val="20"/>
              </w:rPr>
              <w:t>29,340,087.37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53,830.48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53,830.48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10,513,342.94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5,595,839.42</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80" w:right="0" w:firstLine="0"/>
              <w:jc w:val="both"/>
              <w:rPr>
                <w:sz w:val="20"/>
                <w:szCs w:val="20"/>
              </w:rPr>
            </w:pPr>
            <w:r>
              <w:rPr>
                <w:rFonts w:ascii="Arial" w:eastAsia="Arial" w:hAnsi="Arial" w:cs="Arial"/>
                <w:color w:val="000000"/>
                <w:spacing w:val="0"/>
                <w:w w:val="100"/>
                <w:position w:val="0"/>
                <w:sz w:val="20"/>
                <w:szCs w:val="20"/>
              </w:rPr>
              <w:t>1,561,506.67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1,483,180.97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80" w:right="0" w:firstLine="0"/>
              <w:jc w:val="both"/>
              <w:rPr>
                <w:sz w:val="20"/>
                <w:szCs w:val="20"/>
              </w:rPr>
            </w:pPr>
            <w:r>
              <w:rPr>
                <w:rFonts w:ascii="Arial" w:eastAsia="Arial" w:hAnsi="Arial" w:cs="Arial"/>
                <w:color w:val="000000"/>
                <w:spacing w:val="0"/>
                <w:w w:val="100"/>
                <w:position w:val="0"/>
                <w:sz w:val="20"/>
                <w:szCs w:val="20"/>
              </w:rPr>
              <w:t>2,189,369.70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2,234,034.32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80" w:right="0" w:firstLine="0"/>
              <w:jc w:val="both"/>
              <w:rPr>
                <w:sz w:val="20"/>
                <w:szCs w:val="20"/>
              </w:rPr>
            </w:pPr>
            <w:r>
              <w:rPr>
                <w:rFonts w:ascii="Arial" w:eastAsia="Arial" w:hAnsi="Arial" w:cs="Arial"/>
                <w:color w:val="000000"/>
                <w:spacing w:val="0"/>
                <w:w w:val="100"/>
                <w:position w:val="0"/>
                <w:sz w:val="20"/>
                <w:szCs w:val="20"/>
              </w:rPr>
              <w:t>2,667,991.04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2,702,100.27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80" w:right="0" w:firstLine="0"/>
              <w:jc w:val="both"/>
              <w:rPr>
                <w:sz w:val="20"/>
                <w:szCs w:val="20"/>
              </w:rPr>
            </w:pPr>
            <w:r>
              <w:rPr>
                <w:rFonts w:ascii="Arial" w:eastAsia="Arial" w:hAnsi="Arial" w:cs="Arial"/>
                <w:color w:val="000000"/>
                <w:spacing w:val="0"/>
                <w:w w:val="100"/>
                <w:position w:val="0"/>
                <w:sz w:val="20"/>
                <w:szCs w:val="20"/>
              </w:rPr>
              <w:t>4,934,250.81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4,932,255.19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12,171,721.31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Arial" w:eastAsia="Arial" w:hAnsi="Arial" w:cs="Arial"/>
                <w:color w:val="000000"/>
                <w:spacing w:val="0"/>
                <w:w w:val="100"/>
                <w:position w:val="0"/>
                <w:sz w:val="20"/>
                <w:szCs w:val="20"/>
              </w:rPr>
              <w:t>12,169,641.62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车船使用税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480.00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6,172.80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15,540,074.42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Arial" w:eastAsia="Arial" w:hAnsi="Arial" w:cs="Arial"/>
                <w:color w:val="000000"/>
                <w:spacing w:val="0"/>
                <w:w w:val="100"/>
                <w:position w:val="0"/>
                <w:sz w:val="20"/>
                <w:szCs w:val="20"/>
              </w:rPr>
              <w:t>15,540,074.42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427,565.01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420,889.40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契税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80" w:right="0" w:firstLine="0"/>
              <w:jc w:val="both"/>
              <w:rPr>
                <w:sz w:val="20"/>
                <w:szCs w:val="20"/>
              </w:rPr>
            </w:pPr>
            <w:r>
              <w:rPr>
                <w:rFonts w:ascii="Arial" w:eastAsia="Arial" w:hAnsi="Arial" w:cs="Arial"/>
                <w:color w:val="000000"/>
                <w:spacing w:val="0"/>
                <w:w w:val="100"/>
                <w:position w:val="0"/>
                <w:sz w:val="20"/>
                <w:szCs w:val="20"/>
              </w:rPr>
              <w:t>2,113,755.89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Arial" w:eastAsia="Arial" w:hAnsi="Arial" w:cs="Arial"/>
                <w:color w:val="000000"/>
                <w:spacing w:val="0"/>
                <w:w w:val="100"/>
                <w:position w:val="0"/>
                <w:sz w:val="20"/>
                <w:szCs w:val="20"/>
              </w:rPr>
              <w:t>13,976,210.42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水利建设基金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19,223.39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19,223.39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垃圾处理费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201.00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183.00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残疾人就业保证金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60" w:firstLine="0"/>
              <w:jc w:val="right"/>
              <w:rPr>
                <w:sz w:val="20"/>
                <w:szCs w:val="20"/>
              </w:rPr>
            </w:pPr>
            <w:r>
              <w:rPr>
                <w:rFonts w:ascii="Arial" w:eastAsia="Arial" w:hAnsi="Arial" w:cs="Arial"/>
                <w:color w:val="000000"/>
                <w:spacing w:val="0"/>
                <w:w w:val="100"/>
                <w:position w:val="0"/>
                <w:sz w:val="20"/>
                <w:szCs w:val="20"/>
              </w:rPr>
              <w:t>154,882.40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392,916.97</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81,000,184.72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Arial" w:eastAsia="Arial" w:hAnsi="Arial" w:cs="Arial"/>
                <w:color w:val="000000"/>
                <w:spacing w:val="0"/>
                <w:w w:val="100"/>
                <w:position w:val="0"/>
                <w:sz w:val="20"/>
                <w:szCs w:val="20"/>
              </w:rPr>
              <w:t>88,866,640.04</w:t>
            </w:r>
          </w:p>
        </w:tc>
      </w:tr>
    </w:tbl>
    <w:p>
      <w:pPr>
        <w:widowControl w:val="0"/>
        <w:spacing w:after="219" w:line="1" w:lineRule="exact"/>
      </w:pPr>
    </w:p>
    <w:p>
      <w:pPr>
        <w:pStyle w:val="Style34"/>
        <w:keepNext w:val="0"/>
        <w:keepLines w:val="0"/>
        <w:widowControl w:val="0"/>
        <w:shd w:val="clear" w:color="auto" w:fill="auto"/>
        <w:bidi w:val="0"/>
        <w:spacing w:before="0" w:after="0" w:line="350" w:lineRule="exact"/>
        <w:ind w:left="120" w:right="0" w:firstLine="0"/>
        <w:jc w:val="left"/>
      </w:pPr>
      <w:r>
        <w:rPr>
          <w:b/>
          <w:bCs/>
          <w:color w:val="000000"/>
          <w:spacing w:val="0"/>
          <w:w w:val="100"/>
          <w:position w:val="0"/>
        </w:rPr>
        <w:t>41、其他应付款 项目列示</w:t>
      </w:r>
    </w:p>
    <w:p>
      <w:pPr>
        <w:pStyle w:val="Style34"/>
        <w:keepNext w:val="0"/>
        <w:keepLines w:val="0"/>
        <w:widowControl w:val="0"/>
        <w:shd w:val="clear" w:color="auto" w:fill="auto"/>
        <w:bidi w:val="0"/>
        <w:spacing w:before="0" w:after="0" w:line="350" w:lineRule="exact"/>
        <w:ind w:left="12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6"/>
        <w:gridCol w:w="2909"/>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245,431,378.28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274,426,330.25</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245,431,378.28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left"/>
              <w:rPr>
                <w:sz w:val="20"/>
                <w:szCs w:val="20"/>
              </w:rPr>
            </w:pPr>
            <w:r>
              <w:rPr>
                <w:rFonts w:ascii="Arial" w:eastAsia="Arial" w:hAnsi="Arial" w:cs="Arial"/>
                <w:color w:val="000000"/>
                <w:spacing w:val="0"/>
                <w:w w:val="100"/>
                <w:position w:val="0"/>
                <w:sz w:val="20"/>
                <w:szCs w:val="20"/>
              </w:rPr>
              <w:t>274,426,330.25</w:t>
            </w:r>
          </w:p>
        </w:tc>
      </w:tr>
    </w:tbl>
    <w:p>
      <w:pPr>
        <w:pStyle w:val="Style34"/>
        <w:keepNext w:val="0"/>
        <w:keepLines w:val="0"/>
        <w:widowControl w:val="0"/>
        <w:shd w:val="clear" w:color="auto" w:fill="auto"/>
        <w:bidi w:val="0"/>
        <w:spacing w:before="0" w:after="40" w:line="240" w:lineRule="auto"/>
        <w:ind w:left="12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39" w:line="1" w:lineRule="exact"/>
      </w:pPr>
    </w:p>
    <w:p>
      <w:pPr>
        <w:pStyle w:val="Style32"/>
        <w:keepNext/>
        <w:keepLines/>
        <w:widowControl w:val="0"/>
        <w:shd w:val="clear" w:color="auto" w:fill="auto"/>
        <w:bidi w:val="0"/>
        <w:spacing w:before="0" w:after="100" w:line="240" w:lineRule="auto"/>
        <w:ind w:left="0" w:right="0" w:firstLine="0"/>
        <w:jc w:val="left"/>
      </w:pPr>
      <w:bookmarkStart w:id="1341" w:name="bookmark1341"/>
      <w:bookmarkStart w:id="1342" w:name="bookmark1342"/>
      <w:bookmarkStart w:id="1343" w:name="bookmark1343"/>
      <w:r>
        <w:rPr>
          <w:color w:val="000000"/>
          <w:spacing w:val="0"/>
          <w:w w:val="100"/>
          <w:position w:val="0"/>
        </w:rPr>
        <w:t>应付利息</w:t>
      </w:r>
      <w:bookmarkEnd w:id="1341"/>
      <w:bookmarkEnd w:id="1342"/>
      <w:bookmarkEnd w:id="1343"/>
    </w:p>
    <w:p>
      <w:pPr>
        <w:pStyle w:val="Style32"/>
        <w:keepNext/>
        <w:keepLines/>
        <w:widowControl w:val="0"/>
        <w:shd w:val="clear" w:color="auto" w:fill="auto"/>
        <w:bidi w:val="0"/>
        <w:spacing w:before="0" w:after="100" w:line="240" w:lineRule="auto"/>
        <w:ind w:left="0" w:right="0" w:firstLine="0"/>
        <w:jc w:val="left"/>
      </w:pPr>
      <w:bookmarkStart w:id="1344" w:name="bookmark1344"/>
      <w:bookmarkStart w:id="1345" w:name="bookmark1345"/>
      <w:bookmarkStart w:id="1346" w:name="bookmark1346"/>
      <w:r>
        <w:rPr>
          <w:color w:val="000000"/>
          <w:spacing w:val="0"/>
          <w:w w:val="100"/>
          <w:position w:val="0"/>
        </w:rPr>
        <w:t>(1).</w:t>
      </w:r>
      <w:r>
        <w:rPr>
          <w:color w:val="000000"/>
          <w:spacing w:val="0"/>
          <w:w w:val="100"/>
          <w:position w:val="0"/>
        </w:rPr>
        <w:t>分类列示</w:t>
      </w:r>
      <w:bookmarkEnd w:id="1344"/>
      <w:bookmarkEnd w:id="1345"/>
      <w:bookmarkEnd w:id="1346"/>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2"/>
        <w:keepNext/>
        <w:keepLines/>
        <w:widowControl w:val="0"/>
        <w:shd w:val="clear" w:color="auto" w:fill="auto"/>
        <w:bidi w:val="0"/>
        <w:spacing w:before="0" w:after="100" w:line="240" w:lineRule="auto"/>
        <w:ind w:left="0" w:right="0" w:firstLine="0"/>
        <w:jc w:val="left"/>
      </w:pPr>
      <w:bookmarkStart w:id="1347" w:name="bookmark1347"/>
      <w:bookmarkStart w:id="1348" w:name="bookmark1348"/>
      <w:bookmarkStart w:id="1349" w:name="bookmark1349"/>
      <w:r>
        <w:rPr>
          <w:color w:val="000000"/>
          <w:spacing w:val="0"/>
          <w:w w:val="100"/>
          <w:position w:val="0"/>
        </w:rPr>
        <w:t>应付股利</w:t>
      </w:r>
      <w:bookmarkEnd w:id="1347"/>
      <w:bookmarkEnd w:id="1348"/>
      <w:bookmarkEnd w:id="1349"/>
    </w:p>
    <w:p>
      <w:pPr>
        <w:pStyle w:val="Style32"/>
        <w:keepNext/>
        <w:keepLines/>
        <w:widowControl w:val="0"/>
        <w:shd w:val="clear" w:color="auto" w:fill="auto"/>
        <w:bidi w:val="0"/>
        <w:spacing w:before="0" w:after="100" w:line="240" w:lineRule="auto"/>
        <w:ind w:left="0" w:right="0" w:firstLine="0"/>
        <w:jc w:val="left"/>
      </w:pPr>
      <w:bookmarkStart w:id="1347" w:name="bookmark1347"/>
      <w:bookmarkStart w:id="1348" w:name="bookmark1348"/>
      <w:bookmarkStart w:id="1350" w:name="bookmark1350"/>
      <w:r>
        <w:rPr>
          <w:color w:val="000000"/>
          <w:spacing w:val="0"/>
          <w:w w:val="100"/>
          <w:position w:val="0"/>
        </w:rPr>
        <w:t>(1).</w:t>
      </w:r>
      <w:r>
        <w:rPr>
          <w:color w:val="000000"/>
          <w:spacing w:val="0"/>
          <w:w w:val="100"/>
          <w:position w:val="0"/>
        </w:rPr>
        <w:t>分类列示</w:t>
      </w:r>
      <w:bookmarkEnd w:id="1347"/>
      <w:bookmarkEnd w:id="1348"/>
      <w:bookmarkEnd w:id="1350"/>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0"/>
        <w:jc w:val="left"/>
      </w:pPr>
      <w:bookmarkStart w:id="1351" w:name="bookmark1351"/>
      <w:bookmarkStart w:id="1352" w:name="bookmark1352"/>
      <w:bookmarkStart w:id="1353" w:name="bookmark1353"/>
      <w:r>
        <w:rPr>
          <w:color w:val="000000"/>
          <w:spacing w:val="0"/>
          <w:w w:val="100"/>
          <w:position w:val="0"/>
        </w:rPr>
        <w:t>其他应付款</w:t>
      </w:r>
      <w:bookmarkEnd w:id="1351"/>
      <w:bookmarkEnd w:id="1352"/>
      <w:bookmarkEnd w:id="1353"/>
    </w:p>
    <w:p>
      <w:pPr>
        <w:pStyle w:val="Style32"/>
        <w:keepNext/>
        <w:keepLines/>
        <w:widowControl w:val="0"/>
        <w:shd w:val="clear" w:color="auto" w:fill="auto"/>
        <w:bidi w:val="0"/>
        <w:spacing w:before="0" w:after="100" w:line="240" w:lineRule="auto"/>
        <w:ind w:left="0" w:right="0" w:firstLine="0"/>
        <w:jc w:val="left"/>
      </w:pPr>
      <w:bookmarkStart w:id="1351" w:name="bookmark1351"/>
      <w:bookmarkStart w:id="1352" w:name="bookmark1352"/>
      <w:bookmarkStart w:id="1354" w:name="bookmark1354"/>
      <w:r>
        <w:rPr>
          <w:color w:val="000000"/>
          <w:spacing w:val="0"/>
          <w:w w:val="100"/>
          <w:position w:val="0"/>
        </w:rPr>
        <w:t>(1).</w:t>
      </w:r>
      <w:r>
        <w:rPr>
          <w:color w:val="000000"/>
          <w:spacing w:val="0"/>
          <w:w w:val="100"/>
          <w:position w:val="0"/>
        </w:rPr>
        <w:t>按款项性质列示其他应付款</w:t>
      </w:r>
      <w:bookmarkEnd w:id="1351"/>
      <w:bookmarkEnd w:id="1352"/>
      <w:bookmarkEnd w:id="1354"/>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52"/>
        <w:gridCol w:w="3000"/>
        <w:gridCol w:w="3158"/>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应付职员款项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17,583,742.31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24,501,196.02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33,337,223.84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32,448,445.56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应付工程款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44,462,014.38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73,779,107.26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应付运输费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7,892,990.30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7,892,990.30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应付家庭农场款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40" w:right="0" w:firstLine="0"/>
              <w:jc w:val="left"/>
              <w:rPr>
                <w:sz w:val="20"/>
                <w:szCs w:val="20"/>
              </w:rPr>
            </w:pPr>
            <w:r>
              <w:rPr>
                <w:rFonts w:ascii="Arial" w:eastAsia="Arial" w:hAnsi="Arial" w:cs="Arial"/>
                <w:color w:val="000000"/>
                <w:spacing w:val="0"/>
                <w:w w:val="100"/>
                <w:position w:val="0"/>
                <w:sz w:val="20"/>
                <w:szCs w:val="20"/>
              </w:rPr>
              <w:t>20,813,796.41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17,766,787.74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应付往来款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111,599,676.38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108,277,143.60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9,741,934.66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9,760,659.77</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20"/>
                <w:szCs w:val="20"/>
              </w:rPr>
            </w:pPr>
            <w:r>
              <w:rPr>
                <w:rFonts w:ascii="Arial" w:eastAsia="Arial" w:hAnsi="Arial" w:cs="Arial"/>
                <w:color w:val="000000"/>
                <w:spacing w:val="0"/>
                <w:w w:val="100"/>
                <w:position w:val="0"/>
                <w:sz w:val="20"/>
                <w:szCs w:val="20"/>
              </w:rPr>
              <w:t>245,431,378.28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274,426,330.25</w:t>
            </w:r>
          </w:p>
        </w:tc>
      </w:tr>
    </w:tbl>
    <w:p>
      <w:pPr>
        <w:widowControl w:val="0"/>
        <w:spacing w:after="339" w:line="1" w:lineRule="exact"/>
      </w:pPr>
    </w:p>
    <w:p>
      <w:pPr>
        <w:pStyle w:val="Style32"/>
        <w:keepNext/>
        <w:keepLines/>
        <w:widowControl w:val="0"/>
        <w:numPr>
          <w:ilvl w:val="0"/>
          <w:numId w:val="161"/>
        </w:numPr>
        <w:shd w:val="clear" w:color="auto" w:fill="auto"/>
        <w:bidi w:val="0"/>
        <w:spacing w:before="0" w:after="100" w:line="240" w:lineRule="auto"/>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w:t>
      </w:r>
      <w:r>
        <w:rPr>
          <w:color w:val="000000"/>
          <w:spacing w:val="0"/>
          <w:w w:val="100"/>
          <w:position w:val="0"/>
        </w:rPr>
        <w:t>账龄超过1年的重要其他应付款</w:t>
      </w:r>
      <w:bookmarkEnd w:id="1355"/>
      <w:bookmarkEnd w:id="1356"/>
      <w:bookmarkEnd w:id="1358"/>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15"/>
        <w:gridCol w:w="2410"/>
        <w:gridCol w:w="2232"/>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青冈县玉丰粮油收储有限公司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26,710,697.00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存在经济纠纷暂未结算</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北大荒青枫亚麻纺织有限公司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7,343,800.00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存在经济纠纷暂未结算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哈尔滨市大东物业管理有限公司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3,537,135.10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华龙证券有限责任公司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3,446,125.89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黑龙江省绥化农垦振寰水利工程有限责任公司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2,904,226.98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绥化农垦旷鑫水利建筑工程有限公司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2,730,625.28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黑龙江省建安公路工程有限公司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2,584,399.63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黑龙江鑫都房地产开发有限公司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2,385,463.57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郭伟新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2,255,000.00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暂未结算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方正县电力工程安装有限责任公司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left"/>
              <w:rPr>
                <w:sz w:val="20"/>
                <w:szCs w:val="20"/>
              </w:rPr>
            </w:pPr>
            <w:r>
              <w:rPr>
                <w:rFonts w:ascii="Arial" w:eastAsia="Arial" w:hAnsi="Arial" w:cs="Arial"/>
                <w:color w:val="000000"/>
                <w:spacing w:val="0"/>
                <w:w w:val="100"/>
                <w:position w:val="0"/>
                <w:sz w:val="20"/>
                <w:szCs w:val="20"/>
              </w:rPr>
              <w:t>2,068,288.64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暂未结算</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55,965,762.09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39" w:line="1" w:lineRule="exact"/>
      </w:pPr>
    </w:p>
    <w:p>
      <w:pPr>
        <w:pStyle w:val="Style32"/>
        <w:keepNext/>
        <w:keepLines/>
        <w:widowControl w:val="0"/>
        <w:shd w:val="clear" w:color="auto" w:fill="auto"/>
        <w:bidi w:val="0"/>
        <w:spacing w:before="0" w:after="10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4</w:t>
      </w:r>
      <w:bookmarkEnd w:id="1361"/>
      <w:r>
        <w:rPr>
          <w:color w:val="000000"/>
          <w:spacing w:val="0"/>
          <w:w w:val="100"/>
          <w:position w:val="0"/>
        </w:rPr>
        <w:t>2、持有待售负债</w:t>
      </w:r>
      <w:bookmarkEnd w:id="1359"/>
      <w:bookmarkEnd w:id="1360"/>
      <w:bookmarkEnd w:id="1362"/>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09" w:val="left"/>
        </w:tabs>
        <w:bidi w:val="0"/>
        <w:spacing w:before="0" w:after="10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4</w:t>
      </w:r>
      <w:bookmarkEnd w:id="1365"/>
      <w:r>
        <w:rPr>
          <w:color w:val="000000"/>
          <w:spacing w:val="0"/>
          <w:w w:val="100"/>
          <w:position w:val="0"/>
        </w:rPr>
        <w:t>3、</w:t>
        <w:tab/>
      </w:r>
      <w:r>
        <w:rPr>
          <w:color w:val="000000"/>
          <w:spacing w:val="0"/>
          <w:w w:val="100"/>
          <w:position w:val="0"/>
        </w:rPr>
        <w:t>1</w:t>
      </w:r>
      <w:r>
        <w:rPr>
          <w:color w:val="000000"/>
          <w:spacing w:val="0"/>
          <w:w w:val="100"/>
          <w:position w:val="0"/>
        </w:rPr>
        <w:t>年内到期的非流动负债</w:t>
      </w:r>
      <w:bookmarkEnd w:id="1363"/>
      <w:bookmarkEnd w:id="1364"/>
      <w:bookmarkEnd w:id="1366"/>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09" w:val="left"/>
        </w:tabs>
        <w:bidi w:val="0"/>
        <w:spacing w:before="0" w:after="10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4</w:t>
      </w:r>
      <w:bookmarkEnd w:id="1369"/>
      <w:r>
        <w:rPr>
          <w:color w:val="000000"/>
          <w:spacing w:val="0"/>
          <w:w w:val="100"/>
          <w:position w:val="0"/>
        </w:rPr>
        <w:t>4、</w:t>
        <w:tab/>
        <w:t>其他流动负债</w:t>
      </w:r>
      <w:bookmarkEnd w:id="1367"/>
      <w:bookmarkEnd w:id="1368"/>
      <w:bookmarkEnd w:id="1370"/>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14"/>
        <w:keepNext w:val="0"/>
        <w:keepLines w:val="0"/>
        <w:widowControl w:val="0"/>
        <w:shd w:val="clear" w:color="auto" w:fill="auto"/>
        <w:tabs>
          <w:tab w:pos="758" w:val="left"/>
        </w:tabs>
        <w:bidi w:val="0"/>
        <w:spacing w:before="0" w:after="0" w:line="240" w:lineRule="auto"/>
        <w:ind w:left="0" w:right="0" w:firstLine="0"/>
        <w:jc w:val="left"/>
      </w:pPr>
      <w:r>
        <w:rPr>
          <w:color w:val="000000"/>
          <w:spacing w:val="0"/>
          <w:w w:val="100"/>
          <w:position w:val="0"/>
        </w:rPr>
        <w:t>"适用</w:t>
        <w:tab/>
        <w:t>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4"/>
        <w:gridCol w:w="3062"/>
        <w:gridCol w:w="3110"/>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待转销项税额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left"/>
              <w:rPr>
                <w:sz w:val="20"/>
                <w:szCs w:val="20"/>
              </w:rPr>
            </w:pPr>
            <w:r>
              <w:rPr>
                <w:rFonts w:ascii="Arial" w:eastAsia="Arial" w:hAnsi="Arial" w:cs="Arial"/>
                <w:color w:val="000000"/>
                <w:spacing w:val="0"/>
                <w:w w:val="100"/>
                <w:position w:val="0"/>
                <w:sz w:val="20"/>
                <w:szCs w:val="20"/>
              </w:rPr>
              <w:t>6,484,173.62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left"/>
              <w:rPr>
                <w:sz w:val="20"/>
                <w:szCs w:val="20"/>
              </w:rPr>
            </w:pPr>
            <w:r>
              <w:rPr>
                <w:rFonts w:ascii="Arial" w:eastAsia="Arial" w:hAnsi="Arial" w:cs="Arial"/>
                <w:color w:val="000000"/>
                <w:spacing w:val="0"/>
                <w:w w:val="100"/>
                <w:position w:val="0"/>
                <w:sz w:val="20"/>
                <w:szCs w:val="20"/>
              </w:rPr>
              <w:t>3,352,369.50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left"/>
              <w:rPr>
                <w:sz w:val="20"/>
                <w:szCs w:val="20"/>
              </w:rPr>
            </w:pPr>
            <w:r>
              <w:rPr>
                <w:rFonts w:ascii="Arial" w:eastAsia="Arial" w:hAnsi="Arial" w:cs="Arial"/>
                <w:color w:val="000000"/>
                <w:spacing w:val="0"/>
                <w:w w:val="100"/>
                <w:position w:val="0"/>
                <w:sz w:val="20"/>
                <w:szCs w:val="20"/>
              </w:rPr>
              <w:t>6,484,173.62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left"/>
              <w:rPr>
                <w:sz w:val="20"/>
                <w:szCs w:val="20"/>
              </w:rPr>
            </w:pPr>
            <w:r>
              <w:rPr>
                <w:rFonts w:ascii="Arial" w:eastAsia="Arial" w:hAnsi="Arial" w:cs="Arial"/>
                <w:color w:val="000000"/>
                <w:spacing w:val="0"/>
                <w:w w:val="100"/>
                <w:position w:val="0"/>
                <w:sz w:val="20"/>
                <w:szCs w:val="20"/>
              </w:rPr>
              <w:t>3,352,369.50</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4</w:t>
      </w:r>
      <w:bookmarkEnd w:id="1373"/>
      <w:r>
        <w:rPr>
          <w:color w:val="000000"/>
          <w:spacing w:val="0"/>
          <w:w w:val="100"/>
          <w:position w:val="0"/>
        </w:rPr>
        <w:t>5、长期借款</w:t>
      </w:r>
      <w:bookmarkEnd w:id="1371"/>
      <w:bookmarkEnd w:id="1372"/>
      <w:bookmarkEnd w:id="1374"/>
    </w:p>
    <w:p>
      <w:pPr>
        <w:pStyle w:val="Style32"/>
        <w:keepNext/>
        <w:keepLines/>
        <w:widowControl w:val="0"/>
        <w:shd w:val="clear" w:color="auto" w:fill="auto"/>
        <w:bidi w:val="0"/>
        <w:spacing w:before="0" w:after="100" w:line="240" w:lineRule="auto"/>
        <w:ind w:left="0" w:right="0" w:firstLine="0"/>
        <w:jc w:val="left"/>
      </w:pPr>
      <w:bookmarkStart w:id="1371" w:name="bookmark1371"/>
      <w:bookmarkStart w:id="1372" w:name="bookmark1372"/>
      <w:bookmarkStart w:id="1375" w:name="bookmark1375"/>
      <w:r>
        <w:rPr>
          <w:color w:val="000000"/>
          <w:spacing w:val="0"/>
          <w:w w:val="100"/>
          <w:position w:val="0"/>
        </w:rPr>
        <w:t>(1).</w:t>
      </w:r>
      <w:r>
        <w:rPr>
          <w:color w:val="000000"/>
          <w:spacing w:val="0"/>
          <w:w w:val="100"/>
          <w:position w:val="0"/>
        </w:rPr>
        <w:t>长期借款分类</w:t>
      </w:r>
      <w:bookmarkEnd w:id="1371"/>
      <w:bookmarkEnd w:id="1372"/>
      <w:bookmarkEnd w:id="1375"/>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3053"/>
        <w:gridCol w:w="2976"/>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2,984,954.93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00" w:right="0" w:firstLine="0"/>
              <w:jc w:val="left"/>
              <w:rPr>
                <w:sz w:val="20"/>
                <w:szCs w:val="20"/>
              </w:rPr>
            </w:pPr>
            <w:r>
              <w:rPr>
                <w:rFonts w:ascii="Arial" w:eastAsia="Arial" w:hAnsi="Arial" w:cs="Arial"/>
                <w:color w:val="000000"/>
                <w:spacing w:val="0"/>
                <w:w w:val="100"/>
                <w:position w:val="0"/>
                <w:sz w:val="20"/>
                <w:szCs w:val="20"/>
              </w:rPr>
              <w:t>4,451,729.61</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2,984,954.93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00" w:right="0" w:firstLine="0"/>
              <w:jc w:val="left"/>
              <w:rPr>
                <w:sz w:val="20"/>
                <w:szCs w:val="20"/>
              </w:rPr>
            </w:pPr>
            <w:r>
              <w:rPr>
                <w:rFonts w:ascii="Arial" w:eastAsia="Arial" w:hAnsi="Arial" w:cs="Arial"/>
                <w:color w:val="000000"/>
                <w:spacing w:val="0"/>
                <w:w w:val="100"/>
                <w:position w:val="0"/>
                <w:sz w:val="20"/>
                <w:szCs w:val="20"/>
              </w:rPr>
              <w:t>4,451,729.61</w:t>
            </w:r>
          </w:p>
        </w:tc>
      </w:tr>
    </w:tbl>
    <w:p>
      <w:pPr>
        <w:pStyle w:val="Style34"/>
        <w:keepNext w:val="0"/>
        <w:keepLines w:val="0"/>
        <w:widowControl w:val="0"/>
        <w:shd w:val="clear" w:color="auto" w:fill="auto"/>
        <w:bidi w:val="0"/>
        <w:spacing w:before="0" w:after="40" w:line="240" w:lineRule="auto"/>
        <w:ind w:left="120" w:right="0" w:firstLine="0"/>
        <w:jc w:val="left"/>
      </w:pPr>
      <w:r>
        <w:rPr>
          <w:color w:val="000000"/>
          <w:spacing w:val="0"/>
          <w:w w:val="100"/>
          <w:position w:val="0"/>
        </w:rPr>
        <w:t>其他说明，包括利率区间:</w:t>
      </w: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39" w:line="1" w:lineRule="exact"/>
      </w:pPr>
    </w:p>
    <w:p>
      <w:pPr>
        <w:pStyle w:val="Style32"/>
        <w:keepNext/>
        <w:keepLines/>
        <w:widowControl w:val="0"/>
        <w:shd w:val="clear" w:color="auto" w:fill="auto"/>
        <w:bidi w:val="0"/>
        <w:spacing w:before="0" w:after="10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4</w:t>
      </w:r>
      <w:bookmarkEnd w:id="1378"/>
      <w:r>
        <w:rPr>
          <w:color w:val="000000"/>
          <w:spacing w:val="0"/>
          <w:w w:val="100"/>
          <w:position w:val="0"/>
        </w:rPr>
        <w:t>6、应付债券</w:t>
      </w:r>
      <w:bookmarkEnd w:id="1376"/>
      <w:bookmarkEnd w:id="1377"/>
      <w:bookmarkEnd w:id="1379"/>
    </w:p>
    <w:p>
      <w:pPr>
        <w:pStyle w:val="Style32"/>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1376" w:name="bookmark1376"/>
      <w:bookmarkStart w:id="1377" w:name="bookmark1377"/>
      <w:bookmarkStart w:id="1380" w:name="bookmark1380"/>
      <w:bookmarkStart w:id="1381" w:name="bookmark1381"/>
      <w:bookmarkEnd w:id="1380"/>
      <w:r>
        <w:rPr>
          <w:color w:val="000000"/>
          <w:spacing w:val="0"/>
          <w:w w:val="100"/>
          <w:position w:val="0"/>
        </w:rPr>
        <w:t>.</w:t>
      </w:r>
      <w:r>
        <w:rPr>
          <w:color w:val="000000"/>
          <w:spacing w:val="0"/>
          <w:w w:val="100"/>
          <w:position w:val="0"/>
        </w:rPr>
        <w:t>应付债券</w:t>
      </w:r>
      <w:bookmarkEnd w:id="1376"/>
      <w:bookmarkEnd w:id="1377"/>
      <w:bookmarkEnd w:id="1381"/>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63"/>
        </w:numPr>
        <w:shd w:val="clear" w:color="auto" w:fill="auto"/>
        <w:tabs>
          <w:tab w:pos="430" w:val="left"/>
        </w:tabs>
        <w:bidi w:val="0"/>
        <w:spacing w:before="0" w:after="100" w:line="240" w:lineRule="auto"/>
        <w:ind w:left="0" w:right="0" w:firstLine="0"/>
        <w:jc w:val="left"/>
      </w:pPr>
      <w:bookmarkStart w:id="1382" w:name="bookmark1382"/>
      <w:bookmarkEnd w:id="1382"/>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63"/>
        </w:numPr>
        <w:shd w:val="clear" w:color="auto" w:fill="auto"/>
        <w:tabs>
          <w:tab w:pos="430" w:val="left"/>
        </w:tabs>
        <w:bidi w:val="0"/>
        <w:spacing w:before="0" w:after="100" w:line="240" w:lineRule="auto"/>
        <w:ind w:left="0" w:right="0" w:firstLine="0"/>
        <w:jc w:val="left"/>
      </w:pPr>
      <w:bookmarkStart w:id="1383" w:name="bookmark1383"/>
      <w:bookmarkEnd w:id="1383"/>
      <w:r>
        <w:rPr>
          <w:b/>
          <w:bCs/>
          <w:color w:val="000000"/>
          <w:spacing w:val="0"/>
          <w:w w:val="100"/>
          <w:position w:val="0"/>
        </w:rPr>
        <w:t>.</w:t>
      </w:r>
      <w:r>
        <w:rPr>
          <w:b/>
          <w:bCs/>
          <w:color w:val="000000"/>
          <w:spacing w:val="0"/>
          <w:w w:val="100"/>
          <w:position w:val="0"/>
        </w:rPr>
        <w:t>可转换公司债券的转股条件、转股时间说明</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63"/>
        </w:numPr>
        <w:shd w:val="clear" w:color="auto" w:fill="auto"/>
        <w:tabs>
          <w:tab w:pos="430" w:val="left"/>
        </w:tabs>
        <w:bidi w:val="0"/>
        <w:spacing w:before="0" w:after="100" w:line="240" w:lineRule="auto"/>
        <w:ind w:left="0" w:right="0" w:firstLine="0"/>
        <w:jc w:val="left"/>
      </w:pPr>
      <w:bookmarkStart w:id="1384" w:name="bookmark1384"/>
      <w:bookmarkEnd w:id="1384"/>
      <w:r>
        <w:rPr>
          <w:b/>
          <w:bCs/>
          <w:color w:val="000000"/>
          <w:spacing w:val="0"/>
          <w:w w:val="100"/>
          <w:position w:val="0"/>
        </w:rPr>
        <w:t>.</w:t>
      </w:r>
      <w:r>
        <w:rPr>
          <w:b/>
          <w:bCs/>
          <w:color w:val="000000"/>
          <w:spacing w:val="0"/>
          <w:w w:val="100"/>
          <w:position w:val="0"/>
        </w:rPr>
        <w:t>划分为金融负债的其他金融工具说明</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期末发行在外的优先股、永续债等其他金融工具基本情况</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期末发行在外的优先股、永续债等金融工具变动情况表</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02" w:val="left"/>
        </w:tabs>
        <w:bidi w:val="0"/>
        <w:spacing w:before="0" w:after="10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4</w:t>
      </w:r>
      <w:bookmarkEnd w:id="1387"/>
      <w:r>
        <w:rPr>
          <w:color w:val="000000"/>
          <w:spacing w:val="0"/>
          <w:w w:val="100"/>
          <w:position w:val="0"/>
        </w:rPr>
        <w:t>7、</w:t>
        <w:tab/>
        <w:t>租赁负债</w:t>
      </w:r>
      <w:bookmarkEnd w:id="1385"/>
      <w:bookmarkEnd w:id="1386"/>
      <w:bookmarkEnd w:id="1388"/>
    </w:p>
    <w:p>
      <w:pPr>
        <w:pStyle w:val="Style1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02" w:val="left"/>
        </w:tabs>
        <w:bidi w:val="0"/>
        <w:spacing w:before="0" w:after="100" w:line="240" w:lineRule="auto"/>
        <w:ind w:left="0" w:right="0" w:firstLine="0"/>
        <w:jc w:val="both"/>
      </w:pPr>
      <w:bookmarkStart w:id="1389" w:name="bookmark1389"/>
      <w:bookmarkStart w:id="1390" w:name="bookmark1390"/>
      <w:bookmarkStart w:id="1391" w:name="bookmark1391"/>
      <w:bookmarkStart w:id="1392" w:name="bookmark1392"/>
      <w:r>
        <w:rPr>
          <w:color w:val="000000"/>
          <w:spacing w:val="0"/>
          <w:w w:val="100"/>
          <w:position w:val="0"/>
        </w:rPr>
        <w:t>4</w:t>
      </w:r>
      <w:bookmarkEnd w:id="1391"/>
      <w:r>
        <w:rPr>
          <w:color w:val="000000"/>
          <w:spacing w:val="0"/>
          <w:w w:val="100"/>
          <w:position w:val="0"/>
        </w:rPr>
        <w:t>8、</w:t>
        <w:tab/>
        <w:t>长期应付款</w:t>
      </w:r>
      <w:bookmarkEnd w:id="1389"/>
      <w:bookmarkEnd w:id="1390"/>
      <w:bookmarkEnd w:id="1392"/>
    </w:p>
    <w:p>
      <w:pPr>
        <w:pStyle w:val="Style32"/>
        <w:keepNext/>
        <w:keepLines/>
        <w:widowControl w:val="0"/>
        <w:shd w:val="clear" w:color="auto" w:fill="auto"/>
        <w:bidi w:val="0"/>
        <w:spacing w:before="0" w:after="100" w:line="240" w:lineRule="auto"/>
        <w:ind w:left="0" w:right="0" w:firstLine="0"/>
        <w:jc w:val="left"/>
      </w:pPr>
      <w:bookmarkStart w:id="1389" w:name="bookmark1389"/>
      <w:bookmarkStart w:id="1390" w:name="bookmark1390"/>
      <w:bookmarkStart w:id="1393" w:name="bookmark1393"/>
      <w:r>
        <w:rPr>
          <w:color w:val="000000"/>
          <w:spacing w:val="0"/>
          <w:w w:val="100"/>
          <w:position w:val="0"/>
        </w:rPr>
        <w:t>项目列示</w:t>
      </w:r>
      <w:bookmarkEnd w:id="1389"/>
      <w:bookmarkEnd w:id="1390"/>
      <w:bookmarkEnd w:id="1393"/>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3"/>
        <w:gridCol w:w="2813"/>
        <w:gridCol w:w="2861"/>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137,271.31</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137,271.31</w:t>
            </w:r>
          </w:p>
        </w:tc>
      </w:tr>
    </w:tbl>
    <w:p>
      <w:pPr>
        <w:pStyle w:val="Style34"/>
        <w:keepNext w:val="0"/>
        <w:keepLines w:val="0"/>
        <w:widowControl w:val="0"/>
        <w:shd w:val="clear" w:color="auto" w:fill="auto"/>
        <w:bidi w:val="0"/>
        <w:spacing w:before="0" w:after="40" w:line="240" w:lineRule="auto"/>
        <w:ind w:left="43"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39" w:line="1" w:lineRule="exact"/>
      </w:pPr>
    </w:p>
    <w:p>
      <w:pPr>
        <w:pStyle w:val="Style32"/>
        <w:keepNext/>
        <w:keepLines/>
        <w:widowControl w:val="0"/>
        <w:shd w:val="clear" w:color="auto" w:fill="auto"/>
        <w:bidi w:val="0"/>
        <w:spacing w:before="0" w:after="100" w:line="240" w:lineRule="auto"/>
        <w:ind w:left="0" w:right="0" w:firstLine="0"/>
        <w:jc w:val="left"/>
      </w:pPr>
      <w:bookmarkStart w:id="1394" w:name="bookmark1394"/>
      <w:bookmarkStart w:id="1395" w:name="bookmark1395"/>
      <w:bookmarkStart w:id="1396" w:name="bookmark1396"/>
      <w:r>
        <w:rPr>
          <w:color w:val="000000"/>
          <w:spacing w:val="0"/>
          <w:w w:val="100"/>
          <w:position w:val="0"/>
        </w:rPr>
        <w:t>长期应付款</w:t>
      </w:r>
      <w:bookmarkEnd w:id="1394"/>
      <w:bookmarkEnd w:id="1395"/>
      <w:bookmarkEnd w:id="1396"/>
    </w:p>
    <w:p>
      <w:pPr>
        <w:pStyle w:val="Style32"/>
        <w:keepNext/>
        <w:keepLines/>
        <w:widowControl w:val="0"/>
        <w:shd w:val="clear" w:color="auto" w:fill="auto"/>
        <w:bidi w:val="0"/>
        <w:spacing w:before="0" w:after="100" w:line="240" w:lineRule="auto"/>
        <w:ind w:left="0" w:right="0" w:firstLine="0"/>
        <w:jc w:val="left"/>
      </w:pPr>
      <w:bookmarkStart w:id="1394" w:name="bookmark1394"/>
      <w:bookmarkStart w:id="1395" w:name="bookmark1395"/>
      <w:bookmarkStart w:id="1397" w:name="bookmark1397"/>
      <w:r>
        <w:rPr>
          <w:color w:val="000000"/>
          <w:spacing w:val="0"/>
          <w:w w:val="100"/>
          <w:position w:val="0"/>
        </w:rPr>
        <w:t>(1).</w:t>
      </w:r>
      <w:r>
        <w:rPr>
          <w:color w:val="000000"/>
          <w:spacing w:val="0"/>
          <w:w w:val="100"/>
          <w:position w:val="0"/>
        </w:rPr>
        <w:t>按款项性质列示长期应付款</w:t>
      </w:r>
      <w:bookmarkEnd w:id="1394"/>
      <w:bookmarkEnd w:id="1395"/>
      <w:bookmarkEnd w:id="1397"/>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40"/>
        <w:gridCol w:w="2923"/>
        <w:gridCol w:w="2962"/>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补偿贸易引进设备价款(日本丸 红补偿贸易借款)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60" w:right="0" w:firstLine="0"/>
              <w:jc w:val="lef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60" w:right="0" w:firstLine="0"/>
              <w:jc w:val="left"/>
              <w:rPr>
                <w:sz w:val="20"/>
                <w:szCs w:val="20"/>
              </w:rPr>
            </w:pPr>
            <w:r>
              <w:rPr>
                <w:rFonts w:ascii="Arial" w:eastAsia="Arial" w:hAnsi="Arial" w:cs="Arial"/>
                <w:color w:val="000000"/>
                <w:spacing w:val="0"/>
                <w:w w:val="100"/>
                <w:position w:val="0"/>
                <w:sz w:val="20"/>
                <w:szCs w:val="20"/>
              </w:rPr>
              <w:t>137,271.31</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60" w:right="0" w:firstLine="0"/>
              <w:jc w:val="left"/>
              <w:rPr>
                <w:sz w:val="20"/>
                <w:szCs w:val="20"/>
              </w:rPr>
            </w:pPr>
            <w:r>
              <w:rPr>
                <w:rFonts w:ascii="Arial" w:eastAsia="Arial" w:hAnsi="Arial" w:cs="Arial"/>
                <w:color w:val="000000"/>
                <w:spacing w:val="0"/>
                <w:w w:val="100"/>
                <w:position w:val="0"/>
                <w:sz w:val="20"/>
                <w:szCs w:val="20"/>
              </w:rPr>
              <w:t>137,271.31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60" w:right="0" w:firstLine="0"/>
              <w:jc w:val="left"/>
              <w:rPr>
                <w:sz w:val="20"/>
                <w:szCs w:val="20"/>
              </w:rPr>
            </w:pPr>
            <w:r>
              <w:rPr>
                <w:rFonts w:ascii="Arial" w:eastAsia="Arial" w:hAnsi="Arial" w:cs="Arial"/>
                <w:color w:val="000000"/>
                <w:spacing w:val="0"/>
                <w:w w:val="100"/>
                <w:position w:val="0"/>
                <w:sz w:val="20"/>
                <w:szCs w:val="20"/>
              </w:rPr>
              <w:t>137,271.31</w:t>
            </w:r>
          </w:p>
        </w:tc>
      </w:tr>
    </w:tbl>
    <w:p>
      <w:pPr>
        <w:widowControl w:val="0"/>
        <w:spacing w:after="339" w:line="1" w:lineRule="exact"/>
      </w:pPr>
    </w:p>
    <w:p>
      <w:pPr>
        <w:pStyle w:val="Style32"/>
        <w:keepNext/>
        <w:keepLines/>
        <w:widowControl w:val="0"/>
        <w:shd w:val="clear" w:color="auto" w:fill="auto"/>
        <w:bidi w:val="0"/>
        <w:spacing w:before="0" w:after="100" w:line="240" w:lineRule="auto"/>
        <w:ind w:left="0" w:right="0" w:firstLine="0"/>
        <w:jc w:val="left"/>
      </w:pPr>
      <w:bookmarkStart w:id="1398" w:name="bookmark1398"/>
      <w:bookmarkStart w:id="1399" w:name="bookmark1399"/>
      <w:bookmarkStart w:id="1400" w:name="bookmark1400"/>
      <w:r>
        <w:rPr>
          <w:color w:val="000000"/>
          <w:spacing w:val="0"/>
          <w:w w:val="100"/>
          <w:position w:val="0"/>
        </w:rPr>
        <w:t>专项应付款</w:t>
      </w:r>
      <w:bookmarkEnd w:id="1398"/>
      <w:bookmarkEnd w:id="1399"/>
      <w:bookmarkEnd w:id="1400"/>
    </w:p>
    <w:p>
      <w:pPr>
        <w:pStyle w:val="Style32"/>
        <w:keepNext/>
        <w:keepLines/>
        <w:widowControl w:val="0"/>
        <w:shd w:val="clear" w:color="auto" w:fill="auto"/>
        <w:bidi w:val="0"/>
        <w:spacing w:before="0" w:after="100" w:line="240" w:lineRule="auto"/>
        <w:ind w:left="0" w:right="0" w:firstLine="0"/>
        <w:jc w:val="left"/>
      </w:pPr>
      <w:bookmarkStart w:id="1398" w:name="bookmark1398"/>
      <w:bookmarkStart w:id="1399" w:name="bookmark1399"/>
      <w:bookmarkStart w:id="1401" w:name="bookmark1401"/>
      <w:r>
        <w:rPr>
          <w:color w:val="000000"/>
          <w:spacing w:val="0"/>
          <w:w w:val="100"/>
          <w:position w:val="0"/>
        </w:rPr>
        <w:t>(1).</w:t>
      </w:r>
      <w:r>
        <w:rPr>
          <w:color w:val="000000"/>
          <w:spacing w:val="0"/>
          <w:w w:val="100"/>
          <w:position w:val="0"/>
        </w:rPr>
        <w:t>按款项性质列示专项应付款</w:t>
      </w:r>
      <w:bookmarkEnd w:id="1398"/>
      <w:bookmarkEnd w:id="1399"/>
      <w:bookmarkEnd w:id="1401"/>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4</w:t>
      </w:r>
      <w:bookmarkEnd w:id="1404"/>
      <w:r>
        <w:rPr>
          <w:color w:val="000000"/>
          <w:spacing w:val="0"/>
          <w:w w:val="100"/>
          <w:position w:val="0"/>
        </w:rPr>
        <w:t>9、长期应付职工薪酬</w:t>
      </w:r>
      <w:bookmarkEnd w:id="1402"/>
      <w:bookmarkEnd w:id="1403"/>
      <w:bookmarkEnd w:id="1405"/>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长期应付职工薪酬表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86"/>
        <w:gridCol w:w="2630"/>
        <w:gridCol w:w="2794"/>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一、离职后福利</w:t>
            </w:r>
            <w:r>
              <w:rPr>
                <w:rFonts w:ascii="Arial" w:eastAsia="Arial" w:hAnsi="Arial" w:cs="Arial"/>
                <w:color w:val="000000"/>
                <w:spacing w:val="0"/>
                <w:w w:val="100"/>
                <w:position w:val="0"/>
                <w:sz w:val="20"/>
                <w:szCs w:val="20"/>
              </w:rPr>
              <w:t>-</w:t>
            </w:r>
            <w:r>
              <w:rPr>
                <w:color w:val="000000"/>
                <w:spacing w:val="0"/>
                <w:w w:val="100"/>
                <w:position w:val="0"/>
                <w:sz w:val="20"/>
                <w:szCs w:val="20"/>
              </w:rPr>
              <w:t>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二、辞退福利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105,902,163.61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109,623,736.12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105,902,163.61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109,623,736.12</w:t>
            </w:r>
          </w:p>
        </w:tc>
      </w:tr>
    </w:tbl>
    <w:p>
      <w:pPr>
        <w:widowControl w:val="0"/>
        <w:spacing w:after="339" w:line="1" w:lineRule="exact"/>
      </w:pPr>
    </w:p>
    <w:p>
      <w:pPr>
        <w:pStyle w:val="Style32"/>
        <w:keepNext/>
        <w:keepLines/>
        <w:widowControl w:val="0"/>
        <w:shd w:val="clear" w:color="auto" w:fill="auto"/>
        <w:bidi w:val="0"/>
        <w:spacing w:before="0" w:after="0" w:line="274" w:lineRule="exact"/>
        <w:ind w:left="0" w:right="0" w:firstLine="0"/>
        <w:jc w:val="left"/>
      </w:pPr>
      <w:bookmarkStart w:id="1406" w:name="bookmark1406"/>
      <w:bookmarkStart w:id="1407" w:name="bookmark1407"/>
      <w:bookmarkStart w:id="1408" w:name="bookmark1408"/>
      <w:r>
        <w:rPr>
          <w:color w:val="000000"/>
          <w:spacing w:val="0"/>
          <w:w w:val="100"/>
          <w:position w:val="0"/>
        </w:rPr>
        <w:t>(2).</w:t>
      </w:r>
      <w:r>
        <w:rPr>
          <w:color w:val="000000"/>
          <w:spacing w:val="0"/>
          <w:w w:val="100"/>
          <w:position w:val="0"/>
        </w:rPr>
        <w:t>设定受益计划变动情况</w:t>
      </w:r>
      <w:bookmarkEnd w:id="1406"/>
      <w:bookmarkEnd w:id="1407"/>
      <w:bookmarkEnd w:id="1408"/>
    </w:p>
    <w:p>
      <w:pPr>
        <w:pStyle w:val="Style14"/>
        <w:keepNext w:val="0"/>
        <w:keepLines w:val="0"/>
        <w:widowControl w:val="0"/>
        <w:shd w:val="clear" w:color="auto" w:fill="auto"/>
        <w:bidi w:val="0"/>
        <w:spacing w:before="0" w:after="0" w:line="274" w:lineRule="exact"/>
        <w:ind w:left="0" w:right="0" w:firstLine="140"/>
        <w:jc w:val="left"/>
      </w:pPr>
      <w:r>
        <w:rPr>
          <w:color w:val="000000"/>
          <w:spacing w:val="0"/>
          <w:w w:val="100"/>
          <w:position w:val="0"/>
        </w:rPr>
        <w:t>设定受益计划义务现值：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计划资产：</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br w:type="page"/>
      </w:r>
      <w:r>
        <w:rPr>
          <w:color w:val="000000"/>
          <w:spacing w:val="0"/>
          <w:w w:val="100"/>
          <w:position w:val="0"/>
        </w:rPr>
        <w:t>设定受益计划净负债（净资产）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设定受益计划的内容及与之相关风险、对公司未来现金流量、时间和不确定性的影响说明：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设定受益计划重大精算假设及敏感性分析结果说明</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40" w:line="27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both"/>
      </w:pPr>
      <w:bookmarkStart w:id="1409" w:name="bookmark1409"/>
      <w:bookmarkStart w:id="1410" w:name="bookmark1410"/>
      <w:bookmarkStart w:id="1411" w:name="bookmark1411"/>
      <w:bookmarkStart w:id="1412" w:name="bookmark1412"/>
      <w:r>
        <w:rPr>
          <w:color w:val="000000"/>
          <w:spacing w:val="0"/>
          <w:w w:val="100"/>
          <w:position w:val="0"/>
        </w:rPr>
        <w:t>5</w:t>
      </w:r>
      <w:bookmarkEnd w:id="1411"/>
      <w:r>
        <w:rPr>
          <w:color w:val="000000"/>
          <w:spacing w:val="0"/>
          <w:w w:val="100"/>
          <w:position w:val="0"/>
        </w:rPr>
        <w:t>0、预计负债</w:t>
      </w:r>
      <w:bookmarkEnd w:id="1409"/>
      <w:bookmarkEnd w:id="1410"/>
      <w:bookmarkEnd w:id="1412"/>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56"/>
        <w:gridCol w:w="2222"/>
        <w:gridCol w:w="2222"/>
        <w:gridCol w:w="2256"/>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137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违约金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447,770.64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鑫都公司未在规定期 限内为买受人办理房 地产权事宜，根据购房 合同，按房价千分之一 支付违约金</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447,770.64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39" w:line="1" w:lineRule="exact"/>
      </w:pPr>
    </w:p>
    <w:p>
      <w:pPr>
        <w:pStyle w:val="Style32"/>
        <w:keepNext/>
        <w:keepLines/>
        <w:widowControl w:val="0"/>
        <w:shd w:val="clear" w:color="auto" w:fill="auto"/>
        <w:bidi w:val="0"/>
        <w:spacing w:before="0" w:after="80" w:line="240" w:lineRule="auto"/>
        <w:ind w:left="0" w:right="0" w:firstLine="0"/>
        <w:jc w:val="both"/>
      </w:pPr>
      <w:bookmarkStart w:id="1413" w:name="bookmark1413"/>
      <w:bookmarkStart w:id="1414" w:name="bookmark1414"/>
      <w:bookmarkStart w:id="1415" w:name="bookmark1415"/>
      <w:bookmarkStart w:id="1416" w:name="bookmark1416"/>
      <w:r>
        <w:rPr>
          <w:color w:val="000000"/>
          <w:spacing w:val="0"/>
          <w:w w:val="100"/>
          <w:position w:val="0"/>
        </w:rPr>
        <w:t>5</w:t>
      </w:r>
      <w:bookmarkEnd w:id="1415"/>
      <w:r>
        <w:rPr>
          <w:color w:val="000000"/>
          <w:spacing w:val="0"/>
          <w:w w:val="100"/>
          <w:position w:val="0"/>
        </w:rPr>
        <w:t>1、递延收益</w:t>
      </w:r>
      <w:bookmarkEnd w:id="1413"/>
      <w:bookmarkEnd w:id="1414"/>
      <w:bookmarkEnd w:id="1416"/>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递延收益情况</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2"/>
        <w:gridCol w:w="1454"/>
        <w:gridCol w:w="1570"/>
        <w:gridCol w:w="1565"/>
        <w:gridCol w:w="1454"/>
        <w:gridCol w:w="1570"/>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3,959,427.30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16,555,550.40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17,386,546.34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3,128,431.36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财政资金</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3,959,427.30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16,555,550.40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17,386,546.34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3,128,431.36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79" w:line="1" w:lineRule="exact"/>
      </w:pP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涉及政府补助的项目:</w:t>
      </w:r>
    </w:p>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22"/>
        <w:gridCol w:w="1138"/>
        <w:gridCol w:w="1267"/>
        <w:gridCol w:w="998"/>
        <w:gridCol w:w="1272"/>
        <w:gridCol w:w="427"/>
        <w:gridCol w:w="1133"/>
        <w:gridCol w:w="1099"/>
      </w:tblGrid>
      <w:tr>
        <w:trPr>
          <w:trHeight w:val="76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负债项目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0" w:lineRule="exact"/>
              <w:ind w:left="0" w:right="0" w:firstLine="0"/>
              <w:jc w:val="both"/>
            </w:pPr>
            <w:r>
              <w:rPr>
                <w:color w:val="000000"/>
                <w:spacing w:val="0"/>
                <w:w w:val="100"/>
                <w:position w:val="0"/>
              </w:rPr>
              <w:t>其他 变动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26" w:lineRule="exact"/>
              <w:ind w:left="0" w:right="0" w:firstLine="0"/>
              <w:jc w:val="left"/>
            </w:pPr>
            <w:r>
              <w:rPr>
                <w:color w:val="000000"/>
                <w:spacing w:val="0"/>
                <w:w w:val="100"/>
                <w:position w:val="0"/>
              </w:rPr>
              <w:t>与资产相关</w:t>
            </w:r>
            <w:r>
              <w:rPr>
                <w:rFonts w:ascii="Arial" w:eastAsia="Arial" w:hAnsi="Arial" w:cs="Arial"/>
                <w:color w:val="000000"/>
                <w:spacing w:val="0"/>
                <w:w w:val="100"/>
                <w:position w:val="0"/>
                <w:sz w:val="18"/>
                <w:szCs w:val="18"/>
              </w:rPr>
              <w:t xml:space="preserve">/ </w:t>
            </w:r>
            <w:r>
              <w:rPr>
                <w:color w:val="000000"/>
                <w:spacing w:val="0"/>
                <w:w w:val="100"/>
                <w:position w:val="0"/>
              </w:rPr>
              <w:t>与收益相关</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节水型生产线项目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787,500.00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787,500.00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75"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rPr>
              <w:t>农产品质量追溯项</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223,065.26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62,659.36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160,405.90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测土配方项目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325,053.71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14,723.40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55,699.92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284,077.19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新建粮食仓储项目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国家农机补贴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123,808.33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70,800.00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10,660.06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183,948.27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75"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中央财政水稻稻瘟 病防治补助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80"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中小企业复工复产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38"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45" w:lineRule="exact"/>
              <w:ind w:left="0" w:right="0" w:firstLine="0"/>
              <w:jc w:val="left"/>
            </w:pPr>
            <w:r>
              <w:rPr>
                <w:color w:val="000000"/>
                <w:spacing w:val="0"/>
                <w:w w:val="100"/>
                <w:position w:val="0"/>
              </w:rPr>
              <w:t>失业保险基金稳定 岗位补贴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15,340,500.00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15,340,500.00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pStyle w:val="Style36"/>
        <w:keepNext w:val="0"/>
        <w:keepLines w:val="0"/>
        <w:widowControl w:val="0"/>
        <w:pBdr>
          <w:top w:val="single" w:sz="4" w:space="0" w:color="auto"/>
          <w:bottom w:val="single" w:sz="4" w:space="0" w:color="auto"/>
        </w:pBdr>
        <w:shd w:val="clear" w:color="auto" w:fill="auto"/>
        <w:tabs>
          <w:tab w:pos="1667" w:val="left"/>
          <w:tab w:pos="2909" w:val="left"/>
          <w:tab w:pos="5179" w:val="left"/>
          <w:tab w:pos="6770" w:val="left"/>
          <w:tab w:pos="8339" w:val="left"/>
        </w:tabs>
        <w:bidi w:val="0"/>
        <w:spacing w:before="0" w:after="220" w:line="240" w:lineRule="auto"/>
        <w:ind w:left="0" w:right="0" w:firstLine="640"/>
        <w:jc w:val="left"/>
        <w:rPr>
          <w:sz w:val="20"/>
          <w:szCs w:val="20"/>
        </w:rPr>
      </w:pPr>
      <w:r>
        <w:rPr>
          <w:color w:val="000000"/>
          <w:spacing w:val="0"/>
          <w:w w:val="100"/>
          <w:position w:val="0"/>
          <w:sz w:val="17"/>
          <w:szCs w:val="17"/>
        </w:rPr>
        <w:t>合计</w:t>
        <w:tab/>
      </w:r>
      <w:r>
        <w:rPr>
          <w:rFonts w:ascii="Arial" w:eastAsia="Arial" w:hAnsi="Arial" w:cs="Arial"/>
          <w:color w:val="000000"/>
          <w:spacing w:val="0"/>
          <w:w w:val="100"/>
          <w:position w:val="0"/>
          <w:sz w:val="18"/>
          <w:szCs w:val="18"/>
        </w:rPr>
        <w:t>3,959,427.30</w:t>
        <w:tab/>
        <w:t>16,555,550.40 787,500.00</w:t>
        <w:tab/>
        <w:t>16,599,046.34</w:t>
        <w:tab/>
        <w:t>3,128,431.36</w:t>
        <w:tab/>
      </w:r>
      <w:r>
        <w:rPr>
          <w:rFonts w:ascii="Arial" w:eastAsia="Arial" w:hAnsi="Arial" w:cs="Arial"/>
          <w:color w:val="000000"/>
          <w:spacing w:val="0"/>
          <w:w w:val="100"/>
          <w:position w:val="0"/>
          <w:sz w:val="20"/>
          <w:szCs w:val="20"/>
        </w:rPr>
        <w:t>/</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97" w:val="left"/>
        </w:tabs>
        <w:bidi w:val="0"/>
        <w:spacing w:before="0" w:after="10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5</w:t>
      </w:r>
      <w:bookmarkEnd w:id="1419"/>
      <w:r>
        <w:rPr>
          <w:color w:val="000000"/>
          <w:spacing w:val="0"/>
          <w:w w:val="100"/>
          <w:position w:val="0"/>
        </w:rPr>
        <w:t>2、</w:t>
        <w:tab/>
        <w:t>其他非流动负债</w:t>
      </w:r>
      <w:bookmarkEnd w:id="1417"/>
      <w:bookmarkEnd w:id="1418"/>
      <w:bookmarkEnd w:id="1420"/>
    </w:p>
    <w:p>
      <w:pPr>
        <w:pStyle w:val="Style1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97" w:val="left"/>
        </w:tabs>
        <w:bidi w:val="0"/>
        <w:spacing w:before="0" w:after="10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5</w:t>
      </w:r>
      <w:bookmarkEnd w:id="1423"/>
      <w:r>
        <w:rPr>
          <w:color w:val="000000"/>
          <w:spacing w:val="0"/>
          <w:w w:val="100"/>
          <w:position w:val="0"/>
        </w:rPr>
        <w:t>3、</w:t>
        <w:tab/>
        <w:t>股本</w:t>
      </w:r>
      <w:bookmarkEnd w:id="1421"/>
      <w:bookmarkEnd w:id="1422"/>
      <w:bookmarkEnd w:id="1424"/>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46"/>
        <w:gridCol w:w="1690"/>
        <w:gridCol w:w="859"/>
        <w:gridCol w:w="854"/>
        <w:gridCol w:w="926"/>
        <w:gridCol w:w="941"/>
        <w:gridCol w:w="917"/>
        <w:gridCol w:w="1723"/>
      </w:tblGrid>
      <w:tr>
        <w:trPr>
          <w:trHeight w:val="427"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rFonts w:ascii="Arial" w:eastAsia="Arial" w:hAnsi="Arial" w:cs="Arial"/>
                <w:color w:val="000000"/>
                <w:spacing w:val="0"/>
                <w:w w:val="100"/>
                <w:position w:val="0"/>
                <w:sz w:val="20"/>
                <w:szCs w:val="20"/>
              </w:rPr>
              <w:t>+</w:t>
            </w:r>
            <w:r>
              <w:rPr>
                <w:color w:val="000000"/>
                <w:spacing w:val="0"/>
                <w:w w:val="100"/>
                <w:position w:val="0"/>
                <w:sz w:val="20"/>
                <w:szCs w:val="20"/>
              </w:rPr>
              <w:t>、一)</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发行 新股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tcBorders>
            <w:shd w:val="clear" w:color="auto" w:fill="FFFFFF"/>
            <w:vAlign w:val="center"/>
          </w:tcPr>
          <w:p>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1,777,679,909.00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1,777,679,909.00</w:t>
            </w:r>
          </w:p>
        </w:tc>
      </w:tr>
    </w:tbl>
    <w:p>
      <w:pPr>
        <w:widowControl w:val="0"/>
        <w:spacing w:after="319" w:line="1" w:lineRule="exact"/>
      </w:pPr>
    </w:p>
    <w:p>
      <w:pPr>
        <w:pStyle w:val="Style32"/>
        <w:keepNext/>
        <w:keepLines/>
        <w:widowControl w:val="0"/>
        <w:shd w:val="clear" w:color="auto" w:fill="auto"/>
        <w:tabs>
          <w:tab w:pos="497" w:val="left"/>
        </w:tabs>
        <w:bidi w:val="0"/>
        <w:spacing w:before="0" w:after="40" w:line="274" w:lineRule="exact"/>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5</w:t>
      </w:r>
      <w:bookmarkEnd w:id="1427"/>
      <w:r>
        <w:rPr>
          <w:color w:val="000000"/>
          <w:spacing w:val="0"/>
          <w:w w:val="100"/>
          <w:position w:val="0"/>
        </w:rPr>
        <w:t>4、</w:t>
        <w:tab/>
        <w:t>其他权益工具</w:t>
      </w:r>
      <w:bookmarkEnd w:id="1425"/>
      <w:bookmarkEnd w:id="1426"/>
      <w:bookmarkEnd w:id="1428"/>
    </w:p>
    <w:p>
      <w:pPr>
        <w:pStyle w:val="Style32"/>
        <w:keepNext/>
        <w:keepLines/>
        <w:widowControl w:val="0"/>
        <w:numPr>
          <w:ilvl w:val="0"/>
          <w:numId w:val="165"/>
        </w:numPr>
        <w:shd w:val="clear" w:color="auto" w:fill="auto"/>
        <w:tabs>
          <w:tab w:pos="430" w:val="left"/>
        </w:tabs>
        <w:bidi w:val="0"/>
        <w:spacing w:before="0" w:after="40" w:line="274" w:lineRule="exact"/>
        <w:ind w:left="0" w:right="0" w:firstLine="0"/>
        <w:jc w:val="left"/>
      </w:pPr>
      <w:bookmarkStart w:id="1425" w:name="bookmark1425"/>
      <w:bookmarkStart w:id="1426" w:name="bookmark1426"/>
      <w:bookmarkStart w:id="1429" w:name="bookmark1429"/>
      <w:bookmarkStart w:id="1430" w:name="bookmark1430"/>
      <w:bookmarkEnd w:id="1429"/>
      <w:r>
        <w:rPr>
          <w:color w:val="000000"/>
          <w:spacing w:val="0"/>
          <w:w w:val="100"/>
          <w:position w:val="0"/>
        </w:rPr>
        <w:t>.</w:t>
      </w:r>
      <w:r>
        <w:rPr>
          <w:color w:val="000000"/>
          <w:spacing w:val="0"/>
          <w:w w:val="100"/>
          <w:position w:val="0"/>
        </w:rPr>
        <w:t>期末发行在外的优先股、永续债等其他金融工具基本情况</w:t>
      </w:r>
      <w:bookmarkEnd w:id="1425"/>
      <w:bookmarkEnd w:id="1426"/>
      <w:bookmarkEnd w:id="1430"/>
    </w:p>
    <w:p>
      <w:pPr>
        <w:pStyle w:val="Style14"/>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65"/>
        </w:numPr>
        <w:shd w:val="clear" w:color="auto" w:fill="auto"/>
        <w:tabs>
          <w:tab w:pos="430" w:val="left"/>
        </w:tabs>
        <w:bidi w:val="0"/>
        <w:spacing w:before="0" w:after="40" w:line="274" w:lineRule="exact"/>
        <w:ind w:left="0" w:right="0" w:firstLine="0"/>
        <w:jc w:val="left"/>
      </w:pPr>
      <w:bookmarkStart w:id="1431" w:name="bookmark1431"/>
      <w:bookmarkEnd w:id="1431"/>
      <w:r>
        <w:rPr>
          <w:b/>
          <w:bCs/>
          <w:color w:val="000000"/>
          <w:spacing w:val="0"/>
          <w:w w:val="100"/>
          <w:position w:val="0"/>
        </w:rPr>
        <w:t>.</w:t>
      </w:r>
      <w:r>
        <w:rPr>
          <w:b/>
          <w:bCs/>
          <w:color w:val="000000"/>
          <w:spacing w:val="0"/>
          <w:w w:val="100"/>
          <w:position w:val="0"/>
        </w:rPr>
        <w:t>期末发行在外的优先股、永续债等金融工具变动情况表</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97" w:val="left"/>
        </w:tabs>
        <w:bidi w:val="0"/>
        <w:spacing w:before="0" w:after="40" w:line="274" w:lineRule="exact"/>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5</w:t>
      </w:r>
      <w:bookmarkEnd w:id="1434"/>
      <w:r>
        <w:rPr>
          <w:color w:val="000000"/>
          <w:spacing w:val="0"/>
          <w:w w:val="100"/>
          <w:position w:val="0"/>
        </w:rPr>
        <w:t>5、</w:t>
        <w:tab/>
        <w:t>资本公积</w:t>
      </w:r>
      <w:bookmarkEnd w:id="1432"/>
      <w:bookmarkEnd w:id="1433"/>
      <w:bookmarkEnd w:id="1435"/>
    </w:p>
    <w:p>
      <w:pPr>
        <w:pStyle w:val="Style14"/>
        <w:keepNext w:val="0"/>
        <w:keepLines w:val="0"/>
        <w:widowControl w:val="0"/>
        <w:shd w:val="clear" w:color="auto" w:fill="auto"/>
        <w:bidi w:val="0"/>
        <w:spacing w:before="0" w:after="40" w:line="274"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8"/>
        <w:gridCol w:w="1843"/>
        <w:gridCol w:w="1560"/>
        <w:gridCol w:w="1387"/>
        <w:gridCol w:w="1838"/>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资本溢价(股本溢价)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2,372,595,749.96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2,372,595,749.96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47,625,457.33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47,625,457.33</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2,420,221,207.29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2,420,221,207.29</w:t>
            </w:r>
          </w:p>
        </w:tc>
      </w:tr>
    </w:tbl>
    <w:p>
      <w:pPr>
        <w:widowControl w:val="0"/>
        <w:spacing w:after="319" w:line="1" w:lineRule="exact"/>
      </w:pPr>
    </w:p>
    <w:p>
      <w:pPr>
        <w:pStyle w:val="Style32"/>
        <w:keepNext/>
        <w:keepLines/>
        <w:widowControl w:val="0"/>
        <w:shd w:val="clear" w:color="auto" w:fill="auto"/>
        <w:bidi w:val="0"/>
        <w:spacing w:before="0" w:after="10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5</w:t>
      </w:r>
      <w:bookmarkEnd w:id="1438"/>
      <w:r>
        <w:rPr>
          <w:color w:val="000000"/>
          <w:spacing w:val="0"/>
          <w:w w:val="100"/>
          <w:position w:val="0"/>
        </w:rPr>
        <w:t>6、库存股</w:t>
      </w:r>
      <w:bookmarkEnd w:id="1436"/>
      <w:bookmarkEnd w:id="1437"/>
      <w:bookmarkEnd w:id="1439"/>
    </w:p>
    <w:p>
      <w:pPr>
        <w:pStyle w:val="Style14"/>
        <w:keepNext w:val="0"/>
        <w:keepLines w:val="0"/>
        <w:widowControl w:val="0"/>
        <w:shd w:val="clear" w:color="auto" w:fill="auto"/>
        <w:bidi w:val="0"/>
        <w:spacing w:before="0" w:after="100" w:line="240" w:lineRule="auto"/>
        <w:ind w:left="0" w:right="0" w:firstLine="0"/>
        <w:jc w:val="left"/>
        <w:sectPr>
          <w:headerReference w:type="default" r:id="rId211"/>
          <w:footerReference w:type="default" r:id="rId212"/>
          <w:headerReference w:type="even" r:id="rId213"/>
          <w:footerReference w:type="even" r:id="rId214"/>
          <w:footnotePr>
            <w:pos w:val="pageBottom"/>
            <w:numFmt w:val="decimal"/>
            <w:numRestart w:val="continuous"/>
          </w:footnotePr>
          <w:pgSz w:w="11900" w:h="16840"/>
          <w:pgMar w:top="1430" w:right="1648" w:bottom="1581" w:left="112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5</w:t>
      </w:r>
      <w:bookmarkEnd w:id="1442"/>
      <w:r>
        <w:rPr>
          <w:color w:val="000000"/>
          <w:spacing w:val="0"/>
          <w:w w:val="100"/>
          <w:position w:val="0"/>
        </w:rPr>
        <w:t>7、其他综合收益</w:t>
      </w:r>
      <w:bookmarkEnd w:id="1440"/>
      <w:bookmarkEnd w:id="1441"/>
      <w:bookmarkEnd w:id="1443"/>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64"/>
        <w:gridCol w:w="1387"/>
        <w:gridCol w:w="1526"/>
        <w:gridCol w:w="1253"/>
        <w:gridCol w:w="1536"/>
        <w:gridCol w:w="682"/>
        <w:gridCol w:w="1387"/>
        <w:gridCol w:w="970"/>
        <w:gridCol w:w="1387"/>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期初 余额</w:t>
            </w:r>
          </w:p>
        </w:tc>
        <w:tc>
          <w:tcPr>
            <w:gridSpan w:val="6"/>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本期发生金额</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期末 余额</w:t>
            </w:r>
          </w:p>
        </w:tc>
      </w:tr>
      <w:tr>
        <w:trPr>
          <w:trHeight w:val="109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本期所得税前发 生额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减：前期计入 其他综合收 益当期转入 损益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减：前期计入其 他综合收益当期 转入留存收益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减：所 得税 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税后归属于母 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税后归属 于少数股 东</w:t>
            </w:r>
          </w:p>
        </w:tc>
        <w:tc>
          <w:tcPr>
            <w:vMerge/>
            <w:tcBorders>
              <w:left w:val="single" w:sz="4"/>
            </w:tcBorders>
            <w:shd w:val="clear" w:color="auto" w:fill="FFFFFF"/>
            <w:vAlign w:val="center"/>
          </w:tcPr>
          <w:p>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一、不能重分类进损益的其他综合收益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40"/>
              <w:jc w:val="left"/>
              <w:rPr>
                <w:sz w:val="20"/>
                <w:szCs w:val="20"/>
              </w:rPr>
            </w:pPr>
            <w:r>
              <w:rPr>
                <w:rFonts w:ascii="Arial" w:eastAsia="Arial" w:hAnsi="Arial" w:cs="Arial"/>
                <w:color w:val="000000"/>
                <w:spacing w:val="0"/>
                <w:w w:val="100"/>
                <w:position w:val="0"/>
                <w:sz w:val="20"/>
                <w:szCs w:val="2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二、将重分类进损益的其他综合收益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153,306.00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-2,512,186.66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-2,512,186.66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-2,358,880.66</w:t>
            </w:r>
          </w:p>
        </w:tc>
      </w:tr>
      <w:tr>
        <w:trPr>
          <w:trHeight w:val="44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其中：权益法下可转损益的其他综合收益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153,306.00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-2,512,186.66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-2,512,186.66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-2,358,880.66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153,310.00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-2,512,186.66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-2,512,187.66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-2,358,877.66</w:t>
            </w:r>
          </w:p>
        </w:tc>
      </w:tr>
    </w:tbl>
    <w:p>
      <w:pPr>
        <w:widowControl w:val="0"/>
        <w:spacing w:after="959" w:line="1" w:lineRule="exact"/>
      </w:pPr>
    </w:p>
    <w:p>
      <w:pPr>
        <w:pStyle w:val="Style36"/>
        <w:keepNext w:val="0"/>
        <w:keepLines w:val="0"/>
        <w:widowControl w:val="0"/>
        <w:shd w:val="clear" w:color="auto" w:fill="auto"/>
        <w:bidi w:val="0"/>
        <w:spacing w:before="0" w:after="100" w:line="240" w:lineRule="auto"/>
        <w:ind w:left="0" w:right="0" w:firstLine="0"/>
        <w:jc w:val="center"/>
        <w:rPr>
          <w:sz w:val="18"/>
          <w:szCs w:val="18"/>
        </w:rPr>
        <w:sectPr>
          <w:headerReference w:type="default" r:id="rId215"/>
          <w:footerReference w:type="default" r:id="rId216"/>
          <w:headerReference w:type="even" r:id="rId217"/>
          <w:footerReference w:type="even" r:id="rId218"/>
          <w:footnotePr>
            <w:pos w:val="pageBottom"/>
            <w:numFmt w:val="decimal"/>
            <w:numRestart w:val="continuous"/>
          </w:footnotePr>
          <w:pgSz w:w="16840" w:h="11900" w:orient="landscape"/>
          <w:pgMar w:top="2007" w:right="1383" w:bottom="1190" w:left="1465" w:header="0" w:footer="762" w:gutter="0"/>
          <w:pgNumType w:start="158"/>
          <w:cols w:space="720"/>
          <w:noEndnote/>
          <w:rtlGutter w:val="0"/>
          <w:docGrid w:linePitch="360"/>
        </w:sectPr>
      </w:pPr>
      <w:r>
        <w:rPr>
          <w:rFonts w:ascii="Calibri" w:eastAsia="Calibri" w:hAnsi="Calibri" w:cs="Calibri"/>
          <w:b/>
          <w:bCs/>
          <w:color w:val="000000"/>
          <w:spacing w:val="0"/>
          <w:w w:val="100"/>
          <w:position w:val="0"/>
          <w:sz w:val="18"/>
          <w:szCs w:val="18"/>
        </w:rPr>
        <w:t xml:space="preserve">150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p>
      <w:pPr>
        <w:pStyle w:val="Style2"/>
        <w:keepNext/>
        <w:keepLines/>
        <w:widowControl w:val="0"/>
        <w:shd w:val="clear" w:color="auto" w:fill="auto"/>
        <w:bidi w:val="0"/>
        <w:spacing w:before="0" w:after="580" w:line="240" w:lineRule="auto"/>
        <w:ind w:left="0" w:right="160" w:firstLine="0"/>
        <w:jc w:val="right"/>
      </w:pPr>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sz w:val="34"/>
          <w:szCs w:val="34"/>
        </w:rPr>
        <w:t>2020</w:t>
      </w:r>
      <w:r>
        <w:rPr>
          <w:color w:val="000000"/>
          <w:spacing w:val="0"/>
          <w:w w:val="100"/>
          <w:position w:val="0"/>
        </w:rPr>
        <w:t>年年度报告</w:t>
      </w:r>
      <w:bookmarkEnd w:id="1444"/>
      <w:bookmarkEnd w:id="1445"/>
      <w:bookmarkEnd w:id="1446"/>
    </w:p>
    <w:p>
      <w:pPr>
        <w:pStyle w:val="Style32"/>
        <w:keepNext/>
        <w:keepLines/>
        <w:widowControl w:val="0"/>
        <w:shd w:val="clear" w:color="auto" w:fill="auto"/>
        <w:bidi w:val="0"/>
        <w:spacing w:before="0" w:after="10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5</w:t>
      </w:r>
      <w:bookmarkEnd w:id="1449"/>
      <w:r>
        <w:rPr>
          <w:color w:val="000000"/>
          <w:spacing w:val="0"/>
          <w:w w:val="100"/>
          <w:position w:val="0"/>
        </w:rPr>
        <w:t>8、专项储备</w:t>
      </w:r>
      <w:bookmarkEnd w:id="1447"/>
      <w:bookmarkEnd w:id="1448"/>
      <w:bookmarkEnd w:id="1450"/>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43" w:right="0" w:firstLine="0"/>
        <w:jc w:val="left"/>
      </w:pPr>
      <w:r>
        <w:rPr>
          <w:b/>
          <w:bCs/>
          <w:color w:val="000000"/>
          <w:spacing w:val="0"/>
          <w:w w:val="100"/>
          <w:position w:val="0"/>
        </w:rPr>
        <w:t>59、盈余公积</w:t>
      </w:r>
    </w:p>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51"/>
        <w:gridCol w:w="1877"/>
        <w:gridCol w:w="1752"/>
        <w:gridCol w:w="1766"/>
        <w:gridCol w:w="1910"/>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1,207,472,145.73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99,608,360.39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1,307,080,506.12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430,340,843.15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49,804,180.14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480,145,023.29</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1,637,812,988.88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149,412,540.53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1,787,225,529.41</w:t>
            </w:r>
          </w:p>
        </w:tc>
      </w:tr>
    </w:tbl>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盈余公积说明，包括本期增减变动情况、变动原因说明:</w:t>
      </w:r>
    </w:p>
    <w:p>
      <w:pPr>
        <w:pStyle w:val="Style34"/>
        <w:keepNext w:val="0"/>
        <w:keepLines w:val="0"/>
        <w:widowControl w:val="0"/>
        <w:shd w:val="clear" w:color="auto" w:fill="auto"/>
        <w:bidi w:val="0"/>
        <w:spacing w:before="0" w:after="0" w:line="276" w:lineRule="exact"/>
        <w:ind w:left="38" w:right="0" w:firstLine="0"/>
        <w:jc w:val="left"/>
      </w:pPr>
      <w:r>
        <w:rPr>
          <w:color w:val="000000"/>
          <w:spacing w:val="0"/>
          <w:w w:val="100"/>
          <w:position w:val="0"/>
        </w:rPr>
        <w:t>根据《公司法》、公司章程的规定，本公司按净利润的</w:t>
      </w:r>
      <w:r>
        <w:rPr>
          <w:rFonts w:ascii="Arial" w:eastAsia="Arial" w:hAnsi="Arial" w:cs="Arial"/>
          <w:color w:val="000000"/>
          <w:spacing w:val="0"/>
          <w:w w:val="100"/>
          <w:position w:val="0"/>
        </w:rPr>
        <w:t>10%</w:t>
      </w:r>
      <w:r>
        <w:rPr>
          <w:color w:val="000000"/>
          <w:spacing w:val="0"/>
          <w:w w:val="100"/>
          <w:position w:val="0"/>
        </w:rPr>
        <w:t>提取法定盈余公积。本公司在提 取法定盈余公积金后，可按</w:t>
      </w:r>
      <w:r>
        <w:rPr>
          <w:rFonts w:ascii="Arial" w:eastAsia="Arial" w:hAnsi="Arial" w:cs="Arial"/>
          <w:color w:val="000000"/>
          <w:spacing w:val="0"/>
          <w:w w:val="100"/>
          <w:position w:val="0"/>
        </w:rPr>
        <w:t>5%</w:t>
      </w:r>
      <w:r>
        <w:rPr>
          <w:color w:val="000000"/>
          <w:spacing w:val="0"/>
          <w:w w:val="100"/>
          <w:position w:val="0"/>
        </w:rPr>
        <w:t>提取任意盈余公积金。经批准，任意盈余公积金可用于弥补以前 年度亏损或增加股本。</w:t>
      </w:r>
    </w:p>
    <w:p>
      <w:pPr>
        <w:widowControl w:val="0"/>
        <w:spacing w:after="339" w:line="1" w:lineRule="exact"/>
      </w:pPr>
    </w:p>
    <w:p>
      <w:pPr>
        <w:pStyle w:val="Style34"/>
        <w:keepNext w:val="0"/>
        <w:keepLines w:val="0"/>
        <w:widowControl w:val="0"/>
        <w:shd w:val="clear" w:color="auto" w:fill="auto"/>
        <w:bidi w:val="0"/>
        <w:spacing w:before="0" w:after="60" w:line="276" w:lineRule="exact"/>
        <w:ind w:left="120" w:right="0" w:firstLine="0"/>
        <w:jc w:val="left"/>
      </w:pPr>
      <w:r>
        <w:rPr>
          <w:b/>
          <w:bCs/>
          <w:color w:val="000000"/>
          <w:spacing w:val="0"/>
          <w:w w:val="100"/>
          <w:position w:val="0"/>
        </w:rPr>
        <w:t>60、未分配利润</w:t>
      </w:r>
    </w:p>
    <w:p>
      <w:pPr>
        <w:pStyle w:val="Style34"/>
        <w:keepNext w:val="0"/>
        <w:keepLines w:val="0"/>
        <w:widowControl w:val="0"/>
        <w:shd w:val="clear" w:color="auto" w:fill="auto"/>
        <w:bidi w:val="0"/>
        <w:spacing w:before="0" w:after="0" w:line="276" w:lineRule="exact"/>
        <w:ind w:left="12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0"/>
        <w:gridCol w:w="2376"/>
        <w:gridCol w:w="2774"/>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上期</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812,309,782.43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both"/>
              <w:rPr>
                <w:sz w:val="20"/>
                <w:szCs w:val="20"/>
              </w:rPr>
            </w:pPr>
            <w:r>
              <w:rPr>
                <w:rFonts w:ascii="Arial" w:eastAsia="Arial" w:hAnsi="Arial" w:cs="Arial"/>
                <w:color w:val="000000"/>
                <w:spacing w:val="0"/>
                <w:w w:val="100"/>
                <w:position w:val="0"/>
                <w:sz w:val="20"/>
                <w:szCs w:val="20"/>
              </w:rPr>
              <w:t>794,876,744.59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812,309,782.43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both"/>
              <w:rPr>
                <w:sz w:val="20"/>
                <w:szCs w:val="20"/>
              </w:rPr>
            </w:pPr>
            <w:r>
              <w:rPr>
                <w:rFonts w:ascii="Arial" w:eastAsia="Arial" w:hAnsi="Arial" w:cs="Arial"/>
                <w:color w:val="000000"/>
                <w:spacing w:val="0"/>
                <w:w w:val="100"/>
                <w:position w:val="0"/>
                <w:sz w:val="20"/>
                <w:szCs w:val="20"/>
              </w:rPr>
              <w:t>794,876,744.59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加：本期归属于母公司所有者的净利润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989,978,629.23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both"/>
              <w:rPr>
                <w:sz w:val="20"/>
                <w:szCs w:val="20"/>
              </w:rPr>
            </w:pPr>
            <w:r>
              <w:rPr>
                <w:rFonts w:ascii="Arial" w:eastAsia="Arial" w:hAnsi="Arial" w:cs="Arial"/>
                <w:color w:val="000000"/>
                <w:spacing w:val="0"/>
                <w:w w:val="100"/>
                <w:position w:val="0"/>
                <w:sz w:val="20"/>
                <w:szCs w:val="20"/>
              </w:rPr>
              <w:t>848,615,373.80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99,608,360.29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79,653,393.74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49,804,180.14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39,826,696.87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675,518,365.42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both"/>
              <w:rPr>
                <w:sz w:val="20"/>
                <w:szCs w:val="20"/>
              </w:rPr>
            </w:pPr>
            <w:r>
              <w:rPr>
                <w:rFonts w:ascii="Arial" w:eastAsia="Arial" w:hAnsi="Arial" w:cs="Arial"/>
                <w:color w:val="000000"/>
                <w:spacing w:val="0"/>
                <w:w w:val="100"/>
                <w:position w:val="0"/>
                <w:sz w:val="20"/>
                <w:szCs w:val="20"/>
              </w:rPr>
              <w:t>711,071,963.60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630,281.75</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977,357,506.71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both"/>
              <w:rPr>
                <w:sz w:val="20"/>
                <w:szCs w:val="20"/>
              </w:rPr>
            </w:pPr>
            <w:r>
              <w:rPr>
                <w:rFonts w:ascii="Arial" w:eastAsia="Arial" w:hAnsi="Arial" w:cs="Arial"/>
                <w:color w:val="000000"/>
                <w:spacing w:val="0"/>
                <w:w w:val="100"/>
                <w:position w:val="0"/>
                <w:sz w:val="20"/>
                <w:szCs w:val="20"/>
              </w:rPr>
              <w:t>812,309,782.43</w:t>
            </w:r>
          </w:p>
        </w:tc>
      </w:tr>
    </w:tbl>
    <w:p>
      <w:pPr>
        <w:widowControl w:val="0"/>
        <w:spacing w:after="339" w:line="1" w:lineRule="exact"/>
      </w:pPr>
    </w:p>
    <w:p>
      <w:pPr>
        <w:pStyle w:val="Style3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61、营业收入和营业成本</w:t>
      </w:r>
    </w:p>
    <w:p>
      <w:pPr>
        <w:pStyle w:val="Style3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营业收入和营业成本情况</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862"/>
        <w:gridCol w:w="1877"/>
        <w:gridCol w:w="1877"/>
        <w:gridCol w:w="1906"/>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2,722,381,173.70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1,233,154,807.09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2,685,956,922.37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1,218,426,474.99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518,509,789.16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510,995,289.87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425,349,217.23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433,511,422.04</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3,240,890,962.86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1,744,150,096.96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3,111,306,139.60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1,651,937,897.03</w:t>
            </w:r>
          </w:p>
        </w:tc>
      </w:tr>
    </w:tbl>
    <w:p>
      <w:pPr>
        <w:sectPr>
          <w:headerReference w:type="default" r:id="rId219"/>
          <w:footerReference w:type="default" r:id="rId220"/>
          <w:headerReference w:type="even" r:id="rId221"/>
          <w:footerReference w:type="even" r:id="rId222"/>
          <w:footnotePr>
            <w:pos w:val="pageBottom"/>
            <w:numFmt w:val="decimal"/>
            <w:numRestart w:val="continuous"/>
          </w:footnotePr>
          <w:pgSz w:w="11900" w:h="16840"/>
          <w:pgMar w:top="898" w:right="1129" w:bottom="1392" w:left="1651" w:header="0" w:footer="3" w:gutter="0"/>
          <w:pgNumType w:start="151"/>
          <w:cols w:space="720"/>
          <w:noEndnote/>
          <w:rtlGutter w:val="0"/>
          <w:docGrid w:linePitch="360"/>
        </w:sectPr>
      </w:pPr>
    </w:p>
    <w:p>
      <w:pPr>
        <w:widowControl w:val="0"/>
        <w:spacing w:after="179" w:line="1" w:lineRule="exact"/>
      </w:pPr>
    </w:p>
    <w:p>
      <w:pPr>
        <w:pStyle w:val="Style34"/>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(2).</w:t>
      </w:r>
      <w:r>
        <w:rPr>
          <w:b/>
          <w:bCs/>
          <w:color w:val="000000"/>
          <w:spacing w:val="0"/>
          <w:w w:val="100"/>
          <w:position w:val="0"/>
        </w:rPr>
        <w:t>合同产生的收入的情况</w:t>
      </w:r>
    </w:p>
    <w:p>
      <w:pPr>
        <w:pStyle w:val="Style34"/>
        <w:keepNext w:val="0"/>
        <w:keepLines w:val="0"/>
        <w:widowControl w:val="0"/>
        <w:shd w:val="clear" w:color="auto" w:fill="auto"/>
        <w:bidi w:val="0"/>
        <w:spacing w:before="0" w:after="0" w:line="240" w:lineRule="auto"/>
        <w:ind w:left="96"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4"/>
        <w:gridCol w:w="1848"/>
        <w:gridCol w:w="1464"/>
        <w:gridCol w:w="1488"/>
        <w:gridCol w:w="1886"/>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合同分类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农业行业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商品类型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3,228,689,522.24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6,494,375.20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5,707,065.42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3,240,890,962.86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土地承包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2,686,597,869.98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2,686,597,869.98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农产品销售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29,528,275.14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29,528,275.14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农用物资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455,818,778.94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455,818,778.94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商品房销售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6,255,028.58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6,255,028.58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56,744,598.18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239,346.62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5,707,065.42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62,691,010.22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按经营地区分类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3,228,689,522.24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6,494,375.20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5,707,065.42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3,240,890,962.86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黑龙江省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3,228,689,522.24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6,494,375.20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998,556.86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3,236,182,454.30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境内其他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4,708,508.56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4,708,508.56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按商品转让的时间分类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3,228,689,522.24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6,494,375.20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5,707,065.42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3,240,890,962.86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时段内履约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2,740,322,531.51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239,346.62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5,568,127.36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2,746,130,005.49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时点履约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488,366,990.73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6,255,028.58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138,938.06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494,760,957.37</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3,228,689,522.24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6,494,375.20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20"/>
                <w:szCs w:val="20"/>
              </w:rPr>
            </w:pPr>
            <w:r>
              <w:rPr>
                <w:rFonts w:ascii="Arial" w:eastAsia="Arial" w:hAnsi="Arial" w:cs="Arial"/>
                <w:color w:val="000000"/>
                <w:spacing w:val="0"/>
                <w:w w:val="100"/>
                <w:position w:val="0"/>
                <w:sz w:val="20"/>
                <w:szCs w:val="20"/>
              </w:rPr>
              <w:t>5,707,065.42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3,240,890,962.86</w:t>
            </w:r>
          </w:p>
        </w:tc>
      </w:tr>
    </w:tbl>
    <w:p>
      <w:pPr>
        <w:pStyle w:val="Style34"/>
        <w:keepNext w:val="0"/>
        <w:keepLines w:val="0"/>
        <w:widowControl w:val="0"/>
        <w:shd w:val="clear" w:color="auto" w:fill="auto"/>
        <w:bidi w:val="0"/>
        <w:spacing w:before="0" w:after="0" w:line="274" w:lineRule="exact"/>
        <w:ind w:left="120" w:right="0" w:firstLine="0"/>
        <w:jc w:val="left"/>
      </w:pPr>
      <w:r>
        <w:rPr>
          <w:color w:val="000000"/>
          <w:spacing w:val="0"/>
          <w:w w:val="100"/>
          <w:position w:val="0"/>
        </w:rPr>
        <w:t>合同产生的收入说明: 口适用</w:t>
      </w:r>
      <w:r>
        <w:rPr>
          <w:color w:val="000000"/>
          <w:spacing w:val="0"/>
          <w:w w:val="100"/>
          <w:position w:val="0"/>
        </w:rPr>
        <w:t>J</w:t>
      </w:r>
      <w:r>
        <w:rPr>
          <w:color w:val="000000"/>
          <w:spacing w:val="0"/>
          <w:w w:val="100"/>
          <w:position w:val="0"/>
        </w:rPr>
        <w:t>不适用</w:t>
      </w:r>
    </w:p>
    <w:p>
      <w:pPr>
        <w:widowControl w:val="0"/>
        <w:spacing w:after="299" w:line="1" w:lineRule="exact"/>
      </w:pPr>
    </w:p>
    <w:p>
      <w:pPr>
        <w:pStyle w:val="Style32"/>
        <w:keepNext/>
        <w:keepLines/>
        <w:widowControl w:val="0"/>
        <w:numPr>
          <w:ilvl w:val="0"/>
          <w:numId w:val="165"/>
        </w:numPr>
        <w:shd w:val="clear" w:color="auto" w:fill="auto"/>
        <w:tabs>
          <w:tab w:pos="570" w:val="left"/>
        </w:tabs>
        <w:bidi w:val="0"/>
        <w:spacing w:before="0" w:after="120" w:line="240" w:lineRule="auto"/>
        <w:ind w:left="0" w:right="0" w:firstLine="140"/>
        <w:jc w:val="left"/>
      </w:pPr>
      <w:bookmarkStart w:id="1451" w:name="bookmark1451"/>
      <w:bookmarkStart w:id="1452" w:name="bookmark1452"/>
      <w:bookmarkStart w:id="1453" w:name="bookmark1453"/>
      <w:bookmarkStart w:id="1454" w:name="bookmark1454"/>
      <w:bookmarkEnd w:id="1453"/>
      <w:r>
        <w:rPr>
          <w:color w:val="000000"/>
          <w:spacing w:val="0"/>
          <w:w w:val="100"/>
          <w:position w:val="0"/>
        </w:rPr>
        <w:t>.</w:t>
      </w:r>
      <w:r>
        <w:rPr>
          <w:color w:val="000000"/>
          <w:spacing w:val="0"/>
          <w:w w:val="100"/>
          <w:position w:val="0"/>
        </w:rPr>
        <w:t>履约义务的说明</w:t>
      </w:r>
      <w:bookmarkEnd w:id="1451"/>
      <w:bookmarkEnd w:id="1452"/>
      <w:bookmarkEnd w:id="1454"/>
    </w:p>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"适用口不适用</w:t>
      </w:r>
    </w:p>
    <w:p>
      <w:pPr>
        <w:pStyle w:val="Style14"/>
        <w:keepNext w:val="0"/>
        <w:keepLines w:val="0"/>
        <w:widowControl w:val="0"/>
        <w:numPr>
          <w:ilvl w:val="0"/>
          <w:numId w:val="167"/>
        </w:numPr>
        <w:shd w:val="clear" w:color="auto" w:fill="auto"/>
        <w:tabs>
          <w:tab w:pos="952" w:val="left"/>
        </w:tabs>
        <w:bidi w:val="0"/>
        <w:spacing w:before="0" w:after="40" w:line="240" w:lineRule="auto"/>
        <w:ind w:left="0" w:right="0" w:firstLine="560"/>
        <w:jc w:val="both"/>
      </w:pPr>
      <w:bookmarkStart w:id="1455" w:name="bookmark1455"/>
      <w:bookmarkEnd w:id="1455"/>
      <w:r>
        <w:rPr>
          <w:color w:val="000000"/>
          <w:spacing w:val="0"/>
          <w:w w:val="100"/>
          <w:position w:val="0"/>
        </w:rPr>
        <w:t>土地承包业务：本集团在土地发包期间按照履约进度确认收入。</w:t>
      </w:r>
    </w:p>
    <w:p>
      <w:pPr>
        <w:pStyle w:val="Style14"/>
        <w:keepNext w:val="0"/>
        <w:keepLines w:val="0"/>
        <w:widowControl w:val="0"/>
        <w:numPr>
          <w:ilvl w:val="0"/>
          <w:numId w:val="167"/>
        </w:numPr>
        <w:shd w:val="clear" w:color="auto" w:fill="auto"/>
        <w:tabs>
          <w:tab w:pos="957" w:val="left"/>
        </w:tabs>
        <w:bidi w:val="0"/>
        <w:spacing w:before="0" w:after="40" w:line="240" w:lineRule="auto"/>
        <w:ind w:left="0" w:right="0" w:firstLine="560"/>
        <w:jc w:val="both"/>
      </w:pPr>
      <w:bookmarkStart w:id="1456" w:name="bookmark1456"/>
      <w:bookmarkEnd w:id="1456"/>
      <w:r>
        <w:rPr>
          <w:color w:val="000000"/>
          <w:spacing w:val="0"/>
          <w:w w:val="100"/>
          <w:position w:val="0"/>
        </w:rPr>
        <w:t>销售商品业务：本集团在客户取得相关商品控制权时点确认收入。</w:t>
      </w:r>
    </w:p>
    <w:p>
      <w:pPr>
        <w:pStyle w:val="Style14"/>
        <w:keepNext w:val="0"/>
        <w:keepLines w:val="0"/>
        <w:widowControl w:val="0"/>
        <w:numPr>
          <w:ilvl w:val="0"/>
          <w:numId w:val="167"/>
        </w:numPr>
        <w:shd w:val="clear" w:color="auto" w:fill="auto"/>
        <w:tabs>
          <w:tab w:pos="957" w:val="left"/>
        </w:tabs>
        <w:bidi w:val="0"/>
        <w:spacing w:before="0" w:after="360" w:line="240" w:lineRule="auto"/>
        <w:ind w:left="0" w:right="0" w:firstLine="560"/>
        <w:jc w:val="both"/>
      </w:pPr>
      <w:bookmarkStart w:id="1457" w:name="bookmark1457"/>
      <w:bookmarkEnd w:id="1457"/>
      <w:r>
        <w:rPr>
          <w:color w:val="000000"/>
          <w:spacing w:val="0"/>
          <w:w w:val="100"/>
          <w:position w:val="0"/>
        </w:rPr>
        <w:t>劳务业务:本集团在劳务已经提供,相关的收入已经取得或取得了收款的凭据时确认收入。</w:t>
      </w:r>
    </w:p>
    <w:p>
      <w:pPr>
        <w:pStyle w:val="Style32"/>
        <w:keepNext/>
        <w:keepLines/>
        <w:widowControl w:val="0"/>
        <w:numPr>
          <w:ilvl w:val="0"/>
          <w:numId w:val="165"/>
        </w:numPr>
        <w:shd w:val="clear" w:color="auto" w:fill="auto"/>
        <w:tabs>
          <w:tab w:pos="570" w:val="left"/>
        </w:tabs>
        <w:bidi w:val="0"/>
        <w:spacing w:before="0" w:after="120" w:line="240" w:lineRule="auto"/>
        <w:ind w:left="0" w:right="0" w:firstLine="140"/>
        <w:jc w:val="left"/>
      </w:pPr>
      <w:bookmarkStart w:id="1458" w:name="bookmark1458"/>
      <w:bookmarkStart w:id="1459" w:name="bookmark1459"/>
      <w:bookmarkStart w:id="1460" w:name="bookmark1460"/>
      <w:bookmarkStart w:id="1461" w:name="bookmark1461"/>
      <w:bookmarkEnd w:id="1460"/>
      <w:r>
        <w:rPr>
          <w:color w:val="000000"/>
          <w:spacing w:val="0"/>
          <w:w w:val="100"/>
          <w:position w:val="0"/>
        </w:rPr>
        <w:t>.</w:t>
      </w:r>
      <w:r>
        <w:rPr>
          <w:color w:val="000000"/>
          <w:spacing w:val="0"/>
          <w:w w:val="100"/>
          <w:position w:val="0"/>
        </w:rPr>
        <w:t>分摊至剩余履约义务的说明</w:t>
      </w:r>
      <w:bookmarkEnd w:id="1458"/>
      <w:bookmarkEnd w:id="1459"/>
      <w:bookmarkEnd w:id="1461"/>
    </w:p>
    <w:p>
      <w:pPr>
        <w:pStyle w:val="Style14"/>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62、税金及附加</w:t>
      </w: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8"/>
        <w:gridCol w:w="3072"/>
        <w:gridCol w:w="3110"/>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00" w:right="0" w:firstLine="0"/>
              <w:jc w:val="left"/>
              <w:rPr>
                <w:sz w:val="20"/>
                <w:szCs w:val="20"/>
              </w:rPr>
            </w:pPr>
            <w:r>
              <w:rPr>
                <w:rFonts w:ascii="Arial" w:eastAsia="Arial" w:hAnsi="Arial" w:cs="Arial"/>
                <w:color w:val="000000"/>
                <w:spacing w:val="0"/>
                <w:w w:val="100"/>
                <w:position w:val="0"/>
                <w:sz w:val="20"/>
                <w:szCs w:val="20"/>
              </w:rPr>
              <w:t>420,963.55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00" w:right="0" w:firstLine="0"/>
              <w:jc w:val="left"/>
              <w:rPr>
                <w:sz w:val="20"/>
                <w:szCs w:val="20"/>
              </w:rPr>
            </w:pPr>
            <w:r>
              <w:rPr>
                <w:rFonts w:ascii="Arial" w:eastAsia="Arial" w:hAnsi="Arial" w:cs="Arial"/>
                <w:color w:val="000000"/>
                <w:spacing w:val="0"/>
                <w:w w:val="100"/>
                <w:position w:val="0"/>
                <w:sz w:val="20"/>
                <w:szCs w:val="20"/>
              </w:rPr>
              <w:t>451,101.80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00" w:right="0" w:firstLine="0"/>
              <w:jc w:val="left"/>
              <w:rPr>
                <w:sz w:val="20"/>
                <w:szCs w:val="20"/>
              </w:rPr>
            </w:pPr>
            <w:r>
              <w:rPr>
                <w:rFonts w:ascii="Arial" w:eastAsia="Arial" w:hAnsi="Arial" w:cs="Arial"/>
                <w:color w:val="000000"/>
                <w:spacing w:val="0"/>
                <w:w w:val="100"/>
                <w:position w:val="0"/>
                <w:sz w:val="20"/>
                <w:szCs w:val="20"/>
              </w:rPr>
              <w:t>366,638.70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00" w:right="0" w:firstLine="0"/>
              <w:jc w:val="left"/>
              <w:rPr>
                <w:sz w:val="20"/>
                <w:szCs w:val="20"/>
              </w:rPr>
            </w:pPr>
            <w:r>
              <w:rPr>
                <w:rFonts w:ascii="Arial" w:eastAsia="Arial" w:hAnsi="Arial" w:cs="Arial"/>
                <w:color w:val="000000"/>
                <w:spacing w:val="0"/>
                <w:w w:val="100"/>
                <w:position w:val="0"/>
                <w:sz w:val="20"/>
                <w:szCs w:val="20"/>
              </w:rPr>
              <w:t>352,711.41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900" w:right="0" w:firstLine="0"/>
              <w:jc w:val="left"/>
              <w:rPr>
                <w:sz w:val="20"/>
                <w:szCs w:val="20"/>
              </w:rPr>
            </w:pPr>
            <w:r>
              <w:rPr>
                <w:rFonts w:ascii="Arial" w:eastAsia="Arial" w:hAnsi="Arial" w:cs="Arial"/>
                <w:color w:val="000000"/>
                <w:spacing w:val="0"/>
                <w:w w:val="100"/>
                <w:position w:val="0"/>
                <w:sz w:val="20"/>
                <w:szCs w:val="20"/>
              </w:rPr>
              <w:t>290,366.52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20" w:right="0" w:firstLine="0"/>
              <w:jc w:val="left"/>
              <w:rPr>
                <w:sz w:val="20"/>
                <w:szCs w:val="20"/>
              </w:rPr>
            </w:pPr>
            <w:r>
              <w:rPr>
                <w:rFonts w:ascii="Arial" w:eastAsia="Arial" w:hAnsi="Arial" w:cs="Arial"/>
                <w:color w:val="000000"/>
                <w:spacing w:val="0"/>
                <w:w w:val="100"/>
                <w:position w:val="0"/>
                <w:sz w:val="20"/>
                <w:szCs w:val="20"/>
              </w:rPr>
              <w:t>20,056.36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3,322,400.08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3,756,781.63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2,728,562.68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2,484,175.30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车船使用税</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52,098.00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20" w:right="0" w:firstLine="0"/>
              <w:jc w:val="left"/>
              <w:rPr>
                <w:sz w:val="20"/>
                <w:szCs w:val="20"/>
              </w:rPr>
            </w:pPr>
            <w:r>
              <w:rPr>
                <w:rFonts w:ascii="Arial" w:eastAsia="Arial" w:hAnsi="Arial" w:cs="Arial"/>
                <w:color w:val="000000"/>
                <w:spacing w:val="0"/>
                <w:w w:val="100"/>
                <w:position w:val="0"/>
                <w:sz w:val="20"/>
                <w:szCs w:val="20"/>
              </w:rPr>
              <w:t>44,616.80</w:t>
            </w:r>
          </w:p>
        </w:tc>
      </w:tr>
    </w:tbl>
    <w:p>
      <w:pPr>
        <w:spacing w:lineRule="exact" w:line="1"/>
        <w:rPr>
          <w:sz w:val="2"/>
          <w:szCs w:val="2"/>
        </w:rPr>
      </w:pPr>
      <w:r>
        <w:br w:type="page"/>
      </w:r>
    </w:p>
    <w:tbl>
      <w:tblPr>
        <w:tblOverlap w:val="never"/>
        <w:jc w:val="center"/>
        <w:tblLayout w:type="fixed"/>
      </w:tblPr>
      <w:tblGrid>
        <w:gridCol w:w="2938"/>
        <w:gridCol w:w="3072"/>
        <w:gridCol w:w="3110"/>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503,364.70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461,607.54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残疾人就业保障金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1,377,572.57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垃圾处理费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749.00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1,269.99</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7,685,143.23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20" w:right="0" w:firstLine="0"/>
              <w:jc w:val="left"/>
              <w:rPr>
                <w:sz w:val="20"/>
                <w:szCs w:val="20"/>
              </w:rPr>
            </w:pPr>
            <w:r>
              <w:rPr>
                <w:rFonts w:ascii="Arial" w:eastAsia="Arial" w:hAnsi="Arial" w:cs="Arial"/>
                <w:color w:val="000000"/>
                <w:spacing w:val="0"/>
                <w:w w:val="100"/>
                <w:position w:val="0"/>
                <w:sz w:val="20"/>
                <w:szCs w:val="20"/>
              </w:rPr>
              <w:t>8,949,893.40</w:t>
            </w:r>
          </w:p>
        </w:tc>
      </w:tr>
    </w:tbl>
    <w:p>
      <w:pPr>
        <w:pStyle w:val="Style34"/>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63、销售费用</w:t>
      </w: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"适用口不适用</w:t>
      </w:r>
    </w:p>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60"/>
        <w:gridCol w:w="2861"/>
        <w:gridCol w:w="2890"/>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left"/>
              <w:rPr>
                <w:sz w:val="20"/>
                <w:szCs w:val="20"/>
              </w:rPr>
            </w:pPr>
            <w:r>
              <w:rPr>
                <w:rFonts w:ascii="Arial" w:eastAsia="Arial" w:hAnsi="Arial" w:cs="Arial"/>
                <w:color w:val="000000"/>
                <w:spacing w:val="0"/>
                <w:w w:val="100"/>
                <w:position w:val="0"/>
                <w:sz w:val="20"/>
                <w:szCs w:val="20"/>
              </w:rPr>
              <w:t>17,800.00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603,907.68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8,602,130.93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9,036,431.54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1,223,782.74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794,336.88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20" w:right="0" w:firstLine="0"/>
              <w:jc w:val="left"/>
              <w:rPr>
                <w:sz w:val="20"/>
                <w:szCs w:val="20"/>
              </w:rPr>
            </w:pPr>
            <w:r>
              <w:rPr>
                <w:rFonts w:ascii="Arial" w:eastAsia="Arial" w:hAnsi="Arial" w:cs="Arial"/>
                <w:color w:val="000000"/>
                <w:spacing w:val="0"/>
                <w:w w:val="100"/>
                <w:position w:val="0"/>
                <w:sz w:val="20"/>
                <w:szCs w:val="20"/>
              </w:rPr>
              <w:t>2,983,243.48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1,675,168.65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装卸费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684,435.65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修理费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259,240.80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577,617.90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108,352.00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both"/>
              <w:rPr>
                <w:sz w:val="20"/>
                <w:szCs w:val="20"/>
              </w:rPr>
            </w:pPr>
            <w:r>
              <w:rPr>
                <w:rFonts w:ascii="Arial" w:eastAsia="Arial" w:hAnsi="Arial" w:cs="Arial"/>
                <w:color w:val="000000"/>
                <w:spacing w:val="0"/>
                <w:w w:val="100"/>
                <w:position w:val="0"/>
                <w:sz w:val="20"/>
                <w:szCs w:val="20"/>
              </w:rPr>
              <w:t>96,944.00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157,430.72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181,267.05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低值易耗品摊销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104,523.00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left"/>
              <w:rPr>
                <w:sz w:val="20"/>
                <w:szCs w:val="20"/>
              </w:rPr>
            </w:pPr>
            <w:r>
              <w:rPr>
                <w:rFonts w:ascii="Arial" w:eastAsia="Arial" w:hAnsi="Arial" w:cs="Arial"/>
                <w:color w:val="000000"/>
                <w:spacing w:val="0"/>
                <w:w w:val="100"/>
                <w:position w:val="0"/>
                <w:sz w:val="20"/>
                <w:szCs w:val="20"/>
              </w:rPr>
              <w:t>34,119.10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both"/>
              <w:rPr>
                <w:sz w:val="20"/>
                <w:szCs w:val="20"/>
              </w:rPr>
            </w:pPr>
            <w:r>
              <w:rPr>
                <w:rFonts w:ascii="Arial" w:eastAsia="Arial" w:hAnsi="Arial" w:cs="Arial"/>
                <w:color w:val="000000"/>
                <w:spacing w:val="0"/>
                <w:w w:val="100"/>
                <w:position w:val="0"/>
                <w:sz w:val="20"/>
                <w:szCs w:val="20"/>
              </w:rPr>
              <w:t>15,077.00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298,850.00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256,454.00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200,000.00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297,924.53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检验费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left"/>
              <w:rPr>
                <w:sz w:val="20"/>
                <w:szCs w:val="20"/>
              </w:rPr>
            </w:pPr>
            <w:r>
              <w:rPr>
                <w:rFonts w:ascii="Arial" w:eastAsia="Arial" w:hAnsi="Arial" w:cs="Arial"/>
                <w:color w:val="000000"/>
                <w:spacing w:val="0"/>
                <w:w w:val="100"/>
                <w:position w:val="0"/>
                <w:sz w:val="20"/>
                <w:szCs w:val="20"/>
              </w:rPr>
              <w:t>14,064.16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both"/>
              <w:rPr>
                <w:sz w:val="20"/>
                <w:szCs w:val="20"/>
              </w:rPr>
            </w:pPr>
            <w:r>
              <w:rPr>
                <w:rFonts w:ascii="Arial" w:eastAsia="Arial" w:hAnsi="Arial" w:cs="Arial"/>
                <w:color w:val="000000"/>
                <w:spacing w:val="0"/>
                <w:w w:val="100"/>
                <w:position w:val="0"/>
                <w:sz w:val="20"/>
                <w:szCs w:val="20"/>
              </w:rPr>
              <w:t>11,170.00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财产保险费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240,469.22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both"/>
              <w:rPr>
                <w:sz w:val="20"/>
                <w:szCs w:val="20"/>
              </w:rPr>
            </w:pPr>
            <w:r>
              <w:rPr>
                <w:rFonts w:ascii="Arial" w:eastAsia="Arial" w:hAnsi="Arial" w:cs="Arial"/>
                <w:color w:val="000000"/>
                <w:spacing w:val="0"/>
                <w:w w:val="100"/>
                <w:position w:val="0"/>
                <w:sz w:val="20"/>
                <w:szCs w:val="20"/>
              </w:rPr>
              <w:t>168,164.64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销售服务费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left"/>
              <w:rPr>
                <w:sz w:val="20"/>
                <w:szCs w:val="20"/>
              </w:rPr>
            </w:pPr>
            <w:r>
              <w:rPr>
                <w:rFonts w:ascii="Arial" w:eastAsia="Arial" w:hAnsi="Arial" w:cs="Arial"/>
                <w:color w:val="000000"/>
                <w:spacing w:val="0"/>
                <w:w w:val="100"/>
                <w:position w:val="0"/>
                <w:sz w:val="20"/>
                <w:szCs w:val="20"/>
              </w:rPr>
              <w:t>97,205.00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left"/>
              <w:rPr>
                <w:sz w:val="20"/>
                <w:szCs w:val="20"/>
              </w:rPr>
            </w:pPr>
            <w:r>
              <w:rPr>
                <w:rFonts w:ascii="Arial" w:eastAsia="Arial" w:hAnsi="Arial" w:cs="Arial"/>
                <w:color w:val="000000"/>
                <w:spacing w:val="0"/>
                <w:w w:val="100"/>
                <w:position w:val="0"/>
                <w:sz w:val="20"/>
                <w:szCs w:val="20"/>
              </w:rPr>
              <w:t>83,974.18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both"/>
              <w:rPr>
                <w:sz w:val="20"/>
                <w:szCs w:val="20"/>
              </w:rPr>
            </w:pPr>
            <w:r>
              <w:rPr>
                <w:rFonts w:ascii="Arial" w:eastAsia="Arial" w:hAnsi="Arial" w:cs="Arial"/>
                <w:color w:val="000000"/>
                <w:spacing w:val="0"/>
                <w:w w:val="100"/>
                <w:position w:val="0"/>
                <w:sz w:val="20"/>
                <w:szCs w:val="20"/>
              </w:rPr>
              <w:t>29,126.21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商品损耗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left"/>
              <w:rPr>
                <w:sz w:val="20"/>
                <w:szCs w:val="20"/>
              </w:rPr>
            </w:pPr>
            <w:r>
              <w:rPr>
                <w:rFonts w:ascii="Arial" w:eastAsia="Arial" w:hAnsi="Arial" w:cs="Arial"/>
                <w:color w:val="000000"/>
                <w:spacing w:val="0"/>
                <w:w w:val="100"/>
                <w:position w:val="0"/>
                <w:sz w:val="20"/>
                <w:szCs w:val="20"/>
              </w:rPr>
              <w:t>33,078.18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00" w:right="0" w:firstLine="0"/>
              <w:jc w:val="both"/>
              <w:rPr>
                <w:sz w:val="20"/>
                <w:szCs w:val="20"/>
              </w:rPr>
            </w:pPr>
            <w:r>
              <w:rPr>
                <w:rFonts w:ascii="Arial" w:eastAsia="Arial" w:hAnsi="Arial" w:cs="Arial"/>
                <w:color w:val="000000"/>
                <w:spacing w:val="0"/>
                <w:w w:val="100"/>
                <w:position w:val="0"/>
                <w:sz w:val="20"/>
                <w:szCs w:val="20"/>
              </w:rPr>
              <w:t>27,977.05</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14,354,340.51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14,560,525.78</w:t>
            </w:r>
          </w:p>
        </w:tc>
      </w:tr>
    </w:tbl>
    <w:p>
      <w:pPr>
        <w:widowControl w:val="0"/>
        <w:spacing w:after="339" w:line="1" w:lineRule="exact"/>
      </w:pPr>
    </w:p>
    <w:p>
      <w:pPr>
        <w:pStyle w:val="Style3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64、管理费用</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32"/>
        <w:gridCol w:w="2606"/>
        <w:gridCol w:w="2472"/>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242,862,047.44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230,379,193.30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51,719,506.72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50,053,756.80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24,940,364.00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26,931,260.95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2,332,814.52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2,260,839.08</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道路维修费</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2,243,244.80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1,932,000.00</w:t>
            </w:r>
          </w:p>
        </w:tc>
      </w:tr>
    </w:tbl>
    <w:p>
      <w:pPr>
        <w:spacing w:lineRule="exact" w:line="1"/>
        <w:rPr>
          <w:sz w:val="2"/>
          <w:szCs w:val="2"/>
        </w:rPr>
      </w:pPr>
      <w:r>
        <w:br w:type="page"/>
      </w:r>
    </w:p>
    <w:tbl>
      <w:tblPr>
        <w:tblOverlap w:val="never"/>
        <w:jc w:val="center"/>
        <w:tblLayout w:type="fixed"/>
      </w:tblPr>
      <w:tblGrid>
        <w:gridCol w:w="4032"/>
        <w:gridCol w:w="2606"/>
        <w:gridCol w:w="2472"/>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机械作业费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8,312,934.70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11,769,174.87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修理费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27,173,439.78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33,803,420.10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规划及绿化费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6,722,278.63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7,112,050.30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8,153,653.52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12,146,520.64</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9,272,630.50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8,229,642.88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中介及服务费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12,308,848.44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14,823,152.29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10,346,194.77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11,549,360.11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5,670,898.02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9,731,310.21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4,115,266.61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3,790,051.40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诉讼费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-822,527.65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169,900.76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宣传展览费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5,139,371.06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4,298,746.01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物业管理及卫生费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10,350,651.59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13,164,427.25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安全生产费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8,922,742.22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9,268,382.22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存货盘亏或毁损</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-181.60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2,933.16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14,776,153.05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17,087,092.54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Arial" w:eastAsia="Arial" w:hAnsi="Arial" w:cs="Arial"/>
                <w:color w:val="000000"/>
                <w:spacing w:val="0"/>
                <w:w w:val="100"/>
                <w:position w:val="0"/>
                <w:sz w:val="20"/>
                <w:szCs w:val="20"/>
              </w:rPr>
              <w:t>30,600.00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00" w:right="0" w:firstLine="0"/>
              <w:jc w:val="both"/>
              <w:rPr>
                <w:sz w:val="20"/>
                <w:szCs w:val="20"/>
              </w:rPr>
            </w:pPr>
            <w:r>
              <w:rPr>
                <w:rFonts w:ascii="Arial" w:eastAsia="Arial" w:hAnsi="Arial" w:cs="Arial"/>
                <w:color w:val="000000"/>
                <w:spacing w:val="0"/>
                <w:w w:val="100"/>
                <w:position w:val="0"/>
                <w:sz w:val="20"/>
                <w:szCs w:val="20"/>
              </w:rPr>
              <w:t>30,600.00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认证验证及注册费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1,402,197.00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1,115,024.00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租赁及仓储费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1,177,705.34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1,225,608.28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会议费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801,728.55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1,781,706.80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公有车辆使用费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2,960,132.16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3,526,500.06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Arial" w:eastAsia="Arial" w:hAnsi="Arial" w:cs="Arial"/>
                <w:color w:val="000000"/>
                <w:spacing w:val="0"/>
                <w:w w:val="100"/>
                <w:position w:val="0"/>
                <w:sz w:val="20"/>
                <w:szCs w:val="20"/>
              </w:rPr>
              <w:t>72,463.00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129,875.75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上市信息披露费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301,886.79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301,886.79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检验检疫费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5,220.00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00" w:right="0" w:firstLine="0"/>
              <w:jc w:val="both"/>
              <w:rPr>
                <w:sz w:val="20"/>
                <w:szCs w:val="20"/>
              </w:rPr>
            </w:pPr>
            <w:r>
              <w:rPr>
                <w:rFonts w:ascii="Arial" w:eastAsia="Arial" w:hAnsi="Arial" w:cs="Arial"/>
                <w:color w:val="000000"/>
                <w:spacing w:val="0"/>
                <w:w w:val="100"/>
                <w:position w:val="0"/>
                <w:sz w:val="20"/>
                <w:szCs w:val="20"/>
              </w:rPr>
              <w:t>7,670.00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低值易耗品摊销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477,240.00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444,713.92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残疾人就业保障金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-326,888.15</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461,442,615.81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60"/>
              <w:jc w:val="both"/>
              <w:rPr>
                <w:sz w:val="20"/>
                <w:szCs w:val="20"/>
              </w:rPr>
            </w:pPr>
            <w:r>
              <w:rPr>
                <w:rFonts w:ascii="Arial" w:eastAsia="Arial" w:hAnsi="Arial" w:cs="Arial"/>
                <w:color w:val="000000"/>
                <w:spacing w:val="0"/>
                <w:w w:val="100"/>
                <w:position w:val="0"/>
                <w:sz w:val="20"/>
                <w:szCs w:val="20"/>
              </w:rPr>
              <w:t>477,066,800.47</w:t>
            </w:r>
          </w:p>
        </w:tc>
      </w:tr>
    </w:tbl>
    <w:p>
      <w:pPr>
        <w:pStyle w:val="Style3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65、研发费用</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32"/>
        <w:gridCol w:w="2606"/>
        <w:gridCol w:w="2472"/>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研究项目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1,985,565.39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1,820,752.25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实验项目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2,672,452.97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2,118,738.46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示范项目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10,947,375.35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both"/>
              <w:rPr>
                <w:sz w:val="20"/>
                <w:szCs w:val="20"/>
              </w:rPr>
            </w:pPr>
            <w:r>
              <w:rPr>
                <w:rFonts w:ascii="Arial" w:eastAsia="Arial" w:hAnsi="Arial" w:cs="Arial"/>
                <w:color w:val="000000"/>
                <w:spacing w:val="0"/>
                <w:w w:val="100"/>
                <w:position w:val="0"/>
                <w:sz w:val="20"/>
                <w:szCs w:val="20"/>
              </w:rPr>
              <w:t>9,941,009.00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农技推广项目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40" w:right="0" w:firstLine="0"/>
              <w:jc w:val="both"/>
              <w:rPr>
                <w:sz w:val="20"/>
                <w:szCs w:val="20"/>
              </w:rPr>
            </w:pPr>
            <w:r>
              <w:rPr>
                <w:rFonts w:ascii="Arial" w:eastAsia="Arial" w:hAnsi="Arial" w:cs="Arial"/>
                <w:color w:val="000000"/>
                <w:spacing w:val="0"/>
                <w:w w:val="100"/>
                <w:position w:val="0"/>
                <w:sz w:val="20"/>
                <w:szCs w:val="20"/>
              </w:rPr>
              <w:t>463,726.00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both"/>
              <w:rPr>
                <w:sz w:val="20"/>
                <w:szCs w:val="20"/>
              </w:rPr>
            </w:pPr>
            <w:r>
              <w:rPr>
                <w:rFonts w:ascii="Arial" w:eastAsia="Arial" w:hAnsi="Arial" w:cs="Arial"/>
                <w:color w:val="000000"/>
                <w:spacing w:val="0"/>
                <w:w w:val="100"/>
                <w:position w:val="0"/>
                <w:sz w:val="20"/>
                <w:szCs w:val="20"/>
              </w:rPr>
              <w:t>412,461.40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both"/>
              <w:rPr>
                <w:sz w:val="20"/>
                <w:szCs w:val="20"/>
              </w:rPr>
            </w:pPr>
            <w:r>
              <w:rPr>
                <w:rFonts w:ascii="Arial" w:eastAsia="Arial" w:hAnsi="Arial" w:cs="Arial"/>
                <w:color w:val="000000"/>
                <w:spacing w:val="0"/>
                <w:w w:val="100"/>
                <w:position w:val="0"/>
                <w:sz w:val="20"/>
                <w:szCs w:val="20"/>
              </w:rPr>
              <w:t>29,290.00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00" w:right="0" w:firstLine="0"/>
              <w:jc w:val="both"/>
              <w:rPr>
                <w:sz w:val="20"/>
                <w:szCs w:val="20"/>
              </w:rPr>
            </w:pPr>
            <w:r>
              <w:rPr>
                <w:rFonts w:ascii="Arial" w:eastAsia="Arial" w:hAnsi="Arial" w:cs="Arial"/>
                <w:color w:val="000000"/>
                <w:spacing w:val="0"/>
                <w:w w:val="100"/>
                <w:position w:val="0"/>
                <w:sz w:val="20"/>
                <w:szCs w:val="20"/>
              </w:rPr>
              <w:t>16,362.00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40" w:right="0" w:firstLine="0"/>
              <w:jc w:val="both"/>
              <w:rPr>
                <w:sz w:val="20"/>
                <w:szCs w:val="20"/>
              </w:rPr>
            </w:pPr>
            <w:r>
              <w:rPr>
                <w:rFonts w:ascii="Arial" w:eastAsia="Arial" w:hAnsi="Arial" w:cs="Arial"/>
                <w:color w:val="000000"/>
                <w:spacing w:val="0"/>
                <w:w w:val="100"/>
                <w:position w:val="0"/>
                <w:sz w:val="20"/>
                <w:szCs w:val="20"/>
              </w:rPr>
              <w:t>16,098,409.71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80"/>
              <w:jc w:val="both"/>
              <w:rPr>
                <w:sz w:val="20"/>
                <w:szCs w:val="20"/>
              </w:rPr>
            </w:pPr>
            <w:r>
              <w:rPr>
                <w:rFonts w:ascii="Arial" w:eastAsia="Arial" w:hAnsi="Arial" w:cs="Arial"/>
                <w:color w:val="000000"/>
                <w:spacing w:val="0"/>
                <w:w w:val="100"/>
                <w:position w:val="0"/>
                <w:sz w:val="20"/>
                <w:szCs w:val="20"/>
              </w:rPr>
              <w:t>14,309,323.11</w:t>
            </w:r>
          </w:p>
        </w:tc>
      </w:tr>
    </w:tbl>
    <w:p>
      <w:pPr>
        <w:spacing w:lineRule="exact" w:line="1"/>
        <w:rPr>
          <w:sz w:val="2"/>
          <w:szCs w:val="2"/>
        </w:rPr>
      </w:pPr>
      <w:r>
        <w:br w:type="page"/>
      </w:r>
    </w:p>
    <w:p>
      <w:pPr>
        <w:pStyle w:val="Style32"/>
        <w:keepNext/>
        <w:keepLines/>
        <w:widowControl w:val="0"/>
        <w:shd w:val="clear" w:color="auto" w:fill="auto"/>
        <w:bidi w:val="0"/>
        <w:spacing w:before="0" w:after="10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6</w:t>
      </w:r>
      <w:bookmarkEnd w:id="1464"/>
      <w:r>
        <w:rPr>
          <w:color w:val="000000"/>
          <w:spacing w:val="0"/>
          <w:w w:val="100"/>
          <w:position w:val="0"/>
        </w:rPr>
        <w:t>6、财务费用</w:t>
      </w:r>
      <w:bookmarkEnd w:id="1462"/>
      <w:bookmarkEnd w:id="1463"/>
      <w:bookmarkEnd w:id="1465"/>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32"/>
        <w:gridCol w:w="2606"/>
        <w:gridCol w:w="2472"/>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-64,357,012.13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-15,983,574.96</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金融机构手续费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315,210.52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295,673.76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-16,158,523.87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7,067,786.96</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left"/>
              <w:rPr>
                <w:sz w:val="20"/>
                <w:szCs w:val="20"/>
              </w:rPr>
            </w:pPr>
            <w:r>
              <w:rPr>
                <w:rFonts w:ascii="Arial" w:eastAsia="Arial" w:hAnsi="Arial" w:cs="Arial"/>
                <w:color w:val="000000"/>
                <w:spacing w:val="0"/>
                <w:w w:val="100"/>
                <w:position w:val="0"/>
                <w:sz w:val="20"/>
                <w:szCs w:val="20"/>
              </w:rPr>
              <w:t>-80,200,325.48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-8,620,114.24</w:t>
            </w: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其他说明：</w:t>
      </w:r>
    </w:p>
    <w:p>
      <w:pPr>
        <w:widowControl w:val="0"/>
        <w:spacing w:after="39" w:line="1" w:lineRule="exact"/>
      </w:pPr>
    </w:p>
    <w:p>
      <w:pPr>
        <w:pStyle w:val="Style14"/>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“其他”项主要为长期应付职工薪酬（辞退福利）中未确认融资费用摊销。</w:t>
      </w:r>
    </w:p>
    <w:p>
      <w:pPr>
        <w:pStyle w:val="Style32"/>
        <w:keepNext/>
        <w:keepLines/>
        <w:widowControl w:val="0"/>
        <w:shd w:val="clear" w:color="auto" w:fill="auto"/>
        <w:bidi w:val="0"/>
        <w:spacing w:before="0" w:after="10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6</w:t>
      </w:r>
      <w:bookmarkEnd w:id="1468"/>
      <w:r>
        <w:rPr>
          <w:color w:val="000000"/>
          <w:spacing w:val="0"/>
          <w:w w:val="100"/>
          <w:position w:val="0"/>
        </w:rPr>
        <w:t>7、其他收益</w:t>
      </w:r>
      <w:bookmarkEnd w:id="1466"/>
      <w:bookmarkEnd w:id="1467"/>
      <w:bookmarkEnd w:id="1469"/>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21"/>
        <w:gridCol w:w="2837"/>
        <w:gridCol w:w="2453"/>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17,469,234.34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870,801.63</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扣缴税款手续费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1,053,672.49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67,466.05</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18,522,906.83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938,267.68</w:t>
            </w:r>
          </w:p>
        </w:tc>
      </w:tr>
    </w:tbl>
    <w:p>
      <w:pPr>
        <w:widowControl w:val="0"/>
        <w:spacing w:after="319" w:line="1" w:lineRule="exact"/>
      </w:pPr>
    </w:p>
    <w:p>
      <w:pPr>
        <w:pStyle w:val="Style32"/>
        <w:keepNext/>
        <w:keepLines/>
        <w:widowControl w:val="0"/>
        <w:shd w:val="clear" w:color="auto" w:fill="auto"/>
        <w:bidi w:val="0"/>
        <w:spacing w:before="0" w:after="10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6</w:t>
      </w:r>
      <w:bookmarkEnd w:id="1472"/>
      <w:r>
        <w:rPr>
          <w:color w:val="000000"/>
          <w:spacing w:val="0"/>
          <w:w w:val="100"/>
          <w:position w:val="0"/>
        </w:rPr>
        <w:t>8、投资收益</w:t>
      </w:r>
      <w:bookmarkEnd w:id="1470"/>
      <w:bookmarkEnd w:id="1471"/>
      <w:bookmarkEnd w:id="1473"/>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10"/>
        <w:gridCol w:w="2414"/>
        <w:gridCol w:w="2227"/>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上期发生额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-32,886,476.76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-44,077,962.78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62,959,522.95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89,143,107.45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其他权益工具投资在持有期间取得的股利收入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1,210,000.00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31,283,047.19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46,275,144.67</w:t>
            </w:r>
          </w:p>
        </w:tc>
      </w:tr>
    </w:tbl>
    <w:p>
      <w:pPr>
        <w:widowControl w:val="0"/>
        <w:spacing w:after="319" w:line="1" w:lineRule="exact"/>
      </w:pPr>
    </w:p>
    <w:p>
      <w:pPr>
        <w:pStyle w:val="Style32"/>
        <w:keepNext/>
        <w:keepLines/>
        <w:widowControl w:val="0"/>
        <w:shd w:val="clear" w:color="auto" w:fill="auto"/>
        <w:tabs>
          <w:tab w:pos="502" w:val="left"/>
        </w:tabs>
        <w:bidi w:val="0"/>
        <w:spacing w:before="0" w:after="40" w:line="269" w:lineRule="exact"/>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6</w:t>
      </w:r>
      <w:bookmarkEnd w:id="1476"/>
      <w:r>
        <w:rPr>
          <w:color w:val="000000"/>
          <w:spacing w:val="0"/>
          <w:w w:val="100"/>
          <w:position w:val="0"/>
        </w:rPr>
        <w:t>9、</w:t>
        <w:tab/>
        <w:t>净敞口套期收益</w:t>
      </w:r>
      <w:bookmarkEnd w:id="1474"/>
      <w:bookmarkEnd w:id="1475"/>
      <w:bookmarkEnd w:id="1477"/>
    </w:p>
    <w:p>
      <w:pPr>
        <w:pStyle w:val="Style14"/>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02" w:val="left"/>
        </w:tabs>
        <w:bidi w:val="0"/>
        <w:spacing w:before="0" w:after="40" w:line="269" w:lineRule="exact"/>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7</w:t>
      </w:r>
      <w:bookmarkEnd w:id="1480"/>
      <w:r>
        <w:rPr>
          <w:color w:val="000000"/>
          <w:spacing w:val="0"/>
          <w:w w:val="100"/>
          <w:position w:val="0"/>
        </w:rPr>
        <w:t>0、</w:t>
        <w:tab/>
        <w:t>公允价值变动收益</w:t>
      </w:r>
      <w:bookmarkEnd w:id="1478"/>
      <w:bookmarkEnd w:id="1479"/>
      <w:bookmarkEnd w:id="1481"/>
    </w:p>
    <w:p>
      <w:pPr>
        <w:pStyle w:val="Style14"/>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02" w:val="left"/>
        </w:tabs>
        <w:bidi w:val="0"/>
        <w:spacing w:before="0" w:after="40" w:line="269" w:lineRule="exact"/>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7</w:t>
      </w:r>
      <w:bookmarkEnd w:id="1484"/>
      <w:r>
        <w:rPr>
          <w:color w:val="000000"/>
          <w:spacing w:val="0"/>
          <w:w w:val="100"/>
          <w:position w:val="0"/>
        </w:rPr>
        <w:t>1、</w:t>
        <w:tab/>
        <w:t>信用减值损失</w:t>
      </w:r>
      <w:bookmarkEnd w:id="1482"/>
      <w:bookmarkEnd w:id="1483"/>
      <w:bookmarkEnd w:id="1485"/>
    </w:p>
    <w:p>
      <w:pPr>
        <w:pStyle w:val="Style14"/>
        <w:keepNext w:val="0"/>
        <w:keepLines w:val="0"/>
        <w:widowControl w:val="0"/>
        <w:pBdr>
          <w:bottom w:val="single" w:sz="4" w:space="0" w:color="auto"/>
        </w:pBdr>
        <w:shd w:val="clear" w:color="auto" w:fill="auto"/>
        <w:bidi w:val="0"/>
        <w:spacing w:before="0" w:after="100" w:line="269" w:lineRule="exact"/>
        <w:ind w:left="6640" w:right="0" w:hanging="6640"/>
        <w:jc w:val="left"/>
      </w:pPr>
      <w:r>
        <w:rPr>
          <w:color w:val="000000"/>
          <w:spacing w:val="0"/>
          <w:w w:val="100"/>
          <w:position w:val="0"/>
        </w:rPr>
        <w:t>"适用口不适用 单位：元币种：人民币</w:t>
      </w:r>
    </w:p>
    <w:p>
      <w:pPr>
        <w:pStyle w:val="Style14"/>
        <w:keepNext w:val="0"/>
        <w:keepLines w:val="0"/>
        <w:widowControl w:val="0"/>
        <w:pBdr>
          <w:bottom w:val="single" w:sz="4" w:space="0" w:color="auto"/>
        </w:pBdr>
        <w:shd w:val="clear" w:color="auto" w:fill="auto"/>
        <w:tabs>
          <w:tab w:pos="2842" w:val="left"/>
          <w:tab w:pos="5549" w:val="left"/>
        </w:tabs>
        <w:bidi w:val="0"/>
        <w:spacing w:before="0" w:after="80" w:line="269" w:lineRule="exact"/>
        <w:ind w:left="0" w:right="0" w:firstLine="0"/>
        <w:jc w:val="center"/>
      </w:pPr>
      <w:r>
        <w:rPr>
          <w:color w:val="000000"/>
          <w:spacing w:val="0"/>
          <w:w w:val="100"/>
          <w:position w:val="0"/>
        </w:rPr>
        <w:t>项目</w:t>
        <w:tab/>
        <w:t>本期发生额</w:t>
        <w:tab/>
        <w:t>上期发生额</w:t>
      </w:r>
      <w:r>
        <w:br w:type="page"/>
      </w:r>
    </w:p>
    <w:tbl>
      <w:tblPr>
        <w:tblOverlap w:val="never"/>
        <w:jc w:val="center"/>
        <w:tblLayout w:type="fixed"/>
      </w:tblPr>
      <w:tblGrid>
        <w:gridCol w:w="3677"/>
        <w:gridCol w:w="2688"/>
        <w:gridCol w:w="2746"/>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应收账款坏账损失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269,348.53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325,065.91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其他应收款坏账损失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6,155,054.94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690,555.00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6,424,403.47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1,015,620.91</w:t>
            </w:r>
          </w:p>
        </w:tc>
      </w:tr>
    </w:tbl>
    <w:p>
      <w:pPr>
        <w:widowControl w:val="0"/>
        <w:spacing w:after="319" w:line="1" w:lineRule="exact"/>
      </w:pPr>
    </w:p>
    <w:p>
      <w:pPr>
        <w:pStyle w:val="Style32"/>
        <w:keepNext/>
        <w:keepLines/>
        <w:widowControl w:val="0"/>
        <w:shd w:val="clear" w:color="auto" w:fill="auto"/>
        <w:bidi w:val="0"/>
        <w:spacing w:before="0" w:after="10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7</w:t>
      </w:r>
      <w:bookmarkEnd w:id="1488"/>
      <w:r>
        <w:rPr>
          <w:color w:val="000000"/>
          <w:spacing w:val="0"/>
          <w:w w:val="100"/>
          <w:position w:val="0"/>
        </w:rPr>
        <w:t>2、资产减值损失</w:t>
      </w:r>
      <w:bookmarkEnd w:id="1486"/>
      <w:bookmarkEnd w:id="1487"/>
      <w:bookmarkEnd w:id="1489"/>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27"/>
        <w:gridCol w:w="2573"/>
        <w:gridCol w:w="3110"/>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二、存货跌价损失及合同履约成本 减值损失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-19,054.14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-4,739,721.45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五、固定资产减值损失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-1,338,676.37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40" w:right="0" w:firstLine="0"/>
              <w:jc w:val="left"/>
              <w:rPr>
                <w:sz w:val="20"/>
                <w:szCs w:val="20"/>
              </w:rPr>
            </w:pPr>
            <w:r>
              <w:rPr>
                <w:rFonts w:ascii="Arial" w:eastAsia="Arial" w:hAnsi="Arial" w:cs="Arial"/>
                <w:color w:val="000000"/>
                <w:spacing w:val="0"/>
                <w:w w:val="100"/>
                <w:position w:val="0"/>
                <w:sz w:val="20"/>
                <w:szCs w:val="20"/>
              </w:rPr>
              <w:t>-36,891,909.77</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40" w:right="0" w:firstLine="0"/>
              <w:jc w:val="left"/>
              <w:rPr>
                <w:sz w:val="20"/>
                <w:szCs w:val="20"/>
              </w:rPr>
            </w:pPr>
            <w:r>
              <w:rPr>
                <w:rFonts w:ascii="Arial" w:eastAsia="Arial" w:hAnsi="Arial" w:cs="Arial"/>
                <w:color w:val="000000"/>
                <w:spacing w:val="0"/>
                <w:w w:val="100"/>
                <w:position w:val="0"/>
                <w:sz w:val="20"/>
                <w:szCs w:val="20"/>
              </w:rPr>
              <w:t>-38,249,640.28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left"/>
              <w:rPr>
                <w:sz w:val="20"/>
                <w:szCs w:val="20"/>
              </w:rPr>
            </w:pPr>
            <w:r>
              <w:rPr>
                <w:rFonts w:ascii="Arial" w:eastAsia="Arial" w:hAnsi="Arial" w:cs="Arial"/>
                <w:color w:val="000000"/>
                <w:spacing w:val="0"/>
                <w:w w:val="100"/>
                <w:position w:val="0"/>
                <w:sz w:val="20"/>
                <w:szCs w:val="20"/>
              </w:rPr>
              <w:t>-4,739,721.45</w:t>
            </w: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其他说明:</w:t>
      </w:r>
    </w:p>
    <w:p>
      <w:pPr>
        <w:widowControl w:val="0"/>
        <w:spacing w:after="39" w:line="1" w:lineRule="exact"/>
      </w:pPr>
    </w:p>
    <w:p>
      <w:pPr>
        <w:pStyle w:val="Style14"/>
        <w:keepNext w:val="0"/>
        <w:keepLines w:val="0"/>
        <w:widowControl w:val="0"/>
        <w:shd w:val="clear" w:color="auto" w:fill="auto"/>
        <w:bidi w:val="0"/>
        <w:spacing w:before="0" w:after="320" w:line="269" w:lineRule="exact"/>
        <w:ind w:left="0" w:right="0" w:firstLine="540"/>
        <w:jc w:val="left"/>
      </w:pPr>
      <w:r>
        <w:rPr>
          <w:color w:val="000000"/>
          <w:spacing w:val="0"/>
          <w:w w:val="100"/>
          <w:position w:val="0"/>
        </w:rPr>
        <w:t>“其他”项为公司计提海拉尔天顺新城三期房产资产减值损失及麦芽公司计提龙脉小区房产 资产减值损失。</w:t>
      </w:r>
    </w:p>
    <w:p>
      <w:pPr>
        <w:pStyle w:val="Style32"/>
        <w:keepNext/>
        <w:keepLines/>
        <w:widowControl w:val="0"/>
        <w:shd w:val="clear" w:color="auto" w:fill="auto"/>
        <w:bidi w:val="0"/>
        <w:spacing w:before="0" w:after="40" w:line="269" w:lineRule="exact"/>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7</w:t>
      </w:r>
      <w:bookmarkEnd w:id="1492"/>
      <w:r>
        <w:rPr>
          <w:color w:val="000000"/>
          <w:spacing w:val="0"/>
          <w:w w:val="100"/>
          <w:position w:val="0"/>
        </w:rPr>
        <w:t>3、资产处置收益</w:t>
      </w:r>
      <w:bookmarkEnd w:id="1490"/>
      <w:bookmarkEnd w:id="1491"/>
      <w:bookmarkEnd w:id="1493"/>
    </w:p>
    <w:p>
      <w:pPr>
        <w:pStyle w:val="Style14"/>
        <w:keepNext w:val="0"/>
        <w:keepLines w:val="0"/>
        <w:widowControl w:val="0"/>
        <w:shd w:val="clear" w:color="auto" w:fill="auto"/>
        <w:bidi w:val="0"/>
        <w:spacing w:before="0" w:after="40" w:line="269"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43"/>
        <w:gridCol w:w="3014"/>
        <w:gridCol w:w="3053"/>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15,792,327.39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2,336,134.68</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15,792,327.39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80" w:right="0" w:firstLine="0"/>
              <w:jc w:val="left"/>
              <w:rPr>
                <w:sz w:val="20"/>
                <w:szCs w:val="20"/>
              </w:rPr>
            </w:pPr>
            <w:r>
              <w:rPr>
                <w:rFonts w:ascii="Arial" w:eastAsia="Arial" w:hAnsi="Arial" w:cs="Arial"/>
                <w:color w:val="000000"/>
                <w:spacing w:val="0"/>
                <w:w w:val="100"/>
                <w:position w:val="0"/>
                <w:sz w:val="20"/>
                <w:szCs w:val="20"/>
              </w:rPr>
              <w:t>2,336,134.68</w:t>
            </w:r>
          </w:p>
        </w:tc>
      </w:tr>
    </w:tbl>
    <w:p>
      <w:pPr>
        <w:widowControl w:val="0"/>
        <w:spacing w:after="319" w:line="1" w:lineRule="exact"/>
      </w:pPr>
    </w:p>
    <w:p>
      <w:pPr>
        <w:pStyle w:val="Style32"/>
        <w:keepNext/>
        <w:keepLines/>
        <w:widowControl w:val="0"/>
        <w:shd w:val="clear" w:color="auto" w:fill="auto"/>
        <w:bidi w:val="0"/>
        <w:spacing w:before="0" w:after="10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7</w:t>
      </w:r>
      <w:bookmarkEnd w:id="1496"/>
      <w:r>
        <w:rPr>
          <w:color w:val="000000"/>
          <w:spacing w:val="0"/>
          <w:w w:val="100"/>
          <w:position w:val="0"/>
        </w:rPr>
        <w:t>4、营业外收入</w:t>
      </w:r>
      <w:bookmarkEnd w:id="1494"/>
      <w:bookmarkEnd w:id="1495"/>
      <w:bookmarkEnd w:id="1497"/>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1982"/>
        <w:gridCol w:w="1987"/>
        <w:gridCol w:w="1742"/>
      </w:tblGrid>
      <w:tr>
        <w:trPr>
          <w:trHeight w:val="61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计入当期非经常 性损益的金额</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非流动资产处置利得合计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281,451.95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221,233.02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281,451.95</w:t>
            </w:r>
          </w:p>
        </w:tc>
      </w:tr>
    </w:tbl>
    <w:p>
      <w:pPr>
        <w:spacing w:lineRule="exact" w:line="1"/>
        <w:rPr>
          <w:sz w:val="2"/>
          <w:szCs w:val="2"/>
        </w:rPr>
      </w:pPr>
      <w:r>
        <w:br w:type="page"/>
      </w:r>
    </w:p>
    <w:tbl>
      <w:tblPr>
        <w:tblOverlap w:val="never"/>
        <w:jc w:val="center"/>
        <w:tblLayout w:type="fixed"/>
      </w:tblPr>
      <w:tblGrid>
        <w:gridCol w:w="3398"/>
        <w:gridCol w:w="1982"/>
        <w:gridCol w:w="1987"/>
        <w:gridCol w:w="1742"/>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其中：固定资产处置利得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281,451.95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221,233.02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281,451.95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rPr>
              <w:t>32,000.00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20,000.00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7,897,500.00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262,500.00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7,897,500.00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无法支付的应付款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3,509,124.94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4,381,871.31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3,509,124.94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478,503.20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256,487.70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478,503.20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保险理赔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357,455.28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1,483,417.47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357,455.28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农机补贴利息</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419.38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9,551.10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419.38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违约金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241,363.00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629,484.00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241,363.00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148,806.80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rPr>
              <w:t>45,377.70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148,806.80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12,934,624.55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7,321,922.30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12,934,624.55</w:t>
            </w: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计入当期损益的政府补助</w:t>
      </w: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"适用口不适用</w:t>
      </w:r>
    </w:p>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55"/>
        <w:gridCol w:w="1982"/>
        <w:gridCol w:w="1906"/>
        <w:gridCol w:w="2309"/>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本期发生金额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上期发生金额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r>
              <w:rPr>
                <w:rFonts w:ascii="Arial" w:eastAsia="Arial" w:hAnsi="Arial" w:cs="Arial"/>
                <w:color w:val="000000"/>
                <w:spacing w:val="0"/>
                <w:w w:val="100"/>
                <w:position w:val="0"/>
                <w:sz w:val="20"/>
                <w:szCs w:val="20"/>
              </w:rPr>
              <w:t>/</w:t>
            </w:r>
            <w:r>
              <w:rPr>
                <w:color w:val="000000"/>
                <w:spacing w:val="0"/>
                <w:w w:val="100"/>
                <w:position w:val="0"/>
                <w:sz w:val="20"/>
                <w:szCs w:val="20"/>
              </w:rPr>
              <w:t>与收益相关</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节水型生产线项目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787,500.00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262,500.00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与资产相关</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2014-2016</w:t>
            </w:r>
            <w:r>
              <w:rPr>
                <w:color w:val="000000"/>
                <w:spacing w:val="0"/>
                <w:w w:val="100"/>
                <w:position w:val="0"/>
                <w:sz w:val="20"/>
                <w:szCs w:val="20"/>
              </w:rPr>
              <w:t>年蒸汽补贴款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7,110,000.00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与收益相关</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7,897,500.00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262,500.00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34"/>
        <w:keepNext w:val="0"/>
        <w:keepLines w:val="0"/>
        <w:widowControl w:val="0"/>
        <w:shd w:val="clear" w:color="auto" w:fill="auto"/>
        <w:bidi w:val="0"/>
        <w:spacing w:before="0" w:after="160" w:line="240" w:lineRule="auto"/>
        <w:ind w:left="43"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99" w:line="1" w:lineRule="exact"/>
      </w:pPr>
    </w:p>
    <w:p>
      <w:pPr>
        <w:pStyle w:val="Style34"/>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75、营业外支出</w:t>
      </w: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126"/>
        <w:gridCol w:w="1987"/>
        <w:gridCol w:w="1742"/>
      </w:tblGrid>
      <w:tr>
        <w:trPr>
          <w:trHeight w:val="61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计入当期非经常 性损益的金额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非流动资产处置损失合计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23,708,027.53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24,607,463.82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23,708,027.53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23,708,027.53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24,607,463.82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23,708,027.53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5,000.00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罚款支出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44,450.00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60" w:right="0" w:firstLine="0"/>
              <w:jc w:val="both"/>
              <w:rPr>
                <w:sz w:val="20"/>
                <w:szCs w:val="20"/>
              </w:rPr>
            </w:pPr>
            <w:r>
              <w:rPr>
                <w:rFonts w:ascii="Arial" w:eastAsia="Arial" w:hAnsi="Arial" w:cs="Arial"/>
                <w:color w:val="000000"/>
                <w:spacing w:val="0"/>
                <w:w w:val="100"/>
                <w:position w:val="0"/>
                <w:sz w:val="20"/>
                <w:szCs w:val="20"/>
              </w:rPr>
              <w:t>2,000.00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44,450.00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赔偿金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80"/>
              <w:jc w:val="both"/>
              <w:rPr>
                <w:sz w:val="20"/>
                <w:szCs w:val="20"/>
              </w:rPr>
            </w:pPr>
            <w:r>
              <w:rPr>
                <w:rFonts w:ascii="Arial" w:eastAsia="Arial" w:hAnsi="Arial" w:cs="Arial"/>
                <w:color w:val="000000"/>
                <w:spacing w:val="0"/>
                <w:w w:val="100"/>
                <w:position w:val="0"/>
                <w:sz w:val="20"/>
                <w:szCs w:val="20"/>
              </w:rPr>
              <w:t>-159,743.63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172,000.00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-159,743.63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违约金和滞纳金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65,548.94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40"/>
              <w:jc w:val="both"/>
              <w:rPr>
                <w:sz w:val="20"/>
                <w:szCs w:val="20"/>
              </w:rPr>
            </w:pPr>
            <w:r>
              <w:rPr>
                <w:rFonts w:ascii="Arial" w:eastAsia="Arial" w:hAnsi="Arial" w:cs="Arial"/>
                <w:color w:val="000000"/>
                <w:spacing w:val="0"/>
                <w:w w:val="100"/>
                <w:position w:val="0"/>
                <w:sz w:val="20"/>
                <w:szCs w:val="20"/>
              </w:rPr>
              <w:t>15,096.53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65,548.94</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防汛抢险支出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20,334,057.81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66,523,717.17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20,334,057.81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农机购置补贴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93,316,499.60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92,472,574.00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93,316,499.60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其他支出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124,456.02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20"/>
              <w:jc w:val="left"/>
              <w:rPr>
                <w:sz w:val="20"/>
                <w:szCs w:val="20"/>
              </w:rPr>
            </w:pPr>
            <w:r>
              <w:rPr>
                <w:rFonts w:ascii="Arial" w:eastAsia="Arial" w:hAnsi="Arial" w:cs="Arial"/>
                <w:color w:val="000000"/>
                <w:spacing w:val="0"/>
                <w:w w:val="100"/>
                <w:position w:val="0"/>
                <w:sz w:val="20"/>
                <w:szCs w:val="20"/>
              </w:rPr>
              <w:t>114,141.63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124,456.02</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both"/>
              <w:rPr>
                <w:sz w:val="20"/>
                <w:szCs w:val="20"/>
              </w:rPr>
            </w:pPr>
            <w:r>
              <w:rPr>
                <w:rFonts w:ascii="Arial" w:eastAsia="Arial" w:hAnsi="Arial" w:cs="Arial"/>
                <w:color w:val="000000"/>
                <w:spacing w:val="0"/>
                <w:w w:val="100"/>
                <w:position w:val="0"/>
                <w:sz w:val="20"/>
                <w:szCs w:val="20"/>
              </w:rPr>
              <w:t>137,433,296.27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both"/>
              <w:rPr>
                <w:sz w:val="20"/>
                <w:szCs w:val="20"/>
              </w:rPr>
            </w:pPr>
            <w:r>
              <w:rPr>
                <w:rFonts w:ascii="Arial" w:eastAsia="Arial" w:hAnsi="Arial" w:cs="Arial"/>
                <w:color w:val="000000"/>
                <w:spacing w:val="0"/>
                <w:w w:val="100"/>
                <w:position w:val="0"/>
                <w:sz w:val="20"/>
                <w:szCs w:val="20"/>
              </w:rPr>
              <w:t>183,911,993.15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137,433,296.27</w:t>
            </w:r>
          </w:p>
        </w:tc>
      </w:tr>
    </w:tbl>
    <w:p>
      <w:pPr>
        <w:spacing w:lineRule="exact" w:line="1"/>
        <w:rPr>
          <w:sz w:val="2"/>
          <w:szCs w:val="2"/>
        </w:rPr>
      </w:pPr>
      <w:r>
        <w:br w:type="page"/>
      </w:r>
    </w:p>
    <w:p>
      <w:pPr>
        <w:pStyle w:val="Style32"/>
        <w:keepNext/>
        <w:keepLines/>
        <w:widowControl w:val="0"/>
        <w:shd w:val="clear" w:color="auto" w:fill="auto"/>
        <w:bidi w:val="0"/>
        <w:spacing w:before="0" w:after="100" w:line="240" w:lineRule="auto"/>
        <w:ind w:left="0" w:right="0" w:firstLine="140"/>
        <w:jc w:val="left"/>
      </w:pPr>
      <w:bookmarkStart w:id="1498" w:name="bookmark1498"/>
      <w:bookmarkStart w:id="1499" w:name="bookmark1499"/>
      <w:bookmarkStart w:id="1500" w:name="bookmark1500"/>
      <w:bookmarkStart w:id="1501" w:name="bookmark1501"/>
      <w:r>
        <w:rPr>
          <w:color w:val="000000"/>
          <w:spacing w:val="0"/>
          <w:w w:val="100"/>
          <w:position w:val="0"/>
        </w:rPr>
        <w:t>7</w:t>
      </w:r>
      <w:bookmarkEnd w:id="1500"/>
      <w:r>
        <w:rPr>
          <w:color w:val="000000"/>
          <w:spacing w:val="0"/>
          <w:w w:val="100"/>
          <w:position w:val="0"/>
        </w:rPr>
        <w:t>6、所得税费用</w:t>
      </w:r>
      <w:bookmarkEnd w:id="1498"/>
      <w:bookmarkEnd w:id="1499"/>
      <w:bookmarkEnd w:id="1501"/>
    </w:p>
    <w:p>
      <w:pPr>
        <w:pStyle w:val="Style32"/>
        <w:keepNext/>
        <w:keepLines/>
        <w:widowControl w:val="0"/>
        <w:shd w:val="clear" w:color="auto" w:fill="auto"/>
        <w:bidi w:val="0"/>
        <w:spacing w:before="0" w:after="100" w:line="240" w:lineRule="auto"/>
        <w:ind w:left="0" w:right="0" w:firstLine="140"/>
        <w:jc w:val="left"/>
      </w:pPr>
      <w:bookmarkStart w:id="1498" w:name="bookmark1498"/>
      <w:bookmarkStart w:id="1499" w:name="bookmark1499"/>
      <w:bookmarkStart w:id="1502" w:name="bookmark1502"/>
      <w:r>
        <w:rPr>
          <w:color w:val="000000"/>
          <w:spacing w:val="0"/>
          <w:w w:val="100"/>
          <w:position w:val="0"/>
        </w:rPr>
        <w:t>(1).</w:t>
      </w:r>
      <w:r>
        <w:rPr>
          <w:color w:val="000000"/>
          <w:spacing w:val="0"/>
          <w:w w:val="100"/>
          <w:position w:val="0"/>
        </w:rPr>
        <w:t>所得税费用表</w:t>
      </w:r>
      <w:bookmarkEnd w:id="1498"/>
      <w:bookmarkEnd w:id="1499"/>
      <w:bookmarkEnd w:id="1502"/>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45"/>
        <w:gridCol w:w="2928"/>
        <w:gridCol w:w="2947"/>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14,999,738.42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-11,231,333.56</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60" w:right="0" w:firstLine="0"/>
              <w:jc w:val="left"/>
              <w:rPr>
                <w:sz w:val="20"/>
                <w:szCs w:val="20"/>
              </w:rPr>
            </w:pPr>
            <w:r>
              <w:rPr>
                <w:rFonts w:ascii="Arial" w:eastAsia="Arial" w:hAnsi="Arial" w:cs="Arial"/>
                <w:color w:val="000000"/>
                <w:spacing w:val="0"/>
                <w:w w:val="100"/>
                <w:position w:val="0"/>
                <w:sz w:val="20"/>
                <w:szCs w:val="20"/>
              </w:rPr>
              <w:t>14,999,738.42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left"/>
              <w:rPr>
                <w:sz w:val="20"/>
                <w:szCs w:val="20"/>
              </w:rPr>
            </w:pPr>
            <w:r>
              <w:rPr>
                <w:rFonts w:ascii="Arial" w:eastAsia="Arial" w:hAnsi="Arial" w:cs="Arial"/>
                <w:color w:val="000000"/>
                <w:spacing w:val="0"/>
                <w:w w:val="100"/>
                <w:position w:val="0"/>
                <w:sz w:val="20"/>
                <w:szCs w:val="20"/>
              </w:rPr>
              <w:t>-11,231,333.56</w:t>
            </w:r>
          </w:p>
        </w:tc>
      </w:tr>
    </w:tbl>
    <w:p>
      <w:pPr>
        <w:widowControl w:val="0"/>
        <w:spacing w:after="339" w:line="1" w:lineRule="exact"/>
      </w:pPr>
    </w:p>
    <w:p>
      <w:pPr>
        <w:pStyle w:val="Style32"/>
        <w:keepNext/>
        <w:keepLines/>
        <w:widowControl w:val="0"/>
        <w:shd w:val="clear" w:color="auto" w:fill="auto"/>
        <w:bidi w:val="0"/>
        <w:spacing w:before="0" w:after="100" w:line="240" w:lineRule="auto"/>
        <w:ind w:left="0" w:right="0" w:firstLine="140"/>
        <w:jc w:val="left"/>
      </w:pPr>
      <w:bookmarkStart w:id="1503" w:name="bookmark1503"/>
      <w:bookmarkStart w:id="1504" w:name="bookmark1504"/>
      <w:bookmarkStart w:id="1505" w:name="bookmark1505"/>
      <w:r>
        <w:rPr>
          <w:color w:val="000000"/>
          <w:spacing w:val="0"/>
          <w:w w:val="100"/>
          <w:position w:val="0"/>
        </w:rPr>
        <w:t>(2).</w:t>
      </w:r>
      <w:r>
        <w:rPr>
          <w:color w:val="000000"/>
          <w:spacing w:val="0"/>
          <w:w w:val="100"/>
          <w:position w:val="0"/>
        </w:rPr>
        <w:t>会计利润与所得税费用调整过程</w:t>
      </w:r>
      <w:bookmarkEnd w:id="1503"/>
      <w:bookmarkEnd w:id="1504"/>
      <w:bookmarkEnd w:id="1505"/>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806"/>
        <w:gridCol w:w="2309"/>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本期发生额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986,635,055.00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按法定</w:t>
            </w:r>
            <w:r>
              <w:rPr>
                <w:rFonts w:ascii="Arial" w:eastAsia="Arial" w:hAnsi="Arial" w:cs="Arial"/>
                <w:color w:val="000000"/>
                <w:spacing w:val="0"/>
                <w:w w:val="100"/>
                <w:position w:val="0"/>
                <w:sz w:val="20"/>
                <w:szCs w:val="20"/>
              </w:rPr>
              <w:t>/</w:t>
            </w:r>
            <w:r>
              <w:rPr>
                <w:color w:val="000000"/>
                <w:spacing w:val="0"/>
                <w:w w:val="100"/>
                <w:position w:val="0"/>
                <w:sz w:val="20"/>
                <w:szCs w:val="20"/>
              </w:rPr>
              <w:t>适用税率计算的所得税费用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00"/>
              <w:jc w:val="both"/>
              <w:rPr>
                <w:sz w:val="20"/>
                <w:szCs w:val="20"/>
              </w:rPr>
            </w:pPr>
            <w:r>
              <w:rPr>
                <w:rFonts w:ascii="Arial" w:eastAsia="Arial" w:hAnsi="Arial" w:cs="Arial"/>
                <w:color w:val="000000"/>
                <w:spacing w:val="0"/>
                <w:w w:val="100"/>
                <w:position w:val="0"/>
                <w:sz w:val="20"/>
                <w:szCs w:val="20"/>
              </w:rPr>
              <w:t>246,658,763.77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子公司适用不同税率的影响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-1,692.65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非应税收入的影响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both"/>
              <w:rPr>
                <w:sz w:val="20"/>
                <w:szCs w:val="20"/>
              </w:rPr>
            </w:pPr>
            <w:r>
              <w:rPr>
                <w:rFonts w:ascii="Arial" w:eastAsia="Arial" w:hAnsi="Arial" w:cs="Arial"/>
                <w:color w:val="000000"/>
                <w:spacing w:val="0"/>
                <w:w w:val="100"/>
                <w:position w:val="0"/>
                <w:sz w:val="20"/>
                <w:szCs w:val="20"/>
              </w:rPr>
              <w:t>-243,118,887.38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不可抵扣的成本、费用和损失的影响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2,023,323.62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本期未确认递延所得税资产的可抵扣暂时性差异或可抵扣亏损的影响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9,438,231.06</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14,999,738.42</w:t>
            </w:r>
          </w:p>
        </w:tc>
      </w:tr>
    </w:tbl>
    <w:p>
      <w:pPr>
        <w:widowControl w:val="0"/>
        <w:spacing w:after="339" w:line="1" w:lineRule="exact"/>
      </w:pPr>
    </w:p>
    <w:p>
      <w:pPr>
        <w:pStyle w:val="Style1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其他说明：</w:t>
      </w:r>
    </w:p>
    <w:p>
      <w:pPr>
        <w:pStyle w:val="Style14"/>
        <w:keepNext w:val="0"/>
        <w:keepLines w:val="0"/>
        <w:widowControl w:val="0"/>
        <w:shd w:val="clear" w:color="auto" w:fill="auto"/>
        <w:bidi w:val="0"/>
        <w:spacing w:before="0" w:after="42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639" w:val="left"/>
        </w:tabs>
        <w:bidi w:val="0"/>
        <w:spacing w:before="0" w:after="100" w:line="240" w:lineRule="auto"/>
        <w:ind w:left="0" w:right="0" w:firstLine="140"/>
        <w:jc w:val="left"/>
      </w:pPr>
      <w:bookmarkStart w:id="1506" w:name="bookmark1506"/>
      <w:bookmarkStart w:id="1507" w:name="bookmark1507"/>
      <w:bookmarkStart w:id="1508" w:name="bookmark1508"/>
      <w:bookmarkStart w:id="1509" w:name="bookmark1509"/>
      <w:r>
        <w:rPr>
          <w:color w:val="000000"/>
          <w:spacing w:val="0"/>
          <w:w w:val="100"/>
          <w:position w:val="0"/>
        </w:rPr>
        <w:t>7</w:t>
      </w:r>
      <w:bookmarkEnd w:id="1508"/>
      <w:r>
        <w:rPr>
          <w:color w:val="000000"/>
          <w:spacing w:val="0"/>
          <w:w w:val="100"/>
          <w:position w:val="0"/>
        </w:rPr>
        <w:t>7、</w:t>
        <w:tab/>
        <w:t>其他综合收益</w:t>
      </w:r>
      <w:bookmarkEnd w:id="1506"/>
      <w:bookmarkEnd w:id="1507"/>
      <w:bookmarkEnd w:id="1509"/>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"适用口不适用</w:t>
      </w:r>
    </w:p>
    <w:p>
      <w:pPr>
        <w:pStyle w:val="Style14"/>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详见附注七、</w:t>
      </w:r>
      <w:r>
        <w:rPr>
          <w:rFonts w:ascii="Arial" w:eastAsia="Arial" w:hAnsi="Arial" w:cs="Arial"/>
          <w:color w:val="000000"/>
          <w:spacing w:val="0"/>
          <w:w w:val="100"/>
          <w:position w:val="0"/>
        </w:rPr>
        <w:t xml:space="preserve">57 </w:t>
      </w:r>
      <w:r>
        <w:rPr>
          <w:color w:val="000000"/>
          <w:spacing w:val="0"/>
          <w:w w:val="100"/>
          <w:position w:val="0"/>
        </w:rPr>
        <w:t>“其他综合收益”。</w:t>
      </w:r>
    </w:p>
    <w:p>
      <w:pPr>
        <w:pStyle w:val="Style32"/>
        <w:keepNext/>
        <w:keepLines/>
        <w:widowControl w:val="0"/>
        <w:shd w:val="clear" w:color="auto" w:fill="auto"/>
        <w:tabs>
          <w:tab w:pos="639" w:val="left"/>
        </w:tabs>
        <w:bidi w:val="0"/>
        <w:spacing w:before="0" w:after="100" w:line="240" w:lineRule="auto"/>
        <w:ind w:left="0" w:right="0" w:firstLine="140"/>
        <w:jc w:val="left"/>
      </w:pPr>
      <w:bookmarkStart w:id="1510" w:name="bookmark1510"/>
      <w:bookmarkStart w:id="1511" w:name="bookmark1511"/>
      <w:bookmarkStart w:id="1512" w:name="bookmark1512"/>
      <w:bookmarkStart w:id="1513" w:name="bookmark1513"/>
      <w:r>
        <w:rPr>
          <w:color w:val="000000"/>
          <w:spacing w:val="0"/>
          <w:w w:val="100"/>
          <w:position w:val="0"/>
        </w:rPr>
        <w:t>7</w:t>
      </w:r>
      <w:bookmarkEnd w:id="1512"/>
      <w:r>
        <w:rPr>
          <w:color w:val="000000"/>
          <w:spacing w:val="0"/>
          <w:w w:val="100"/>
          <w:position w:val="0"/>
        </w:rPr>
        <w:t>8、</w:t>
        <w:tab/>
        <w:t>现金流量表项目</w:t>
      </w:r>
      <w:bookmarkEnd w:id="1510"/>
      <w:bookmarkEnd w:id="1511"/>
      <w:bookmarkEnd w:id="1513"/>
    </w:p>
    <w:p>
      <w:pPr>
        <w:pStyle w:val="Style32"/>
        <w:keepNext/>
        <w:keepLines/>
        <w:widowControl w:val="0"/>
        <w:shd w:val="clear" w:color="auto" w:fill="auto"/>
        <w:bidi w:val="0"/>
        <w:spacing w:before="0" w:after="100" w:line="240" w:lineRule="auto"/>
        <w:ind w:left="0" w:right="0" w:firstLine="140"/>
        <w:jc w:val="left"/>
      </w:pPr>
      <w:bookmarkStart w:id="1510" w:name="bookmark1510"/>
      <w:bookmarkStart w:id="1511" w:name="bookmark1511"/>
      <w:bookmarkStart w:id="1514" w:name="bookmark1514"/>
      <w:r>
        <w:rPr>
          <w:color w:val="000000"/>
          <w:spacing w:val="0"/>
          <w:w w:val="100"/>
          <w:position w:val="0"/>
        </w:rPr>
        <w:t>(1).</w:t>
      </w:r>
      <w:r>
        <w:rPr>
          <w:color w:val="000000"/>
          <w:spacing w:val="0"/>
          <w:w w:val="100"/>
          <w:position w:val="0"/>
        </w:rPr>
        <w:t>收到的其他与经营活动有关的现金</w:t>
      </w:r>
      <w:bookmarkEnd w:id="1510"/>
      <w:bookmarkEnd w:id="1511"/>
      <w:bookmarkEnd w:id="1514"/>
    </w:p>
    <w:p>
      <w:pPr>
        <w:pStyle w:val="Style14"/>
        <w:keepNext w:val="0"/>
        <w:keepLines w:val="0"/>
        <w:widowControl w:val="0"/>
        <w:shd w:val="clear" w:color="auto" w:fill="auto"/>
        <w:bidi w:val="0"/>
        <w:spacing w:before="0" w:after="0" w:line="240" w:lineRule="auto"/>
        <w:ind w:left="0" w:right="0" w:firstLine="14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37"/>
        <w:gridCol w:w="2832"/>
        <w:gridCol w:w="2851"/>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收到保证金</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71,320,268.72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52,030,088.22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64,357,012.13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15,983,574.96</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18,589,627.00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199,860.07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170,852,035.02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124,202,939.76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租赁收入</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1480" w:right="0" w:firstLine="0"/>
              <w:jc w:val="left"/>
              <w:rPr>
                <w:sz w:val="20"/>
                <w:szCs w:val="20"/>
              </w:rPr>
            </w:pPr>
            <w:r>
              <w:rPr>
                <w:rFonts w:ascii="Arial" w:eastAsia="Arial" w:hAnsi="Arial" w:cs="Arial"/>
                <w:color w:val="000000"/>
                <w:spacing w:val="0"/>
                <w:w w:val="100"/>
                <w:position w:val="0"/>
                <w:sz w:val="20"/>
                <w:szCs w:val="20"/>
              </w:rPr>
              <w:t>8,601,975.37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11,189,732.13</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left"/>
              <w:rPr>
                <w:sz w:val="20"/>
                <w:szCs w:val="20"/>
              </w:rPr>
            </w:pPr>
            <w:r>
              <w:rPr>
                <w:rFonts w:ascii="Arial" w:eastAsia="Arial" w:hAnsi="Arial" w:cs="Arial"/>
                <w:color w:val="000000"/>
                <w:spacing w:val="0"/>
                <w:w w:val="100"/>
                <w:position w:val="0"/>
                <w:sz w:val="20"/>
                <w:szCs w:val="20"/>
              </w:rPr>
              <w:t>3,908,240.44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2,620,862.18</w:t>
            </w:r>
          </w:p>
        </w:tc>
      </w:tr>
    </w:tbl>
    <w:p>
      <w:pPr>
        <w:spacing w:lineRule="exact" w:line="1"/>
        <w:rPr>
          <w:sz w:val="2"/>
          <w:szCs w:val="2"/>
        </w:rPr>
      </w:pPr>
      <w:r>
        <w:br w:type="page"/>
      </w:r>
    </w:p>
    <w:tbl>
      <w:tblPr>
        <w:tblOverlap w:val="never"/>
        <w:jc w:val="center"/>
        <w:tblLayout w:type="fixed"/>
      </w:tblPr>
      <w:tblGrid>
        <w:gridCol w:w="3437"/>
        <w:gridCol w:w="2832"/>
        <w:gridCol w:w="2851"/>
      </w:tblGrid>
      <w:tr>
        <w:trPr>
          <w:trHeight w:val="226" w:hRule="exact"/>
        </w:trPr>
        <w:tc>
          <w:tcPr>
            <w:gridSpan w:val="3"/>
            <w:tcBorders>
              <w:top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337,629,158.68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206,227,057.32</w:t>
            </w:r>
          </w:p>
        </w:tc>
      </w:tr>
    </w:tbl>
    <w:p>
      <w:pPr>
        <w:pStyle w:val="Style34"/>
        <w:keepNext w:val="0"/>
        <w:keepLines w:val="0"/>
        <w:widowControl w:val="0"/>
        <w:shd w:val="clear" w:color="auto" w:fill="auto"/>
        <w:bidi w:val="0"/>
        <w:spacing w:before="0" w:after="100" w:line="240" w:lineRule="auto"/>
        <w:ind w:left="144" w:right="0" w:firstLine="0"/>
        <w:jc w:val="left"/>
      </w:pPr>
      <w:r>
        <w:rPr>
          <w:b/>
          <w:bCs/>
          <w:color w:val="000000"/>
          <w:spacing w:val="0"/>
          <w:w w:val="100"/>
          <w:position w:val="0"/>
        </w:rPr>
        <w:t>(2).</w:t>
      </w:r>
      <w:r>
        <w:rPr>
          <w:b/>
          <w:bCs/>
          <w:color w:val="000000"/>
          <w:spacing w:val="0"/>
          <w:w w:val="100"/>
          <w:position w:val="0"/>
        </w:rPr>
        <w:t>支付的其他与经营活动有关的现金</w:t>
      </w:r>
    </w:p>
    <w:p>
      <w:pPr>
        <w:pStyle w:val="Style34"/>
        <w:keepNext w:val="0"/>
        <w:keepLines w:val="0"/>
        <w:widowControl w:val="0"/>
        <w:shd w:val="clear" w:color="auto" w:fill="auto"/>
        <w:bidi w:val="0"/>
        <w:spacing w:before="0" w:after="0" w:line="240" w:lineRule="auto"/>
        <w:ind w:left="144" w:right="0" w:firstLine="0"/>
        <w:jc w:val="left"/>
      </w:pPr>
      <w:r>
        <w:rPr>
          <w:color w:val="000000"/>
          <w:spacing w:val="0"/>
          <w:w w:val="100"/>
          <w:position w:val="0"/>
        </w:rPr>
        <w:t>"适用口不适用</w:t>
      </w:r>
    </w:p>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826"/>
        <w:gridCol w:w="2424"/>
        <w:gridCol w:w="2870"/>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5,539,304.92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9,605,029.08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8,632,676.62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10,007,054.29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8,226,516.52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12,226,384.87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物料消耗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20,688,802.65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19,843,615.18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修理费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7,833,844.20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12,051,499.53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保险费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5,016,298.00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3,870,533.46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水资源及水土防治费等农田基础设施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54,325.00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运输费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both"/>
              <w:rPr>
                <w:sz w:val="20"/>
                <w:szCs w:val="20"/>
              </w:rPr>
            </w:pPr>
            <w:r>
              <w:rPr>
                <w:rFonts w:ascii="Arial" w:eastAsia="Arial" w:hAnsi="Arial" w:cs="Arial"/>
                <w:color w:val="000000"/>
                <w:spacing w:val="0"/>
                <w:w w:val="100"/>
                <w:position w:val="0"/>
                <w:sz w:val="20"/>
                <w:szCs w:val="20"/>
              </w:rPr>
              <w:t>17,982.93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both"/>
              <w:rPr>
                <w:sz w:val="20"/>
                <w:szCs w:val="20"/>
              </w:rPr>
            </w:pPr>
            <w:r>
              <w:rPr>
                <w:rFonts w:ascii="Arial" w:eastAsia="Arial" w:hAnsi="Arial" w:cs="Arial"/>
                <w:color w:val="000000"/>
                <w:spacing w:val="0"/>
                <w:w w:val="100"/>
                <w:position w:val="0"/>
                <w:sz w:val="20"/>
                <w:szCs w:val="20"/>
              </w:rPr>
              <w:t>619,616.70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广告宣传费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3,427,070.00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3,790,062.59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规划及绿化费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5,201,477.39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5,811,867.39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道路维修费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619,800.00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1,932,000.00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租赁、仓储和保管费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1,328,225.42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1,450,689.90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177,584,289.05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268,289,699.39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退还保证金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71,848,525.07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50,779,094.13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机械作业费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8,454,914.70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12,098,669.67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劳务费及装卸费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7,410,399.28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8,613,109.75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交通费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15,056,743.55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17,136,205.61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会议费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826,263.55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1,711,104.80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公有车辆使用费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2,777,923.72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3,461,097.27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物业管理及卫生费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9,438,741.78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10,253,782.63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中介及服务费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10,249,302.03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11,507,829.60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安全生产费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3,377,150.09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3,495,042.09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研究费用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9,976,465.35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10,098,931.50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防汛抢险支出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19,208,366.29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58,768,179.53</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农机补贴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92,944,060.00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80" w:right="0" w:firstLine="0"/>
              <w:jc w:val="both"/>
              <w:rPr>
                <w:sz w:val="20"/>
                <w:szCs w:val="20"/>
              </w:rPr>
            </w:pPr>
            <w:r>
              <w:rPr>
                <w:rFonts w:ascii="Arial" w:eastAsia="Arial" w:hAnsi="Arial" w:cs="Arial"/>
                <w:color w:val="000000"/>
                <w:spacing w:val="0"/>
                <w:w w:val="100"/>
                <w:position w:val="0"/>
                <w:sz w:val="20"/>
                <w:szCs w:val="20"/>
              </w:rPr>
              <w:t>89,707,574.00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银行手续费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312,549.99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60" w:right="0" w:firstLine="0"/>
              <w:jc w:val="both"/>
              <w:rPr>
                <w:sz w:val="20"/>
                <w:szCs w:val="20"/>
              </w:rPr>
            </w:pPr>
            <w:r>
              <w:rPr>
                <w:rFonts w:ascii="Arial" w:eastAsia="Arial" w:hAnsi="Arial" w:cs="Arial"/>
                <w:color w:val="000000"/>
                <w:spacing w:val="0"/>
                <w:w w:val="100"/>
                <w:position w:val="0"/>
                <w:sz w:val="20"/>
                <w:szCs w:val="20"/>
              </w:rPr>
              <w:t>295,038.76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2,703,832.43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480" w:right="0" w:firstLine="0"/>
              <w:jc w:val="both"/>
              <w:rPr>
                <w:sz w:val="20"/>
                <w:szCs w:val="20"/>
              </w:rPr>
            </w:pPr>
            <w:r>
              <w:rPr>
                <w:rFonts w:ascii="Arial" w:eastAsia="Arial" w:hAnsi="Arial" w:cs="Arial"/>
                <w:color w:val="000000"/>
                <w:spacing w:val="0"/>
                <w:w w:val="100"/>
                <w:position w:val="0"/>
                <w:sz w:val="20"/>
                <w:szCs w:val="20"/>
              </w:rPr>
              <w:t>3,114,144.56</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7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40"/>
              <w:jc w:val="left"/>
              <w:rPr>
                <w:sz w:val="20"/>
                <w:szCs w:val="20"/>
              </w:rPr>
            </w:pPr>
            <w:r>
              <w:rPr>
                <w:rFonts w:ascii="Arial" w:eastAsia="Arial" w:hAnsi="Arial" w:cs="Arial"/>
                <w:color w:val="000000"/>
                <w:spacing w:val="0"/>
                <w:w w:val="100"/>
                <w:position w:val="0"/>
                <w:sz w:val="20"/>
                <w:szCs w:val="20"/>
              </w:rPr>
              <w:t>498,755,850.53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60" w:right="0" w:firstLine="0"/>
              <w:jc w:val="both"/>
              <w:rPr>
                <w:sz w:val="20"/>
                <w:szCs w:val="20"/>
              </w:rPr>
            </w:pPr>
            <w:r>
              <w:rPr>
                <w:rFonts w:ascii="Arial" w:eastAsia="Arial" w:hAnsi="Arial" w:cs="Arial"/>
                <w:color w:val="000000"/>
                <w:spacing w:val="0"/>
                <w:w w:val="100"/>
                <w:position w:val="0"/>
                <w:sz w:val="20"/>
                <w:szCs w:val="20"/>
              </w:rPr>
              <w:t>630,537,856.28</w:t>
            </w:r>
          </w:p>
        </w:tc>
      </w:tr>
    </w:tbl>
    <w:p>
      <w:pPr>
        <w:pStyle w:val="Style34"/>
        <w:keepNext w:val="0"/>
        <w:keepLines w:val="0"/>
        <w:widowControl w:val="0"/>
        <w:shd w:val="clear" w:color="auto" w:fill="auto"/>
        <w:bidi w:val="0"/>
        <w:spacing w:before="0" w:after="100" w:line="240" w:lineRule="auto"/>
        <w:ind w:left="144" w:right="0" w:firstLine="0"/>
        <w:jc w:val="left"/>
      </w:pPr>
      <w:r>
        <w:rPr>
          <w:b/>
          <w:bCs/>
          <w:color w:val="000000"/>
          <w:spacing w:val="0"/>
          <w:w w:val="100"/>
          <w:position w:val="0"/>
        </w:rPr>
        <w:t>(3).</w:t>
      </w:r>
      <w:r>
        <w:rPr>
          <w:b/>
          <w:bCs/>
          <w:color w:val="000000"/>
          <w:spacing w:val="0"/>
          <w:w w:val="100"/>
          <w:position w:val="0"/>
        </w:rPr>
        <w:t>收到的其他与投资活动有关的现金</w:t>
      </w:r>
    </w:p>
    <w:p>
      <w:pPr>
        <w:pStyle w:val="Style34"/>
        <w:keepNext w:val="0"/>
        <w:keepLines w:val="0"/>
        <w:widowControl w:val="0"/>
        <w:shd w:val="clear" w:color="auto" w:fill="auto"/>
        <w:bidi w:val="0"/>
        <w:spacing w:before="0" w:after="0" w:line="240" w:lineRule="auto"/>
        <w:ind w:left="144"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32"/>
        <w:keepNext/>
        <w:keepLines/>
        <w:widowControl w:val="0"/>
        <w:shd w:val="clear" w:color="auto" w:fill="auto"/>
        <w:bidi w:val="0"/>
        <w:spacing w:before="0" w:after="100" w:line="240" w:lineRule="auto"/>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color w:val="000000"/>
          <w:spacing w:val="0"/>
          <w:w w:val="100"/>
          <w:position w:val="0"/>
        </w:rPr>
        <w:t>4）.</w:t>
      </w:r>
      <w:r>
        <w:rPr>
          <w:color w:val="000000"/>
          <w:spacing w:val="0"/>
          <w:w w:val="100"/>
          <w:position w:val="0"/>
        </w:rPr>
        <w:t>支付的其他与投资活动有关的现金</w:t>
      </w:r>
      <w:bookmarkEnd w:id="1515"/>
      <w:bookmarkEnd w:id="1516"/>
      <w:bookmarkEnd w:id="1518"/>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37"/>
        <w:gridCol w:w="2918"/>
        <w:gridCol w:w="2765"/>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处置固定资产、无形资产和其他长 期资产所收回的现金净额为负数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220,759.00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212,443.95</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220,759.00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560" w:right="0" w:firstLine="0"/>
              <w:jc w:val="left"/>
              <w:rPr>
                <w:sz w:val="20"/>
                <w:szCs w:val="20"/>
              </w:rPr>
            </w:pPr>
            <w:r>
              <w:rPr>
                <w:rFonts w:ascii="Arial" w:eastAsia="Arial" w:hAnsi="Arial" w:cs="Arial"/>
                <w:color w:val="000000"/>
                <w:spacing w:val="0"/>
                <w:w w:val="100"/>
                <w:position w:val="0"/>
                <w:sz w:val="20"/>
                <w:szCs w:val="20"/>
              </w:rPr>
              <w:t>212,443.95</w:t>
            </w:r>
          </w:p>
        </w:tc>
      </w:tr>
    </w:tbl>
    <w:p>
      <w:pPr>
        <w:widowControl w:val="0"/>
        <w:spacing w:after="219" w:line="1" w:lineRule="exact"/>
      </w:pPr>
    </w:p>
    <w:p>
      <w:pPr>
        <w:pStyle w:val="Style14"/>
        <w:keepNext w:val="0"/>
        <w:keepLines w:val="0"/>
        <w:widowControl w:val="0"/>
        <w:shd w:val="clear" w:color="auto" w:fill="auto"/>
        <w:tabs>
          <w:tab w:pos="440" w:val="left"/>
        </w:tabs>
        <w:bidi w:val="0"/>
        <w:spacing w:before="0" w:after="0" w:line="338" w:lineRule="exact"/>
        <w:ind w:left="0" w:right="0" w:firstLine="0"/>
        <w:jc w:val="left"/>
      </w:pPr>
      <w:bookmarkStart w:id="1519" w:name="bookmark1519"/>
      <w:r>
        <w:rPr>
          <w:b/>
          <w:bCs/>
          <w:color w:val="000000"/>
          <w:spacing w:val="0"/>
          <w:w w:val="100"/>
          <w:position w:val="0"/>
        </w:rPr>
        <w:t>（</w:t>
      </w:r>
      <w:bookmarkEnd w:id="1519"/>
      <w:r>
        <w:rPr>
          <w:b/>
          <w:bCs/>
          <w:color w:val="000000"/>
          <w:spacing w:val="0"/>
          <w:w w:val="100"/>
          <w:position w:val="0"/>
        </w:rPr>
        <w:t>5）</w:t>
        <w:tab/>
        <w:t>.</w:t>
      </w:r>
      <w:r>
        <w:rPr>
          <w:b/>
          <w:bCs/>
          <w:color w:val="000000"/>
          <w:spacing w:val="0"/>
          <w:w w:val="100"/>
          <w:position w:val="0"/>
        </w:rPr>
        <w:t xml:space="preserve">收到的其他与筹资活动有关的现金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40" w:val="left"/>
        </w:tabs>
        <w:bidi w:val="0"/>
        <w:spacing w:before="0" w:after="220" w:line="338" w:lineRule="exact"/>
        <w:ind w:left="0" w:right="0" w:firstLine="0"/>
        <w:jc w:val="left"/>
      </w:pPr>
      <w:bookmarkStart w:id="1520" w:name="bookmark1520"/>
      <w:r>
        <w:rPr>
          <w:b/>
          <w:bCs/>
          <w:color w:val="000000"/>
          <w:spacing w:val="0"/>
          <w:w w:val="100"/>
          <w:position w:val="0"/>
        </w:rPr>
        <w:t>（</w:t>
      </w:r>
      <w:bookmarkEnd w:id="1520"/>
      <w:r>
        <w:rPr>
          <w:b/>
          <w:bCs/>
          <w:color w:val="000000"/>
          <w:spacing w:val="0"/>
          <w:w w:val="100"/>
          <w:position w:val="0"/>
        </w:rPr>
        <w:t>6）</w:t>
        <w:tab/>
        <w:t>.</w:t>
      </w:r>
      <w:r>
        <w:rPr>
          <w:b/>
          <w:bCs/>
          <w:color w:val="000000"/>
          <w:spacing w:val="0"/>
          <w:w w:val="100"/>
          <w:position w:val="0"/>
        </w:rPr>
        <w:t xml:space="preserve">支付的其他与筹资活动有关的现金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0" w:line="338" w:lineRule="exact"/>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7</w:t>
      </w:r>
      <w:bookmarkEnd w:id="1523"/>
      <w:r>
        <w:rPr>
          <w:color w:val="000000"/>
          <w:spacing w:val="0"/>
          <w:w w:val="100"/>
          <w:position w:val="0"/>
        </w:rPr>
        <w:t>9、现金流量表补充资料</w:t>
      </w:r>
      <w:bookmarkEnd w:id="1521"/>
      <w:bookmarkEnd w:id="1522"/>
      <w:bookmarkEnd w:id="1524"/>
    </w:p>
    <w:p>
      <w:pPr>
        <w:pStyle w:val="Style32"/>
        <w:keepNext/>
        <w:keepLines/>
        <w:widowControl w:val="0"/>
        <w:shd w:val="clear" w:color="auto" w:fill="auto"/>
        <w:bidi w:val="0"/>
        <w:spacing w:before="0" w:after="0" w:line="338" w:lineRule="exact"/>
        <w:ind w:left="0" w:right="0" w:firstLine="0"/>
        <w:jc w:val="left"/>
      </w:pPr>
      <w:bookmarkStart w:id="1521" w:name="bookmark1521"/>
      <w:bookmarkStart w:id="1522" w:name="bookmark1522"/>
      <w:bookmarkStart w:id="1525" w:name="bookmark1525"/>
      <w:r>
        <w:rPr>
          <w:color w:val="000000"/>
          <w:spacing w:val="0"/>
          <w:w w:val="100"/>
          <w:position w:val="0"/>
        </w:rPr>
        <w:t>（1）.</w:t>
      </w:r>
      <w:r>
        <w:rPr>
          <w:color w:val="000000"/>
          <w:spacing w:val="0"/>
          <w:w w:val="100"/>
          <w:position w:val="0"/>
        </w:rPr>
        <w:t>现金流量表补充资料</w:t>
      </w:r>
      <w:bookmarkEnd w:id="1521"/>
      <w:bookmarkEnd w:id="1522"/>
      <w:bookmarkEnd w:id="1525"/>
    </w:p>
    <w:p>
      <w:pPr>
        <w:pStyle w:val="Style14"/>
        <w:keepNext w:val="0"/>
        <w:keepLines w:val="0"/>
        <w:widowControl w:val="0"/>
        <w:shd w:val="clear" w:color="auto" w:fill="auto"/>
        <w:bidi w:val="0"/>
        <w:spacing w:before="0" w:after="0" w:line="338"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160"/>
        <w:gridCol w:w="1987"/>
        <w:gridCol w:w="1805"/>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160" w:right="0" w:firstLine="0"/>
              <w:jc w:val="left"/>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上期金额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 xml:space="preserve">1 </w:t>
            </w:r>
            <w:r>
              <w:rPr>
                <w:color w:val="000000"/>
                <w:spacing w:val="0"/>
                <w:w w:val="100"/>
                <w:position w:val="0"/>
                <w:sz w:val="20"/>
                <w:szCs w:val="2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971,635,316.58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833,568,523.25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38,249,640.28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4,739,721.45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-6,424,403.47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-1,015,620.91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固定资产折旧、油气资产折耗、生产性生物资产折旧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227,028,479.93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205,651,210.01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4,115,266.61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3,790,051.40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7,647,643.69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7,209,422.37</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处置固定资产、无形资产和其他长期资产的损失（收益 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-15,792,327.39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-2,336,134.68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固定资产报废损失（收益以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60"/>
              <w:jc w:val="both"/>
              <w:rPr>
                <w:sz w:val="20"/>
                <w:szCs w:val="20"/>
              </w:rPr>
            </w:pPr>
            <w:r>
              <w:rPr>
                <w:rFonts w:ascii="Arial" w:eastAsia="Arial" w:hAnsi="Arial" w:cs="Arial"/>
                <w:color w:val="000000"/>
                <w:spacing w:val="0"/>
                <w:w w:val="100"/>
                <w:position w:val="0"/>
                <w:sz w:val="20"/>
                <w:szCs w:val="20"/>
              </w:rPr>
              <w:t>23,426,575.58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24,386,230.80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公允价值变动损失（收益以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-31,283,047.19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-46,275,144.67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递延所得税资产减少（增加以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递延所得税负债增加（减少以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5,435,382.81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rPr>
                <w:sz w:val="20"/>
                <w:szCs w:val="20"/>
              </w:rPr>
            </w:pPr>
            <w:r>
              <w:rPr>
                <w:rFonts w:ascii="Arial" w:eastAsia="Arial" w:hAnsi="Arial" w:cs="Arial"/>
                <w:color w:val="000000"/>
                <w:spacing w:val="0"/>
                <w:w w:val="100"/>
                <w:position w:val="0"/>
                <w:sz w:val="20"/>
                <w:szCs w:val="20"/>
              </w:rPr>
              <w:t>24,038,202.98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经营性应收项目的减少（增加以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both"/>
              <w:rPr>
                <w:sz w:val="20"/>
                <w:szCs w:val="20"/>
              </w:rPr>
            </w:pPr>
            <w:r>
              <w:rPr>
                <w:rFonts w:ascii="Arial" w:eastAsia="Arial" w:hAnsi="Arial" w:cs="Arial"/>
                <w:color w:val="000000"/>
                <w:spacing w:val="0"/>
                <w:w w:val="100"/>
                <w:position w:val="0"/>
                <w:sz w:val="20"/>
                <w:szCs w:val="20"/>
              </w:rPr>
              <w:t>8,002,813.89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103,808,035.48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经营性应付项目的增加（减少以</w:t>
            </w:r>
            <w:r>
              <w:rPr>
                <w:rFonts w:ascii="Arial" w:eastAsia="Arial" w:hAnsi="Arial" w:cs="Arial"/>
                <w:color w:val="000000"/>
                <w:spacing w:val="0"/>
                <w:w w:val="100"/>
                <w:position w:val="0"/>
                <w:sz w:val="20"/>
                <w:szCs w:val="20"/>
              </w:rPr>
              <w:t>“</w:t>
            </w:r>
            <w:r>
              <w:rPr>
                <w:color w:val="000000"/>
                <w:spacing w:val="0"/>
                <w:w w:val="100"/>
                <w:position w:val="0"/>
                <w:sz w:val="20"/>
                <w:szCs w:val="20"/>
              </w:rPr>
              <w:t>一</w:t>
            </w:r>
            <w:r>
              <w:rPr>
                <w:rFonts w:ascii="Arial" w:eastAsia="Arial" w:hAnsi="Arial" w:cs="Arial"/>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both"/>
              <w:rPr>
                <w:sz w:val="20"/>
                <w:szCs w:val="20"/>
              </w:rPr>
            </w:pPr>
            <w:r>
              <w:rPr>
                <w:rFonts w:ascii="Arial" w:eastAsia="Arial" w:hAnsi="Arial" w:cs="Arial"/>
                <w:color w:val="000000"/>
                <w:spacing w:val="0"/>
                <w:w w:val="100"/>
                <w:position w:val="0"/>
                <w:sz w:val="20"/>
                <w:szCs w:val="20"/>
              </w:rPr>
              <w:t>-41,797,034.74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-343,029,352.85</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-916,519.34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-366,827.32</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1,189,327,787.24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814,168,317.31</w:t>
            </w:r>
          </w:p>
        </w:tc>
      </w:tr>
    </w:tbl>
    <w:p>
      <w:pPr>
        <w:spacing w:lineRule="exact" w:line="1"/>
        <w:rPr>
          <w:sz w:val="2"/>
          <w:szCs w:val="2"/>
        </w:rPr>
      </w:pPr>
      <w:r>
        <w:br w:type="page"/>
      </w:r>
    </w:p>
    <w:tbl>
      <w:tblPr>
        <w:tblOverlap w:val="never"/>
        <w:jc w:val="center"/>
        <w:tblLayout w:type="fixed"/>
      </w:tblPr>
      <w:tblGrid>
        <w:gridCol w:w="5160"/>
        <w:gridCol w:w="1987"/>
        <w:gridCol w:w="1805"/>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1,642,854,125.84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1,020,129,252.92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1,020,129,252.92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312,973,104.49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622,724,872.92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20"/>
                <w:szCs w:val="20"/>
              </w:rPr>
            </w:pPr>
            <w:r>
              <w:rPr>
                <w:rFonts w:ascii="Arial" w:eastAsia="Arial" w:hAnsi="Arial" w:cs="Arial"/>
                <w:color w:val="000000"/>
                <w:spacing w:val="0"/>
                <w:w w:val="100"/>
                <w:position w:val="0"/>
                <w:sz w:val="20"/>
                <w:szCs w:val="20"/>
              </w:rPr>
              <w:t>707,156,148.43</w:t>
            </w:r>
          </w:p>
        </w:tc>
      </w:tr>
    </w:tbl>
    <w:p>
      <w:pPr>
        <w:widowControl w:val="0"/>
        <w:spacing w:after="499" w:line="1" w:lineRule="exact"/>
      </w:pPr>
    </w:p>
    <w:p>
      <w:pPr>
        <w:pStyle w:val="Style14"/>
        <w:keepNext w:val="0"/>
        <w:keepLines w:val="0"/>
        <w:widowControl w:val="0"/>
        <w:numPr>
          <w:ilvl w:val="0"/>
          <w:numId w:val="169"/>
        </w:numPr>
        <w:shd w:val="clear" w:color="auto" w:fill="auto"/>
        <w:tabs>
          <w:tab w:pos="440" w:val="left"/>
        </w:tabs>
        <w:bidi w:val="0"/>
        <w:spacing w:before="0" w:after="0" w:line="341" w:lineRule="exact"/>
        <w:ind w:left="0" w:right="0" w:firstLine="0"/>
        <w:jc w:val="left"/>
      </w:pPr>
      <w:bookmarkStart w:id="1526" w:name="bookmark1526"/>
      <w:bookmarkEnd w:id="1526"/>
      <w:r>
        <w:rPr>
          <w:b/>
          <w:bCs/>
          <w:color w:val="000000"/>
          <w:spacing w:val="0"/>
          <w:w w:val="100"/>
          <w:position w:val="0"/>
        </w:rPr>
        <w:t>,</w:t>
      </w:r>
      <w:r>
        <w:rPr>
          <w:b/>
          <w:bCs/>
          <w:color w:val="000000"/>
          <w:spacing w:val="0"/>
          <w:w w:val="100"/>
          <w:position w:val="0"/>
        </w:rPr>
        <w:t xml:space="preserve">本期支付的取得子公司的现金净额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69"/>
        </w:numPr>
        <w:shd w:val="clear" w:color="auto" w:fill="auto"/>
        <w:tabs>
          <w:tab w:pos="430" w:val="left"/>
        </w:tabs>
        <w:bidi w:val="0"/>
        <w:spacing w:before="0" w:after="0" w:line="341" w:lineRule="exact"/>
        <w:ind w:left="0" w:right="0" w:firstLine="0"/>
        <w:jc w:val="left"/>
      </w:pPr>
      <w:bookmarkStart w:id="1527" w:name="bookmark1527"/>
      <w:bookmarkEnd w:id="1527"/>
      <w:r>
        <w:rPr>
          <w:b/>
          <w:bCs/>
          <w:color w:val="000000"/>
          <w:spacing w:val="0"/>
          <w:w w:val="100"/>
          <w:position w:val="0"/>
        </w:rPr>
        <w:t>.</w:t>
      </w:r>
      <w:r>
        <w:rPr>
          <w:b/>
          <w:bCs/>
          <w:color w:val="000000"/>
          <w:spacing w:val="0"/>
          <w:w w:val="100"/>
          <w:position w:val="0"/>
        </w:rPr>
        <w:t>本期收到的处置子公司的现金净额</w:t>
      </w:r>
    </w:p>
    <w:p>
      <w:pPr>
        <w:pStyle w:val="Style14"/>
        <w:keepNext w:val="0"/>
        <w:keepLines w:val="0"/>
        <w:widowControl w:val="0"/>
        <w:shd w:val="clear" w:color="auto" w:fill="auto"/>
        <w:bidi w:val="0"/>
        <w:spacing w:before="0" w:after="240" w:line="34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69"/>
        </w:numPr>
        <w:shd w:val="clear" w:color="auto" w:fill="auto"/>
        <w:tabs>
          <w:tab w:pos="430" w:val="left"/>
        </w:tabs>
        <w:bidi w:val="0"/>
        <w:spacing w:before="0" w:after="0" w:line="341" w:lineRule="exact"/>
        <w:ind w:left="0" w:right="0" w:firstLine="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,现金和现金等价物的构成</w:t>
      </w:r>
      <w:bookmarkEnd w:id="1528"/>
      <w:bookmarkEnd w:id="1529"/>
      <w:bookmarkEnd w:id="1531"/>
    </w:p>
    <w:p>
      <w:pPr>
        <w:pStyle w:val="Style14"/>
        <w:keepNext w:val="0"/>
        <w:keepLines w:val="0"/>
        <w:widowControl w:val="0"/>
        <w:shd w:val="clear" w:color="auto" w:fill="auto"/>
        <w:bidi w:val="0"/>
        <w:spacing w:before="0" w:after="0" w:line="341"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448"/>
        <w:gridCol w:w="1781"/>
        <w:gridCol w:w="1723"/>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1,642,854,125.84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1,020,129,252.92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7,497.60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11,154.77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1,642,846,628.24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1,020,118,098.15</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1,642,854,125.84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1,020,129,252.92</w:t>
            </w:r>
          </w:p>
        </w:tc>
      </w:tr>
    </w:tbl>
    <w:p>
      <w:pPr>
        <w:widowControl w:val="0"/>
        <w:spacing w:after="299" w:line="1" w:lineRule="exact"/>
      </w:pPr>
    </w:p>
    <w:p>
      <w:pPr>
        <w:pStyle w:val="Style14"/>
        <w:keepNext w:val="0"/>
        <w:keepLines w:val="0"/>
        <w:widowControl w:val="0"/>
        <w:shd w:val="clear" w:color="auto" w:fill="auto"/>
        <w:bidi w:val="0"/>
        <w:spacing w:before="0" w:after="60" w:line="274"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04" w:val="left"/>
        </w:tabs>
        <w:bidi w:val="0"/>
        <w:spacing w:before="0" w:line="274" w:lineRule="exact"/>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8</w:t>
      </w:r>
      <w:bookmarkEnd w:id="1534"/>
      <w:r>
        <w:rPr>
          <w:color w:val="000000"/>
          <w:spacing w:val="0"/>
          <w:w w:val="100"/>
          <w:position w:val="0"/>
        </w:rPr>
        <w:t>0、</w:t>
        <w:tab/>
        <w:t>所有者权益变动表项目注释</w:t>
      </w:r>
      <w:bookmarkEnd w:id="1532"/>
      <w:bookmarkEnd w:id="1533"/>
      <w:bookmarkEnd w:id="1535"/>
    </w:p>
    <w:p>
      <w:pPr>
        <w:pStyle w:val="Style14"/>
        <w:keepNext w:val="0"/>
        <w:keepLines w:val="0"/>
        <w:widowControl w:val="0"/>
        <w:shd w:val="clear" w:color="auto" w:fill="auto"/>
        <w:bidi w:val="0"/>
        <w:spacing w:before="0" w:after="300" w:line="27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04" w:val="left"/>
        </w:tabs>
        <w:bidi w:val="0"/>
        <w:spacing w:before="0" w:line="274" w:lineRule="exact"/>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8</w:t>
      </w:r>
      <w:bookmarkEnd w:id="1538"/>
      <w:r>
        <w:rPr>
          <w:color w:val="000000"/>
          <w:spacing w:val="0"/>
          <w:w w:val="100"/>
          <w:position w:val="0"/>
        </w:rPr>
        <w:t>1、</w:t>
        <w:tab/>
        <w:t>所有权或使用权受到限制的资产</w:t>
      </w:r>
      <w:bookmarkEnd w:id="1536"/>
      <w:bookmarkEnd w:id="1537"/>
      <w:bookmarkEnd w:id="1539"/>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40"/>
        <w:gridCol w:w="3106"/>
        <w:gridCol w:w="2774"/>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1,852,750.76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详见附注七、</w:t>
            </w:r>
            <w:r>
              <w:rPr>
                <w:rFonts w:ascii="Arial" w:eastAsia="Arial" w:hAnsi="Arial" w:cs="Arial"/>
                <w:color w:val="000000"/>
                <w:spacing w:val="0"/>
                <w:w w:val="100"/>
                <w:position w:val="0"/>
                <w:sz w:val="20"/>
                <w:szCs w:val="20"/>
              </w:rPr>
              <w:t>1</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存货</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11,084,365.66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详见附注七、</w:t>
            </w:r>
            <w:r>
              <w:rPr>
                <w:rFonts w:ascii="Arial" w:eastAsia="Arial" w:hAnsi="Arial" w:cs="Arial"/>
                <w:color w:val="000000"/>
                <w:spacing w:val="0"/>
                <w:w w:val="100"/>
                <w:position w:val="0"/>
                <w:sz w:val="20"/>
                <w:szCs w:val="20"/>
              </w:rPr>
              <w:t>9</w:t>
            </w:r>
          </w:p>
        </w:tc>
      </w:tr>
    </w:tbl>
    <w:tbl>
      <w:tblPr>
        <w:tblOverlap w:val="never"/>
        <w:jc w:val="center"/>
        <w:tblLayout w:type="fixed"/>
      </w:tblPr>
      <w:tblGrid>
        <w:gridCol w:w="3240"/>
        <w:gridCol w:w="3106"/>
        <w:gridCol w:w="2774"/>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5,928,725.14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详见附注七、</w:t>
            </w:r>
            <w:r>
              <w:rPr>
                <w:rFonts w:ascii="Arial" w:eastAsia="Arial" w:hAnsi="Arial" w:cs="Arial"/>
                <w:color w:val="000000"/>
                <w:spacing w:val="0"/>
                <w:w w:val="100"/>
                <w:position w:val="0"/>
                <w:sz w:val="20"/>
                <w:szCs w:val="20"/>
              </w:rPr>
              <w:t>21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34,163,639.84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详见附注七、</w:t>
            </w:r>
            <w:r>
              <w:rPr>
                <w:rFonts w:ascii="Arial" w:eastAsia="Arial" w:hAnsi="Arial" w:cs="Arial"/>
                <w:color w:val="000000"/>
                <w:spacing w:val="0"/>
                <w:w w:val="100"/>
                <w:position w:val="0"/>
                <w:sz w:val="20"/>
                <w:szCs w:val="20"/>
              </w:rPr>
              <w:t>26</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53,029,481.40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20" w:right="0" w:firstLine="0"/>
              <w:jc w:val="left"/>
              <w:rPr>
                <w:sz w:val="20"/>
                <w:szCs w:val="20"/>
              </w:rPr>
            </w:pPr>
            <w:r>
              <w:rPr>
                <w:rFonts w:ascii="Arial" w:eastAsia="Arial" w:hAnsi="Arial" w:cs="Arial"/>
                <w:color w:val="000000"/>
                <w:spacing w:val="0"/>
                <w:w w:val="100"/>
                <w:position w:val="0"/>
                <w:sz w:val="20"/>
                <w:szCs w:val="20"/>
              </w:rPr>
              <w:t>/</w:t>
            </w:r>
          </w:p>
        </w:tc>
      </w:tr>
    </w:tbl>
    <w:p>
      <w:pPr>
        <w:widowControl w:val="0"/>
        <w:spacing w:after="319" w:line="1" w:lineRule="exact"/>
      </w:pPr>
    </w:p>
    <w:p>
      <w:pPr>
        <w:pStyle w:val="Style32"/>
        <w:keepNext/>
        <w:keepLines/>
        <w:widowControl w:val="0"/>
        <w:shd w:val="clear" w:color="auto" w:fill="auto"/>
        <w:tabs>
          <w:tab w:pos="483" w:val="left"/>
        </w:tabs>
        <w:bidi w:val="0"/>
        <w:spacing w:before="0" w:after="10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8</w:t>
      </w:r>
      <w:bookmarkEnd w:id="1542"/>
      <w:r>
        <w:rPr>
          <w:color w:val="000000"/>
          <w:spacing w:val="0"/>
          <w:w w:val="100"/>
          <w:position w:val="0"/>
        </w:rPr>
        <w:t>2、</w:t>
        <w:tab/>
        <w:t>外币货币性项目</w:t>
      </w:r>
      <w:bookmarkEnd w:id="1540"/>
      <w:bookmarkEnd w:id="1541"/>
      <w:bookmarkEnd w:id="1543"/>
    </w:p>
    <w:p>
      <w:pPr>
        <w:pStyle w:val="Style32"/>
        <w:keepNext/>
        <w:keepLines/>
        <w:widowControl w:val="0"/>
        <w:numPr>
          <w:ilvl w:val="0"/>
          <w:numId w:val="171"/>
        </w:numPr>
        <w:shd w:val="clear" w:color="auto" w:fill="auto"/>
        <w:tabs>
          <w:tab w:pos="430" w:val="left"/>
        </w:tabs>
        <w:bidi w:val="0"/>
        <w:spacing w:before="0" w:line="240" w:lineRule="auto"/>
        <w:ind w:left="0" w:right="0" w:firstLine="0"/>
        <w:jc w:val="left"/>
      </w:pPr>
      <w:bookmarkStart w:id="1540" w:name="bookmark1540"/>
      <w:bookmarkStart w:id="1541" w:name="bookmark1541"/>
      <w:bookmarkStart w:id="1544" w:name="bookmark1544"/>
      <w:bookmarkStart w:id="1545" w:name="bookmark1545"/>
      <w:bookmarkEnd w:id="1544"/>
      <w:r>
        <w:rPr>
          <w:color w:val="000000"/>
          <w:spacing w:val="0"/>
          <w:w w:val="100"/>
          <w:position w:val="0"/>
        </w:rPr>
        <w:t>.</w:t>
      </w:r>
      <w:r>
        <w:rPr>
          <w:color w:val="000000"/>
          <w:spacing w:val="0"/>
          <w:w w:val="100"/>
          <w:position w:val="0"/>
        </w:rPr>
        <w:t>外币货币性项目</w:t>
      </w:r>
      <w:bookmarkEnd w:id="1540"/>
      <w:bookmarkEnd w:id="1541"/>
      <w:bookmarkEnd w:id="1545"/>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71"/>
        </w:numPr>
        <w:shd w:val="clear" w:color="auto" w:fill="auto"/>
        <w:tabs>
          <w:tab w:pos="430" w:val="left"/>
        </w:tabs>
        <w:bidi w:val="0"/>
        <w:spacing w:before="0" w:after="60" w:line="240" w:lineRule="auto"/>
        <w:ind w:left="0" w:right="0" w:firstLine="0"/>
        <w:jc w:val="left"/>
      </w:pPr>
      <w:bookmarkStart w:id="1546" w:name="bookmark1546"/>
      <w:bookmarkEnd w:id="1546"/>
      <w:r>
        <w:rPr>
          <w:b/>
          <w:bCs/>
          <w:color w:val="000000"/>
          <w:spacing w:val="0"/>
          <w:w w:val="100"/>
          <w:position w:val="0"/>
        </w:rPr>
        <w:t>.</w:t>
      </w:r>
      <w:r>
        <w:rPr>
          <w:b/>
          <w:bCs/>
          <w:color w:val="000000"/>
          <w:spacing w:val="0"/>
          <w:w w:val="100"/>
          <w:position w:val="0"/>
        </w:rPr>
        <w:t>境外经营实体说明，包括对于重要的境外经营实体，应披露其境外主要经营地、记账本位币</w:t>
      </w:r>
    </w:p>
    <w:p>
      <w:pPr>
        <w:pStyle w:val="Style14"/>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及选择依据，记账本位币发生变化的还应披露原因</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10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8</w:t>
      </w:r>
      <w:bookmarkEnd w:id="1549"/>
      <w:r>
        <w:rPr>
          <w:color w:val="000000"/>
          <w:spacing w:val="0"/>
          <w:w w:val="100"/>
          <w:position w:val="0"/>
        </w:rPr>
        <w:t>3、</w:t>
        <w:tab/>
        <w:t>套期</w:t>
      </w:r>
      <w:bookmarkEnd w:id="1547"/>
      <w:bookmarkEnd w:id="1548"/>
      <w:bookmarkEnd w:id="1550"/>
    </w:p>
    <w:p>
      <w:pPr>
        <w:pStyle w:val="Style1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83" w:val="left"/>
        </w:tabs>
        <w:bidi w:val="0"/>
        <w:spacing w:before="0" w:after="10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8</w:t>
      </w:r>
      <w:bookmarkEnd w:id="1553"/>
      <w:r>
        <w:rPr>
          <w:color w:val="000000"/>
          <w:spacing w:val="0"/>
          <w:w w:val="100"/>
          <w:position w:val="0"/>
        </w:rPr>
        <w:t>4、</w:t>
        <w:tab/>
        <w:t>政府补助</w:t>
      </w:r>
      <w:bookmarkEnd w:id="1551"/>
      <w:bookmarkEnd w:id="1552"/>
      <w:bookmarkEnd w:id="1554"/>
    </w:p>
    <w:p>
      <w:pPr>
        <w:pStyle w:val="Style32"/>
        <w:keepNext/>
        <w:keepLines/>
        <w:widowControl w:val="0"/>
        <w:shd w:val="clear" w:color="auto" w:fill="auto"/>
        <w:bidi w:val="0"/>
        <w:spacing w:before="0" w:after="100" w:line="240" w:lineRule="auto"/>
        <w:ind w:left="0" w:right="0" w:firstLine="0"/>
        <w:jc w:val="left"/>
      </w:pPr>
      <w:bookmarkStart w:id="1551" w:name="bookmark1551"/>
      <w:bookmarkStart w:id="1552" w:name="bookmark1552"/>
      <w:bookmarkStart w:id="1555" w:name="bookmark1555"/>
      <w:r>
        <w:rPr>
          <w:color w:val="000000"/>
          <w:spacing w:val="0"/>
          <w:w w:val="100"/>
          <w:position w:val="0"/>
        </w:rPr>
        <w:t>(1).</w:t>
      </w:r>
      <w:r>
        <w:rPr>
          <w:color w:val="000000"/>
          <w:spacing w:val="0"/>
          <w:w w:val="100"/>
          <w:position w:val="0"/>
        </w:rPr>
        <w:t>政府补助基本情况</w:t>
      </w:r>
      <w:bookmarkEnd w:id="1551"/>
      <w:bookmarkEnd w:id="1552"/>
      <w:bookmarkEnd w:id="1555"/>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1843"/>
        <w:gridCol w:w="1843"/>
        <w:gridCol w:w="1949"/>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列报项目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计入当期损益的金额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失业保险基金稳定岗位补贴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both"/>
              <w:rPr>
                <w:sz w:val="20"/>
                <w:szCs w:val="20"/>
              </w:rPr>
            </w:pPr>
            <w:r>
              <w:rPr>
                <w:rFonts w:ascii="Arial" w:eastAsia="Arial" w:hAnsi="Arial" w:cs="Arial"/>
                <w:color w:val="000000"/>
                <w:spacing w:val="0"/>
                <w:w w:val="100"/>
                <w:position w:val="0"/>
                <w:sz w:val="20"/>
                <w:szCs w:val="20"/>
              </w:rPr>
              <w:t>15,340,500.00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15,340,500.00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税收减免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870,188.00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870,188.00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2014-2016</w:t>
            </w:r>
            <w:r>
              <w:rPr>
                <w:color w:val="000000"/>
                <w:spacing w:val="0"/>
                <w:w w:val="100"/>
                <w:position w:val="0"/>
                <w:sz w:val="20"/>
                <w:szCs w:val="20"/>
              </w:rPr>
              <w:t>年蒸汽补贴款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7,110,000.00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7,110,000.00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中央财政水稻稻瘟病防治补助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both"/>
              <w:rPr>
                <w:sz w:val="20"/>
                <w:szCs w:val="20"/>
              </w:rPr>
            </w:pPr>
            <w:r>
              <w:rPr>
                <w:rFonts w:ascii="Arial" w:eastAsia="Arial" w:hAnsi="Arial" w:cs="Arial"/>
                <w:color w:val="000000"/>
                <w:spacing w:val="0"/>
                <w:w w:val="100"/>
                <w:position w:val="0"/>
                <w:sz w:val="20"/>
                <w:szCs w:val="20"/>
              </w:rPr>
              <w:t>1,125,000.00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60"/>
              <w:jc w:val="both"/>
              <w:rPr>
                <w:sz w:val="20"/>
                <w:szCs w:val="20"/>
              </w:rPr>
            </w:pPr>
            <w:r>
              <w:rPr>
                <w:rFonts w:ascii="Arial" w:eastAsia="Arial" w:hAnsi="Arial" w:cs="Arial"/>
                <w:color w:val="000000"/>
                <w:spacing w:val="0"/>
                <w:w w:val="100"/>
                <w:position w:val="0"/>
                <w:sz w:val="20"/>
                <w:szCs w:val="20"/>
              </w:rPr>
              <w:t>1,125,000.00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中小企业复工复产补贴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4,527.00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4,527.00</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国家农机补贴</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70,800.00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r>
              <w:rPr>
                <w:rFonts w:ascii="Arial" w:eastAsia="Arial" w:hAnsi="Arial" w:cs="Arial"/>
                <w:color w:val="000000"/>
                <w:spacing w:val="0"/>
                <w:w w:val="100"/>
                <w:position w:val="0"/>
                <w:sz w:val="20"/>
                <w:szCs w:val="20"/>
              </w:rPr>
              <w:t>/</w:t>
            </w:r>
            <w:r>
              <w:rPr>
                <w:color w:val="000000"/>
                <w:spacing w:val="0"/>
                <w:w w:val="100"/>
                <w:position w:val="0"/>
                <w:sz w:val="20"/>
                <w:szCs w:val="20"/>
              </w:rPr>
              <w:t>其他收益</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10,660.06</w:t>
            </w:r>
          </w:p>
        </w:tc>
      </w:tr>
    </w:tbl>
    <w:p>
      <w:pPr>
        <w:widowControl w:val="0"/>
        <w:spacing w:after="319" w:line="1" w:lineRule="exact"/>
      </w:pPr>
    </w:p>
    <w:p>
      <w:pPr>
        <w:pStyle w:val="Style32"/>
        <w:keepNext/>
        <w:keepLines/>
        <w:widowControl w:val="0"/>
        <w:shd w:val="clear" w:color="auto" w:fill="auto"/>
        <w:bidi w:val="0"/>
        <w:spacing w:before="0" w:line="269" w:lineRule="exact"/>
        <w:ind w:left="0" w:right="0" w:firstLine="0"/>
        <w:jc w:val="left"/>
      </w:pPr>
      <w:bookmarkStart w:id="1556" w:name="bookmark1556"/>
      <w:bookmarkStart w:id="1557" w:name="bookmark1557"/>
      <w:bookmarkStart w:id="1558" w:name="bookmark1558"/>
      <w:r>
        <w:rPr>
          <w:color w:val="000000"/>
          <w:spacing w:val="0"/>
          <w:w w:val="100"/>
          <w:position w:val="0"/>
        </w:rPr>
        <w:t>(2).</w:t>
      </w:r>
      <w:r>
        <w:rPr>
          <w:color w:val="000000"/>
          <w:spacing w:val="0"/>
          <w:w w:val="100"/>
          <w:position w:val="0"/>
        </w:rPr>
        <w:t>政府补助退回情况</w:t>
      </w:r>
      <w:bookmarkEnd w:id="1556"/>
      <w:bookmarkEnd w:id="1557"/>
      <w:bookmarkEnd w:id="1558"/>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line="269" w:lineRule="exact"/>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8</w:t>
      </w:r>
      <w:bookmarkEnd w:id="1561"/>
      <w:r>
        <w:rPr>
          <w:color w:val="000000"/>
          <w:spacing w:val="0"/>
          <w:w w:val="100"/>
          <w:position w:val="0"/>
        </w:rPr>
        <w:t>5、其他</w:t>
      </w:r>
      <w:bookmarkEnd w:id="1559"/>
      <w:bookmarkEnd w:id="1560"/>
      <w:bookmarkEnd w:id="1562"/>
    </w:p>
    <w:p>
      <w:pPr>
        <w:pStyle w:val="Style14"/>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line="269" w:lineRule="exact"/>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八</w:t>
      </w:r>
      <w:bookmarkEnd w:id="1565"/>
      <w:r>
        <w:rPr>
          <w:color w:val="000000"/>
          <w:spacing w:val="0"/>
          <w:w w:val="100"/>
          <w:position w:val="0"/>
        </w:rPr>
        <w:t>、合并范围的变更</w:t>
      </w:r>
      <w:bookmarkEnd w:id="1563"/>
      <w:bookmarkEnd w:id="1564"/>
      <w:bookmarkEnd w:id="1566"/>
    </w:p>
    <w:p>
      <w:pPr>
        <w:pStyle w:val="Style32"/>
        <w:keepNext/>
        <w:keepLines/>
        <w:widowControl w:val="0"/>
        <w:shd w:val="clear" w:color="auto" w:fill="auto"/>
        <w:tabs>
          <w:tab w:pos="457" w:val="left"/>
        </w:tabs>
        <w:bidi w:val="0"/>
        <w:spacing w:before="0" w:line="269" w:lineRule="exact"/>
        <w:ind w:left="0" w:right="0" w:firstLine="0"/>
        <w:jc w:val="left"/>
      </w:pPr>
      <w:bookmarkStart w:id="1563" w:name="bookmark1563"/>
      <w:bookmarkStart w:id="1564" w:name="bookmark1564"/>
      <w:bookmarkStart w:id="1567" w:name="bookmark1567"/>
      <w:bookmarkStart w:id="1568" w:name="bookmark1568"/>
      <w:r>
        <w:rPr>
          <w:color w:val="000000"/>
          <w:spacing w:val="0"/>
          <w:w w:val="100"/>
          <w:position w:val="0"/>
        </w:rPr>
        <w:t>1</w:t>
      </w:r>
      <w:bookmarkEnd w:id="1567"/>
      <w:r>
        <w:rPr>
          <w:color w:val="000000"/>
          <w:spacing w:val="0"/>
          <w:w w:val="100"/>
          <w:position w:val="0"/>
        </w:rPr>
        <w:t>、</w:t>
        <w:tab/>
        <w:t>非同一控制下企业合并</w:t>
      </w:r>
      <w:bookmarkEnd w:id="1563"/>
      <w:bookmarkEnd w:id="1564"/>
      <w:bookmarkEnd w:id="1568"/>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57" w:val="left"/>
        </w:tabs>
        <w:bidi w:val="0"/>
        <w:spacing w:before="0" w:line="269" w:lineRule="exact"/>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2</w:t>
      </w:r>
      <w:bookmarkEnd w:id="1571"/>
      <w:r>
        <w:rPr>
          <w:color w:val="000000"/>
          <w:spacing w:val="0"/>
          <w:w w:val="100"/>
          <w:position w:val="0"/>
        </w:rPr>
        <w:t>、</w:t>
        <w:tab/>
        <w:t>同一控制下企业合并</w:t>
      </w:r>
      <w:bookmarkEnd w:id="1569"/>
      <w:bookmarkEnd w:id="1570"/>
      <w:bookmarkEnd w:id="1572"/>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57" w:val="left"/>
        </w:tabs>
        <w:bidi w:val="0"/>
        <w:spacing w:before="0" w:line="269" w:lineRule="exact"/>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3</w:t>
      </w:r>
      <w:bookmarkEnd w:id="1575"/>
      <w:r>
        <w:rPr>
          <w:color w:val="000000"/>
          <w:spacing w:val="0"/>
          <w:w w:val="100"/>
          <w:position w:val="0"/>
        </w:rPr>
        <w:t>、</w:t>
        <w:tab/>
        <w:t>反向购买</w:t>
      </w:r>
      <w:bookmarkEnd w:id="1573"/>
      <w:bookmarkEnd w:id="1574"/>
      <w:bookmarkEnd w:id="1576"/>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57" w:val="left"/>
        </w:tabs>
        <w:bidi w:val="0"/>
        <w:spacing w:before="0" w:line="269" w:lineRule="exact"/>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4</w:t>
      </w:r>
      <w:bookmarkEnd w:id="1579"/>
      <w:r>
        <w:rPr>
          <w:color w:val="000000"/>
          <w:spacing w:val="0"/>
          <w:w w:val="100"/>
          <w:position w:val="0"/>
        </w:rPr>
        <w:t>、</w:t>
        <w:tab/>
        <w:t>处置子公司</w:t>
      </w:r>
      <w:bookmarkEnd w:id="1577"/>
      <w:bookmarkEnd w:id="1578"/>
      <w:bookmarkEnd w:id="1580"/>
    </w:p>
    <w:p>
      <w:pPr>
        <w:pStyle w:val="Style14"/>
        <w:keepNext w:val="0"/>
        <w:keepLines w:val="0"/>
        <w:widowControl w:val="0"/>
        <w:shd w:val="clear" w:color="auto" w:fill="auto"/>
        <w:bidi w:val="0"/>
        <w:spacing w:before="0" w:after="60" w:line="269" w:lineRule="exact"/>
        <w:ind w:left="0" w:right="0" w:firstLine="140"/>
        <w:jc w:val="left"/>
      </w:pPr>
      <w:r>
        <w:rPr>
          <w:color w:val="000000"/>
          <w:spacing w:val="0"/>
          <w:w w:val="100"/>
          <w:position w:val="0"/>
        </w:rPr>
        <w:t>是否存在单次处置对子公司投资即丧失控制权的情形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60" w:line="269" w:lineRule="exact"/>
        <w:ind w:left="0" w:right="0" w:firstLine="0"/>
        <w:jc w:val="left"/>
        <w:sectPr>
          <w:headerReference w:type="default" r:id="rId223"/>
          <w:footerReference w:type="default" r:id="rId224"/>
          <w:headerReference w:type="even" r:id="rId225"/>
          <w:footerReference w:type="even" r:id="rId226"/>
          <w:footnotePr>
            <w:pos w:val="pageBottom"/>
            <w:numFmt w:val="decimal"/>
            <w:numRestart w:val="continuous"/>
          </w:footnotePr>
          <w:pgSz w:w="11900" w:h="16840"/>
          <w:pgMar w:top="1366" w:right="1130" w:bottom="1428" w:left="1650" w:header="0" w:footer="3" w:gutter="0"/>
          <w:cols w:space="720"/>
          <w:noEndnote/>
          <w:rtlGutter w:val="0"/>
          <w:docGrid w:linePitch="360"/>
        </w:sectPr>
      </w:pPr>
      <w:r>
        <w:rPr>
          <w:color w:val="000000"/>
          <w:spacing w:val="0"/>
          <w:w w:val="100"/>
          <w:position w:val="0"/>
        </w:rPr>
        <w:t>其他说明：</w:t>
      </w:r>
    </w:p>
    <w:p>
      <w:pPr>
        <w:pStyle w:val="Style1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15" w:val="left"/>
        </w:tabs>
        <w:bidi w:val="0"/>
        <w:spacing w:before="0" w:after="40" w:line="274" w:lineRule="exact"/>
        <w:ind w:left="0" w:right="0" w:firstLine="0"/>
        <w:jc w:val="left"/>
      </w:pPr>
      <w:bookmarkStart w:id="1581" w:name="bookmark1581"/>
      <w:bookmarkStart w:id="1582" w:name="bookmark1582"/>
      <w:bookmarkStart w:id="1583" w:name="bookmark1583"/>
      <w:bookmarkStart w:id="1584" w:name="bookmark1584"/>
      <w:r>
        <w:rPr>
          <w:color w:val="000000"/>
          <w:spacing w:val="0"/>
          <w:w w:val="100"/>
          <w:position w:val="0"/>
        </w:rPr>
        <w:t>5</w:t>
      </w:r>
      <w:bookmarkEnd w:id="1583"/>
      <w:r>
        <w:rPr>
          <w:color w:val="000000"/>
          <w:spacing w:val="0"/>
          <w:w w:val="100"/>
          <w:position w:val="0"/>
        </w:rPr>
        <w:t>、</w:t>
        <w:tab/>
        <w:t>其他原因的合并范围变动</w:t>
      </w:r>
      <w:bookmarkEnd w:id="1581"/>
      <w:bookmarkEnd w:id="1582"/>
      <w:bookmarkEnd w:id="1584"/>
    </w:p>
    <w:p>
      <w:pPr>
        <w:pStyle w:val="Style14"/>
        <w:keepNext w:val="0"/>
        <w:keepLines w:val="0"/>
        <w:widowControl w:val="0"/>
        <w:shd w:val="clear" w:color="auto" w:fill="auto"/>
        <w:bidi w:val="0"/>
        <w:spacing w:before="0" w:after="0" w:line="274" w:lineRule="exact"/>
        <w:ind w:left="0" w:right="0" w:firstLine="140"/>
        <w:jc w:val="left"/>
      </w:pPr>
      <w:r>
        <w:rPr>
          <w:color w:val="000000"/>
          <w:spacing w:val="0"/>
          <w:w w:val="100"/>
          <w:position w:val="0"/>
        </w:rPr>
        <w:t>说明其他原因导致的合并范围变动(如，新设子公司、清算子公司等)及其相关情况： "适用口不适用</w:t>
      </w:r>
    </w:p>
    <w:p>
      <w:pPr>
        <w:pStyle w:val="Style14"/>
        <w:keepNext w:val="0"/>
        <w:keepLines w:val="0"/>
        <w:widowControl w:val="0"/>
        <w:shd w:val="clear" w:color="auto" w:fill="auto"/>
        <w:bidi w:val="0"/>
        <w:spacing w:before="0" w:after="320" w:line="274" w:lineRule="exact"/>
        <w:ind w:left="0" w:right="0" w:firstLine="560"/>
        <w:jc w:val="left"/>
      </w:pPr>
      <w:r>
        <w:rPr>
          <w:color w:val="000000"/>
          <w:spacing w:val="0"/>
          <w:w w:val="100"/>
          <w:position w:val="0"/>
        </w:rPr>
        <w:t>本公司之子公司麦芽公司本年清算全资子公司秦皇岛北大荒龙业房地产开发有限公司，本公 司之子公司鑫亚公司本年清算全资子公司秦皇岛市强生商贸有限公司。</w:t>
      </w:r>
    </w:p>
    <w:p>
      <w:pPr>
        <w:pStyle w:val="Style32"/>
        <w:keepNext/>
        <w:keepLines/>
        <w:widowControl w:val="0"/>
        <w:shd w:val="clear" w:color="auto" w:fill="auto"/>
        <w:tabs>
          <w:tab w:pos="415" w:val="left"/>
        </w:tabs>
        <w:bidi w:val="0"/>
        <w:spacing w:before="0" w:after="40" w:line="274" w:lineRule="exact"/>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6</w:t>
      </w:r>
      <w:bookmarkEnd w:id="1587"/>
      <w:r>
        <w:rPr>
          <w:color w:val="000000"/>
          <w:spacing w:val="0"/>
          <w:w w:val="100"/>
          <w:position w:val="0"/>
        </w:rPr>
        <w:t>、</w:t>
        <w:tab/>
        <w:t>其他</w:t>
      </w:r>
      <w:bookmarkEnd w:id="1585"/>
      <w:bookmarkEnd w:id="1586"/>
      <w:bookmarkEnd w:id="1588"/>
    </w:p>
    <w:p>
      <w:pPr>
        <w:pStyle w:val="Style14"/>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40" w:line="274" w:lineRule="exact"/>
        <w:ind w:left="0" w:right="0" w:firstLine="0"/>
        <w:jc w:val="left"/>
      </w:pPr>
      <w:bookmarkStart w:id="1589" w:name="bookmark1589"/>
      <w:r>
        <w:rPr>
          <w:b/>
          <w:bCs/>
          <w:color w:val="000000"/>
          <w:spacing w:val="0"/>
          <w:w w:val="100"/>
          <w:position w:val="0"/>
        </w:rPr>
        <w:t>九</w:t>
      </w:r>
      <w:bookmarkEnd w:id="1589"/>
      <w:r>
        <w:rPr>
          <w:b/>
          <w:bCs/>
          <w:color w:val="000000"/>
          <w:spacing w:val="0"/>
          <w:w w:val="100"/>
          <w:position w:val="0"/>
        </w:rPr>
        <w:t>、在其他主体中的权益</w:t>
      </w:r>
    </w:p>
    <w:p>
      <w:pPr>
        <w:pStyle w:val="Style14"/>
        <w:keepNext w:val="0"/>
        <w:keepLines w:val="0"/>
        <w:widowControl w:val="0"/>
        <w:shd w:val="clear" w:color="auto" w:fill="auto"/>
        <w:bidi w:val="0"/>
        <w:spacing w:before="0" w:after="40" w:line="274" w:lineRule="exact"/>
        <w:ind w:left="0" w:right="0" w:firstLine="0"/>
        <w:jc w:val="left"/>
      </w:pPr>
      <w:bookmarkStart w:id="1590" w:name="bookmark1590"/>
      <w:r>
        <w:rPr>
          <w:b/>
          <w:bCs/>
          <w:color w:val="000000"/>
          <w:spacing w:val="0"/>
          <w:w w:val="100"/>
          <w:position w:val="0"/>
        </w:rPr>
        <w:t>1</w:t>
      </w:r>
      <w:bookmarkEnd w:id="1590"/>
      <w:r>
        <w:rPr>
          <w:b/>
          <w:bCs/>
          <w:color w:val="000000"/>
          <w:spacing w:val="0"/>
          <w:w w:val="100"/>
          <w:position w:val="0"/>
        </w:rPr>
        <w:t>、在子公司中的权益</w:t>
      </w:r>
    </w:p>
    <w:p>
      <w:pPr>
        <w:pStyle w:val="Style14"/>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(1).</w:t>
      </w:r>
      <w:r>
        <w:rPr>
          <w:b/>
          <w:bCs/>
          <w:color w:val="000000"/>
          <w:spacing w:val="0"/>
          <w:w w:val="100"/>
          <w:position w:val="0"/>
        </w:rPr>
        <w:t>企业集团的构成</w:t>
      </w:r>
    </w:p>
    <w:p>
      <w:pPr>
        <w:pStyle w:val="Style14"/>
        <w:keepNext w:val="0"/>
        <w:keepLines w:val="0"/>
        <w:widowControl w:val="0"/>
        <w:shd w:val="clear" w:color="auto" w:fill="auto"/>
        <w:bidi w:val="0"/>
        <w:spacing w:before="0" w:after="40" w:line="274" w:lineRule="exact"/>
        <w:ind w:left="0" w:right="0" w:firstLine="0"/>
        <w:jc w:val="left"/>
      </w:pPr>
      <w:r>
        <w:rPr>
          <w:color w:val="000000"/>
          <w:spacing w:val="0"/>
          <w:w w:val="100"/>
          <w:position w:val="0"/>
        </w:rPr>
        <w:t>"适用口不适用</w:t>
      </w:r>
    </w:p>
    <w:tbl>
      <w:tblPr>
        <w:tblOverlap w:val="never"/>
        <w:jc w:val="center"/>
        <w:tblLayout w:type="fixed"/>
      </w:tblPr>
      <w:tblGrid>
        <w:gridCol w:w="3288"/>
        <w:gridCol w:w="1104"/>
        <w:gridCol w:w="826"/>
        <w:gridCol w:w="1253"/>
        <w:gridCol w:w="730"/>
        <w:gridCol w:w="730"/>
        <w:gridCol w:w="1051"/>
      </w:tblGrid>
      <w:tr>
        <w:trPr>
          <w:trHeight w:val="432"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子公司 名称</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主要经营 地</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取得 方式</w:t>
            </w:r>
          </w:p>
        </w:tc>
      </w:tr>
      <w:tr>
        <w:trPr>
          <w:trHeight w:val="37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间接</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黑龙江北大荒纸业有限责任公司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密山市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密山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纸制品制造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同一控制下</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w:t>
            </w:r>
          </w:p>
        </w:tc>
      </w:tr>
      <w:tr>
        <w:trPr>
          <w:trHeight w:val="826"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黑龙江北大荒投资管理有限公司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哈尔滨</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投资管理、投 资咨询、风险 投资等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北大荒鑫亚经贸有限责任公司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哈尔滨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贸易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北大荒龙垦麦芽有限公司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哈尔滨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农副食品加工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黑龙江省宝泉岭农垦四方山石墨产 业有限公司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鹤岗市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鹤岗</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米矿业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北大荒鑫都房地产开发有限公司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哈尔滨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房地产开发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北大荒鑫都建筑工程有限公司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哈尔滨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建筑业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黑龙江亚德经贸有限公司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哈尔滨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黑龙江省岱旸投资管理有限公司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哈尔滨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黑龙江北大荒玉丰农业发展有限公司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绥化市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绥化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55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秦皇岛北大荒麦芽有限公司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秦皇岛市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秦皇岛</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农副食品加工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同一控制下</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珠海锦尚房地产开发有限公司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珠海市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珠海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投资设立</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北京泰鑫天迈投资管理有限公司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资产合并</w:t>
            </w:r>
          </w:p>
        </w:tc>
      </w:tr>
    </w:tbl>
    <w:p>
      <w:pPr>
        <w:widowControl w:val="0"/>
        <w:spacing w:after="319" w:line="1" w:lineRule="exact"/>
      </w:pPr>
    </w:p>
    <w:p>
      <w:pPr>
        <w:pStyle w:val="Style32"/>
        <w:keepNext/>
        <w:keepLines/>
        <w:widowControl w:val="0"/>
        <w:shd w:val="clear" w:color="auto" w:fill="auto"/>
        <w:bidi w:val="0"/>
        <w:spacing w:before="0" w:after="100" w:line="240" w:lineRule="auto"/>
        <w:ind w:left="0" w:right="0" w:firstLine="0"/>
        <w:jc w:val="left"/>
      </w:pPr>
      <w:bookmarkStart w:id="1591" w:name="bookmark1591"/>
      <w:bookmarkStart w:id="1592" w:name="bookmark1592"/>
      <w:bookmarkStart w:id="1593" w:name="bookmark1593"/>
      <w:r>
        <w:rPr>
          <w:color w:val="000000"/>
          <w:spacing w:val="0"/>
          <w:w w:val="100"/>
          <w:position w:val="0"/>
        </w:rPr>
        <w:t>(2).</w:t>
      </w:r>
      <w:r>
        <w:rPr>
          <w:color w:val="000000"/>
          <w:spacing w:val="0"/>
          <w:w w:val="100"/>
          <w:position w:val="0"/>
        </w:rPr>
        <w:t>重要的非全资子公司</w:t>
      </w:r>
      <w:bookmarkEnd w:id="1591"/>
      <w:bookmarkEnd w:id="1592"/>
      <w:bookmarkEnd w:id="1593"/>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61"/>
        <w:gridCol w:w="994"/>
        <w:gridCol w:w="1699"/>
        <w:gridCol w:w="1138"/>
        <w:gridCol w:w="1661"/>
      </w:tblGrid>
      <w:tr>
        <w:trPr>
          <w:trHeight w:val="88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少数股东持 股比例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本期归属于少数 股东的损益</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本期向少数 股东宣告分 派的股利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期末少数股东权 益余额</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黑龙江北大荒纸业有限责任公司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2.14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323,722.98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-4,222,951.77</w:t>
            </w:r>
          </w:p>
        </w:tc>
      </w:tr>
    </w:tbl>
    <w:p>
      <w:pPr>
        <w:spacing w:lineRule="exact" w:line="1"/>
        <w:rPr>
          <w:sz w:val="2"/>
          <w:szCs w:val="2"/>
        </w:rPr>
      </w:pPr>
      <w:r>
        <w:br w:type="page"/>
      </w:r>
    </w:p>
    <w:tbl>
      <w:tblPr>
        <w:tblOverlap w:val="never"/>
        <w:jc w:val="center"/>
        <w:tblLayout w:type="fixed"/>
      </w:tblPr>
      <w:tblGrid>
        <w:gridCol w:w="3461"/>
        <w:gridCol w:w="994"/>
        <w:gridCol w:w="1699"/>
        <w:gridCol w:w="1138"/>
        <w:gridCol w:w="1661"/>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北大荒龙垦麦芽有限公司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41.56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-13,078,112.59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-208,327,780.05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北大荒鑫都房地产开发有限公司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40.00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-3,541,525.18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-45,747,867.71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北大荒鑫都建筑工程有限公司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40.00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-299,584.49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15,505,294.57</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黑龙江北大荒玉丰农业发展有限公司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49.00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-1,747,813.37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6,086,629.76</w:t>
            </w:r>
          </w:p>
        </w:tc>
      </w:tr>
    </w:tbl>
    <w:p>
      <w:pPr>
        <w:pStyle w:val="Style34"/>
        <w:keepNext w:val="0"/>
        <w:keepLines w:val="0"/>
        <w:widowControl w:val="0"/>
        <w:shd w:val="clear" w:color="auto" w:fill="auto"/>
        <w:bidi w:val="0"/>
        <w:spacing w:before="0" w:after="0" w:line="271" w:lineRule="exact"/>
        <w:ind w:left="43"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0" w:line="271" w:lineRule="exact"/>
        <w:ind w:left="43" w:right="0" w:firstLine="0"/>
        <w:jc w:val="left"/>
        <w:sectPr>
          <w:headerReference w:type="default" r:id="rId227"/>
          <w:footerReference w:type="default" r:id="rId228"/>
          <w:headerReference w:type="even" r:id="rId229"/>
          <w:footerReference w:type="even" r:id="rId230"/>
          <w:headerReference w:type="first" r:id="rId231"/>
          <w:footerReference w:type="first" r:id="rId232"/>
          <w:footnotePr>
            <w:pos w:val="pageBottom"/>
            <w:numFmt w:val="decimal"/>
            <w:numRestart w:val="continuous"/>
          </w:footnotePr>
          <w:pgSz w:w="11900" w:h="16840"/>
          <w:pgMar w:top="1366" w:right="1130" w:bottom="1428" w:left="1650" w:header="0" w:footer="3" w:gutter="0"/>
          <w:cols w:space="720"/>
          <w:noEndnote/>
          <w:titlePg/>
          <w:rtlGutter w:val="0"/>
          <w:docGrid w:linePitch="360"/>
        </w:sectPr>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71"/>
        </w:numPr>
        <w:shd w:val="clear" w:color="auto" w:fill="auto"/>
        <w:bidi w:val="0"/>
        <w:spacing w:before="0" w:after="100" w:line="240" w:lineRule="auto"/>
        <w:ind w:left="0" w:right="0" w:firstLine="0"/>
        <w:jc w:val="left"/>
      </w:pPr>
      <w:bookmarkStart w:id="1594" w:name="bookmark1594"/>
      <w:bookmarkStart w:id="1595" w:name="bookmark1595"/>
      <w:bookmarkStart w:id="1596" w:name="bookmark1596"/>
      <w:bookmarkStart w:id="1597" w:name="bookmark1597"/>
      <w:bookmarkEnd w:id="1596"/>
      <w:r>
        <w:rPr>
          <w:color w:val="000000"/>
          <w:spacing w:val="0"/>
          <w:w w:val="100"/>
          <w:position w:val="0"/>
        </w:rPr>
        <w:t>.</w:t>
      </w:r>
      <w:r>
        <w:rPr>
          <w:color w:val="000000"/>
          <w:spacing w:val="0"/>
          <w:w w:val="100"/>
          <w:position w:val="0"/>
        </w:rPr>
        <w:t>重要非全资子公司的主要财务信息</w:t>
      </w:r>
      <w:bookmarkEnd w:id="1594"/>
      <w:bookmarkEnd w:id="1595"/>
      <w:bookmarkEnd w:id="1597"/>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038"/>
        <w:gridCol w:w="989"/>
        <w:gridCol w:w="979"/>
        <w:gridCol w:w="859"/>
        <w:gridCol w:w="859"/>
        <w:gridCol w:w="970"/>
        <w:gridCol w:w="859"/>
        <w:gridCol w:w="859"/>
        <w:gridCol w:w="854"/>
        <w:gridCol w:w="984"/>
        <w:gridCol w:w="859"/>
        <w:gridCol w:w="994"/>
        <w:gridCol w:w="893"/>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流动负债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非流动负债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资产合计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流动负债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非流动负债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负债合计</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黑龙江北大荒纸业有限责任公司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146.59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609.02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755.61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12,989.03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12,989.03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132.69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921.37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1,054.06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14,574.78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225.43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14,800.21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北大荒龙垦麦芽有限公司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2,092.16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57,326.90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59,419.06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90,546.06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90,546.06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1,892.97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61,075.31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62,968.28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90,946.47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90,948.47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北大荒鑫都房地产开发有限公司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14,100.57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518.09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14,618.66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26,043.45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26,055.63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15,434.50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519.59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15,954.09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26,429.57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76.11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26,505.68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北大荒鑫都建筑工程有限公司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3,428.19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686.68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4,114.87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238.55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3,443.46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758.68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4,202.14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250.92</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黑龙江北大荒玉丰农业发展有限公司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66.26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6,593.18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6,659.44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5,417.27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5,417.27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66.26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6,849.35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6,915.61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5,316.75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5,316.75</w:t>
            </w:r>
          </w:p>
        </w:tc>
      </w:tr>
    </w:tbl>
    <w:p>
      <w:pPr>
        <w:widowControl w:val="0"/>
        <w:spacing w:after="539" w:line="1" w:lineRule="exact"/>
      </w:pPr>
    </w:p>
    <w:tbl>
      <w:tblPr>
        <w:tblOverlap w:val="never"/>
        <w:jc w:val="center"/>
        <w:tblLayout w:type="fixed"/>
      </w:tblPr>
      <w:tblGrid>
        <w:gridCol w:w="2976"/>
        <w:gridCol w:w="1205"/>
        <w:gridCol w:w="1262"/>
        <w:gridCol w:w="1406"/>
        <w:gridCol w:w="1579"/>
        <w:gridCol w:w="1310"/>
        <w:gridCol w:w="1262"/>
        <w:gridCol w:w="1406"/>
        <w:gridCol w:w="1589"/>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pPr>
            <w:r>
              <w:rPr>
                <w:color w:val="000000"/>
                <w:spacing w:val="0"/>
                <w:w w:val="100"/>
                <w:position w:val="0"/>
              </w:rPr>
              <w:t>综合收益总额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综合收益总额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黑龙江北大荒纸业有限责任公司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1,512.72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1,512.72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-218.22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北大荒龙垦麦芽有限公司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470.85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-3,146.80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-3,146.80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318.37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943.94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-3,547.47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-3,547.47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-359.41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北大荒鑫都房地产开发有限公司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649.44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-885.38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-885.38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254.52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1,094.28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441.06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441.06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224.21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北大荒鑫都建筑工程有限公司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18"/>
                <w:szCs w:val="18"/>
              </w:rPr>
            </w:pPr>
            <w:r>
              <w:rPr>
                <w:rFonts w:ascii="Arial" w:eastAsia="Arial" w:hAnsi="Arial" w:cs="Arial"/>
                <w:color w:val="000000"/>
                <w:spacing w:val="0"/>
                <w:w w:val="100"/>
                <w:position w:val="0"/>
                <w:sz w:val="18"/>
                <w:szCs w:val="18"/>
              </w:rPr>
              <w:t>-74.90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-74.90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-81.73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25.25</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黑龙江北大荒玉丰农业发展有限公司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-356.70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-356.70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-354.92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-354.92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bl>
    <w:p>
      <w:pPr>
        <w:sectPr>
          <w:headerReference w:type="default" r:id="rId233"/>
          <w:footerReference w:type="default" r:id="rId234"/>
          <w:headerReference w:type="even" r:id="rId235"/>
          <w:footerReference w:type="even" r:id="rId236"/>
          <w:footnotePr>
            <w:pos w:val="pageBottom"/>
            <w:numFmt w:val="decimal"/>
            <w:numRestart w:val="continuous"/>
          </w:footnotePr>
          <w:pgSz w:w="16840" w:h="11900" w:orient="landscape"/>
          <w:pgMar w:top="2132" w:right="1464" w:bottom="2132" w:left="1378" w:header="0" w:footer="3" w:gutter="0"/>
          <w:cols w:space="720"/>
          <w:noEndnote/>
          <w:rtlGutter w:val="0"/>
          <w:docGrid w:linePitch="360"/>
        </w:sectPr>
      </w:pPr>
    </w:p>
    <w:p>
      <w:pPr>
        <w:pStyle w:val="Style32"/>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w:t>
      </w:r>
      <w:r>
        <w:rPr>
          <w:color w:val="000000"/>
          <w:spacing w:val="0"/>
          <w:w w:val="100"/>
          <w:position w:val="0"/>
        </w:rPr>
        <w:t>使用企业集团资产和清偿企业集团债务的重大限制</w:t>
      </w:r>
      <w:bookmarkEnd w:id="1598"/>
      <w:bookmarkEnd w:id="1599"/>
      <w:bookmarkEnd w:id="1601"/>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71"/>
        </w:numPr>
        <w:shd w:val="clear" w:color="auto" w:fill="auto"/>
        <w:tabs>
          <w:tab w:pos="430" w:val="left"/>
        </w:tabs>
        <w:bidi w:val="0"/>
        <w:spacing w:before="0" w:after="100" w:line="240" w:lineRule="auto"/>
        <w:ind w:left="0" w:right="0" w:firstLine="0"/>
        <w:jc w:val="left"/>
      </w:pPr>
      <w:bookmarkStart w:id="1602" w:name="bookmark1602"/>
      <w:bookmarkEnd w:id="1602"/>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10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2</w:t>
      </w:r>
      <w:bookmarkEnd w:id="1605"/>
      <w:r>
        <w:rPr>
          <w:color w:val="000000"/>
          <w:spacing w:val="0"/>
          <w:w w:val="100"/>
          <w:position w:val="0"/>
        </w:rPr>
        <w:t>、</w:t>
        <w:tab/>
        <w:t>在子公司的所有者权益份额发生变化且仍控制子公司的交易</w:t>
      </w:r>
      <w:bookmarkEnd w:id="1603"/>
      <w:bookmarkEnd w:id="1604"/>
      <w:bookmarkEnd w:id="1606"/>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10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3</w:t>
      </w:r>
      <w:bookmarkEnd w:id="1609"/>
      <w:r>
        <w:rPr>
          <w:color w:val="000000"/>
          <w:spacing w:val="0"/>
          <w:w w:val="100"/>
          <w:position w:val="0"/>
        </w:rPr>
        <w:t>、</w:t>
        <w:tab/>
        <w:t>在合营企业或联营企业中的权益</w:t>
      </w:r>
      <w:bookmarkEnd w:id="1607"/>
      <w:bookmarkEnd w:id="1608"/>
      <w:bookmarkEnd w:id="1610"/>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55"/>
        <w:gridCol w:w="989"/>
        <w:gridCol w:w="994"/>
        <w:gridCol w:w="1560"/>
        <w:gridCol w:w="710"/>
        <w:gridCol w:w="566"/>
        <w:gridCol w:w="1378"/>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持股比例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5" w:lineRule="exact"/>
              <w:ind w:left="0" w:right="0" w:firstLine="0"/>
              <w:jc w:val="left"/>
            </w:pPr>
            <w:r>
              <w:rPr>
                <w:color w:val="000000"/>
                <w:spacing w:val="0"/>
                <w:w w:val="100"/>
                <w:position w:val="0"/>
              </w:rPr>
              <w:t>对合营企业或联 营企业投资的会 计处理方法</w:t>
            </w:r>
          </w:p>
        </w:tc>
      </w:tr>
      <w:tr>
        <w:trPr>
          <w:trHeight w:val="374"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间接</w:t>
            </w:r>
          </w:p>
        </w:tc>
        <w:tc>
          <w:tcPr>
            <w:vMerge/>
            <w:tcBorders>
              <w:left w:val="single" w:sz="4"/>
            </w:tcBorders>
            <w:shd w:val="clear" w:color="auto" w:fill="FFFFFF"/>
            <w:vAlign w:val="center"/>
          </w:tcPr>
          <w:p>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黑龙江北大荒全利选煤有限公司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鹤岗市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鹤岗市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煤炭贸易</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黑龙汩匕大荒融资担保股份有限公司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其他金融业务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哈尔滨乔仕房地产开发有限公司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双城市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双城市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房地产开发与经营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51.22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佳沃北大荒农业控股有限公司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企业管理咨询等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tc>
      </w:tr>
      <w:tr>
        <w:trPr>
          <w:trHeight w:val="71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北大荒龙麦农业股份有限公司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粮食收购，热力生 产和供应，谷物种 植等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tc>
      </w:tr>
      <w:tr>
        <w:trPr>
          <w:trHeight w:val="1411"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黑龙江北大荒浩良河化肥有限公司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伊春市</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伊春市</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4" w:lineRule="exact"/>
              <w:ind w:left="0" w:right="0" w:firstLine="0"/>
              <w:jc w:val="both"/>
            </w:pPr>
            <w:r>
              <w:rPr>
                <w:color w:val="000000"/>
                <w:spacing w:val="0"/>
                <w:w w:val="100"/>
                <w:position w:val="0"/>
              </w:rPr>
              <w:t>肥料制造；基础化 学原料制造；电力、 热力的生产和供 应；燃气生产和供 应；水的生产和供 应</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tc>
      </w:tr>
      <w:tr>
        <w:trPr>
          <w:trHeight w:val="123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黑龙江省克东腐乳有限公司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齐齐哈尔市</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齐齐哈尔市</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生产豆制品(发酵 性豆制品)，调味 品，食品用塑料容 器，电子商务，互 联网销售。</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w:t>
            </w:r>
          </w:p>
        </w:tc>
      </w:tr>
    </w:tbl>
    <w:p>
      <w:pPr>
        <w:widowControl w:val="0"/>
        <w:spacing w:after="219" w:line="1" w:lineRule="exact"/>
      </w:pPr>
    </w:p>
    <w:p>
      <w:pPr>
        <w:pStyle w:val="Style14"/>
        <w:keepNext w:val="0"/>
        <w:keepLines w:val="0"/>
        <w:widowControl w:val="0"/>
        <w:shd w:val="clear" w:color="auto" w:fill="auto"/>
        <w:bidi w:val="0"/>
        <w:spacing w:before="0" w:after="100" w:line="341" w:lineRule="exact"/>
        <w:ind w:left="0" w:right="0" w:firstLine="0"/>
        <w:jc w:val="left"/>
        <w:sectPr>
          <w:footnotePr>
            <w:pos w:val="pageBottom"/>
            <w:numFmt w:val="decimal"/>
            <w:numRestart w:val="continuous"/>
          </w:footnotePr>
          <w:pgSz w:w="11900" w:h="16840"/>
          <w:pgMar w:top="1897" w:right="1215" w:bottom="1897" w:left="1732" w:header="0" w:footer="3" w:gutter="0"/>
          <w:cols w:space="720"/>
          <w:noEndnote/>
          <w:rtlGutter w:val="0"/>
          <w:docGrid w:linePitch="360"/>
        </w:sectPr>
      </w:pPr>
      <w:r>
        <w:rPr>
          <w:b/>
          <w:bCs/>
          <w:color w:val="000000"/>
          <w:spacing w:val="0"/>
          <w:w w:val="100"/>
          <w:position w:val="0"/>
        </w:rPr>
        <w:t>(2).</w:t>
      </w:r>
      <w:r>
        <w:rPr>
          <w:b/>
          <w:bCs/>
          <w:color w:val="000000"/>
          <w:spacing w:val="0"/>
          <w:w w:val="100"/>
          <w:position w:val="0"/>
        </w:rPr>
        <w:t xml:space="preserve">重要合营企业的主要财务信息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73"/>
        </w:numPr>
        <w:shd w:val="clear" w:color="auto" w:fill="auto"/>
        <w:bidi w:val="0"/>
        <w:spacing w:before="0" w:after="100" w:line="240" w:lineRule="auto"/>
        <w:ind w:left="0" w:right="0" w:firstLine="0"/>
        <w:jc w:val="left"/>
      </w:pPr>
      <w:bookmarkStart w:id="1611" w:name="bookmark1611"/>
      <w:bookmarkStart w:id="1612" w:name="bookmark1612"/>
      <w:bookmarkStart w:id="1613" w:name="bookmark1613"/>
      <w:bookmarkStart w:id="1614" w:name="bookmark1614"/>
      <w:bookmarkEnd w:id="1613"/>
      <w:r>
        <w:rPr>
          <w:color w:val="000000"/>
          <w:spacing w:val="0"/>
          <w:w w:val="100"/>
          <w:position w:val="0"/>
        </w:rPr>
        <w:t>.</w:t>
      </w:r>
      <w:r>
        <w:rPr>
          <w:color w:val="000000"/>
          <w:spacing w:val="0"/>
          <w:w w:val="100"/>
          <w:position w:val="0"/>
        </w:rPr>
        <w:t>重要联营企业的主要财务信息</w:t>
      </w:r>
      <w:bookmarkEnd w:id="1611"/>
      <w:bookmarkEnd w:id="1612"/>
      <w:bookmarkEnd w:id="1614"/>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 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477"/>
        <w:gridCol w:w="989"/>
        <w:gridCol w:w="912"/>
        <w:gridCol w:w="787"/>
        <w:gridCol w:w="931"/>
        <w:gridCol w:w="922"/>
        <w:gridCol w:w="792"/>
        <w:gridCol w:w="907"/>
        <w:gridCol w:w="864"/>
        <w:gridCol w:w="845"/>
        <w:gridCol w:w="850"/>
        <w:gridCol w:w="922"/>
        <w:gridCol w:w="931"/>
        <w:gridCol w:w="869"/>
      </w:tblGrid>
      <w:tr>
        <w:trPr>
          <w:trHeight w:val="432" w:hRule="exact"/>
        </w:trPr>
        <w:tc>
          <w:tcPr>
            <w:vMerge w:val="restart"/>
            <w:tcBorders>
              <w:top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Arial" w:eastAsia="Arial" w:hAnsi="Arial" w:cs="Arial"/>
                <w:color w:val="000000"/>
                <w:spacing w:val="0"/>
                <w:w w:val="100"/>
                <w:position w:val="0"/>
                <w:sz w:val="18"/>
                <w:szCs w:val="18"/>
              </w:rPr>
              <w:t>/</w:t>
            </w:r>
            <w:r>
              <w:rPr>
                <w:color w:val="000000"/>
                <w:spacing w:val="0"/>
                <w:w w:val="100"/>
                <w:position w:val="0"/>
              </w:rPr>
              <w:t>本期发生额</w:t>
            </w:r>
          </w:p>
        </w:tc>
        <w:tc>
          <w:tcPr>
            <w:gridSpan w:val="7"/>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Arial" w:eastAsia="Arial" w:hAnsi="Arial" w:cs="Arial"/>
                <w:color w:val="000000"/>
                <w:spacing w:val="0"/>
                <w:w w:val="100"/>
                <w:position w:val="0"/>
                <w:sz w:val="18"/>
                <w:szCs w:val="18"/>
              </w:rPr>
              <w:t>/</w:t>
            </w:r>
            <w:r>
              <w:rPr>
                <w:color w:val="000000"/>
                <w:spacing w:val="0"/>
                <w:w w:val="100"/>
                <w:position w:val="0"/>
              </w:rPr>
              <w:t>上期发生额</w:t>
            </w:r>
          </w:p>
        </w:tc>
      </w:tr>
      <w:tr>
        <w:trPr>
          <w:trHeight w:val="94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北大荒龙麦 农业股份有 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黑龙江北 大荒融资 担保股份 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黑龙江北 大荒全利 选煤有限 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佳沃北大 荒农业控 股有限公 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2" w:lineRule="exact"/>
              <w:ind w:left="0" w:right="0" w:firstLine="0"/>
              <w:jc w:val="center"/>
            </w:pPr>
            <w:r>
              <w:rPr>
                <w:color w:val="000000"/>
                <w:spacing w:val="0"/>
                <w:w w:val="100"/>
                <w:position w:val="0"/>
              </w:rPr>
              <w:t>黑龙江北 大荒浩良 河化肥有 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both"/>
            </w:pPr>
            <w:r>
              <w:rPr>
                <w:color w:val="000000"/>
                <w:spacing w:val="0"/>
                <w:w w:val="100"/>
                <w:position w:val="0"/>
              </w:rPr>
              <w:t>黑龙江省 克东腐乳 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北大荒龙 麦农业股 份有限公 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黑龙江北 大荒融资 担保股份 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left"/>
            </w:pPr>
            <w:r>
              <w:rPr>
                <w:color w:val="000000"/>
                <w:spacing w:val="0"/>
                <w:w w:val="100"/>
                <w:position w:val="0"/>
              </w:rPr>
              <w:t>黑龙江北 大荒汉枫 农业发展 有限公司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黑龙江北 大荒全利 选煤有限 公司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佳沃北大 荒农业控 股有限公 司</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2" w:lineRule="exact"/>
              <w:ind w:left="0" w:right="0" w:firstLine="0"/>
              <w:jc w:val="center"/>
            </w:pPr>
            <w:r>
              <w:rPr>
                <w:color w:val="000000"/>
                <w:spacing w:val="0"/>
                <w:w w:val="100"/>
                <w:position w:val="0"/>
              </w:rPr>
              <w:t>黑龙江北 大荒浩良 河化肥有 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33" w:lineRule="exact"/>
              <w:ind w:left="0" w:right="0" w:firstLine="0"/>
              <w:jc w:val="left"/>
            </w:pPr>
            <w:r>
              <w:rPr>
                <w:color w:val="000000"/>
                <w:spacing w:val="0"/>
                <w:w w:val="100"/>
                <w:position w:val="0"/>
              </w:rPr>
              <w:t>黑龙江省 克东腐乳 有限公司</w:t>
            </w:r>
          </w:p>
        </w:tc>
      </w:tr>
      <w:tr>
        <w:trPr>
          <w:trHeight w:val="374"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19,499.82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12,685.05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730.02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18,874.40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367.63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4,650.62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28,486.39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13,397.01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231.7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1,048.41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18,845.32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6,194.86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4,901.76</w:t>
            </w:r>
          </w:p>
        </w:tc>
      </w:tr>
      <w:tr>
        <w:trPr>
          <w:trHeight w:val="374"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17,449.18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2,288.56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7,134.65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28,176.96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2,909.08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16,215.89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1,112.88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228.12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4,636.52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31,605.95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3,187.07</w:t>
            </w:r>
          </w:p>
        </w:tc>
      </w:tr>
      <w:tr>
        <w:trPr>
          <w:trHeight w:val="374"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36,949.00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14,973.61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750.13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26,009.05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28,544.59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7,559.70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44,702.28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14,509.89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235.23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1,276.53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23,481.84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37,800.81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8,088.83</w:t>
            </w:r>
          </w:p>
        </w:tc>
      </w:tr>
      <w:tr>
        <w:trPr>
          <w:trHeight w:val="374"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17,863.32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515.61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260.20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8,047.98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8,233.99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4,186.14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25,019.76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953.25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379.07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68.26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5,125.83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13,107.82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4,109.80</w:t>
            </w:r>
          </w:p>
        </w:tc>
      </w:tr>
      <w:tr>
        <w:trPr>
          <w:trHeight w:val="374"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407.17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179.16</w:t>
            </w:r>
          </w:p>
        </w:tc>
      </w:tr>
      <w:tr>
        <w:trPr>
          <w:trHeight w:val="374"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17,863.32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922.78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260.20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8,078.01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8,233.99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4,365.30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25,019.76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953.25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379.07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68.26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5,125.83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13,107.82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4,288.96</w:t>
            </w:r>
          </w:p>
        </w:tc>
      </w:tr>
      <w:tr>
        <w:trPr>
          <w:trHeight w:val="374"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19,085.68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14,050.82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489.93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17,881.27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20,310.60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3,194.41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19,682.52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13,556.64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-143.83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1,208.26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18,307.16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24,692.99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3,799.87</w:t>
            </w:r>
          </w:p>
        </w:tc>
      </w:tr>
      <w:tr>
        <w:trPr>
          <w:trHeight w:val="374"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15,653.26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7,419.41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195.97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5,364.38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35,245.29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714.27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16,354.61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7,177.26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483.3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5,492.15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37,775.48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849.65</w:t>
            </w:r>
          </w:p>
        </w:tc>
      </w:tr>
      <w:tr>
        <w:trPr>
          <w:trHeight w:val="370"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15,653.26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7,419.41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195.97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5,364.38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35,245.29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714.27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16,354.61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7,177.26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483.3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5,492.15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37,775.48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849.65</w:t>
            </w:r>
          </w:p>
        </w:tc>
      </w:tr>
      <w:tr>
        <w:trPr>
          <w:trHeight w:val="374"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2,192.74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747.55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26,066.65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2,428.23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14,089.43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38,334.36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258.44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2,884.63</w:t>
            </w:r>
          </w:p>
        </w:tc>
      </w:tr>
      <w:tr>
        <w:trPr>
          <w:trHeight w:val="374"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-1,396.68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494.18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-718.33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411.51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-4,382.39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-605.47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-3,008.83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20.62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-341.63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-5,410.34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-340.78</w:t>
            </w:r>
          </w:p>
        </w:tc>
      </w:tr>
      <w:tr>
        <w:trPr>
          <w:trHeight w:val="374"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-1,396.68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494.18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-718.33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-425.89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-4,382.39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-605.47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-3,008.83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545.9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20.62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-38.63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-290.53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-5,410.34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-340.78</w:t>
            </w:r>
          </w:p>
        </w:tc>
      </w:tr>
    </w:tbl>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其他说明：</w:t>
      </w:r>
    </w:p>
    <w:p>
      <w:pPr>
        <w:widowControl w:val="0"/>
        <w:spacing w:after="39" w:line="1" w:lineRule="exact"/>
      </w:pPr>
    </w:p>
    <w:p>
      <w:pPr>
        <w:pStyle w:val="Style14"/>
        <w:keepNext w:val="0"/>
        <w:keepLines w:val="0"/>
        <w:widowControl w:val="0"/>
        <w:shd w:val="clear" w:color="auto" w:fill="auto"/>
        <w:bidi w:val="0"/>
        <w:spacing w:before="0" w:after="60" w:line="240" w:lineRule="auto"/>
        <w:ind w:left="0" w:right="0" w:firstLine="580"/>
        <w:jc w:val="left"/>
        <w:sectPr>
          <w:footnotePr>
            <w:pos w:val="pageBottom"/>
            <w:numFmt w:val="decimal"/>
            <w:numRestart w:val="continuous"/>
          </w:footnotePr>
          <w:pgSz w:w="16840" w:h="11900" w:orient="landscape"/>
          <w:pgMar w:top="1864" w:right="1464" w:bottom="1864" w:left="1378" w:header="0" w:footer="3" w:gutter="0"/>
          <w:cols w:space="720"/>
          <w:noEndnote/>
          <w:rtlGutter w:val="0"/>
          <w:docGrid w:linePitch="360"/>
        </w:sectPr>
      </w:pPr>
      <w:r>
        <w:rPr>
          <w:color w:val="000000"/>
          <w:spacing w:val="0"/>
          <w:w w:val="100"/>
          <w:position w:val="0"/>
        </w:rPr>
        <w:t>哈尔滨乔仕房地产开发有限公司因停业且主要管理人员涉诉，未能提供</w:t>
      </w:r>
      <w:r>
        <w:rPr>
          <w:color w:val="000000"/>
          <w:spacing w:val="0"/>
          <w:w w:val="100"/>
          <w:position w:val="0"/>
        </w:rPr>
        <w:t>2020</w:t>
      </w:r>
      <w:r>
        <w:rPr>
          <w:color w:val="000000"/>
          <w:spacing w:val="0"/>
          <w:w w:val="100"/>
          <w:position w:val="0"/>
        </w:rPr>
        <w:t>年度决算报表，无法披露相关财务信息。</w:t>
      </w:r>
    </w:p>
    <w:p>
      <w:pPr>
        <w:pStyle w:val="Style32"/>
        <w:keepNext/>
        <w:keepLines/>
        <w:widowControl w:val="0"/>
        <w:numPr>
          <w:ilvl w:val="0"/>
          <w:numId w:val="173"/>
        </w:numPr>
        <w:shd w:val="clear" w:color="auto" w:fill="auto"/>
        <w:tabs>
          <w:tab w:pos="430" w:val="left"/>
        </w:tabs>
        <w:bidi w:val="0"/>
        <w:spacing w:before="140" w:after="40" w:line="271" w:lineRule="exact"/>
        <w:ind w:left="0" w:right="0" w:firstLine="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.不重要的合营企业和联营企业的汇总财务信息</w:t>
      </w:r>
      <w:bookmarkEnd w:id="1615"/>
      <w:bookmarkEnd w:id="1616"/>
      <w:bookmarkEnd w:id="1618"/>
    </w:p>
    <w:p>
      <w:pPr>
        <w:pStyle w:val="Style14"/>
        <w:keepNext w:val="0"/>
        <w:keepLines w:val="0"/>
        <w:widowControl w:val="0"/>
        <w:shd w:val="clear" w:color="auto" w:fill="auto"/>
        <w:bidi w:val="0"/>
        <w:spacing w:before="0" w:after="40" w:line="27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73"/>
        </w:numPr>
        <w:shd w:val="clear" w:color="auto" w:fill="auto"/>
        <w:tabs>
          <w:tab w:pos="430" w:val="left"/>
        </w:tabs>
        <w:bidi w:val="0"/>
        <w:spacing w:before="0" w:after="40" w:line="271" w:lineRule="exact"/>
        <w:ind w:left="0" w:right="0" w:firstLine="0"/>
        <w:jc w:val="left"/>
      </w:pPr>
      <w:bookmarkStart w:id="1619" w:name="bookmark1619"/>
      <w:bookmarkEnd w:id="1619"/>
      <w:r>
        <w:rPr>
          <w:b/>
          <w:bCs/>
          <w:color w:val="000000"/>
          <w:spacing w:val="0"/>
          <w:w w:val="100"/>
          <w:position w:val="0"/>
        </w:rPr>
        <w:t>.</w:t>
      </w:r>
      <w:r>
        <w:rPr>
          <w:b/>
          <w:bCs/>
          <w:color w:val="000000"/>
          <w:spacing w:val="0"/>
          <w:w w:val="100"/>
          <w:position w:val="0"/>
        </w:rPr>
        <w:t>合营企业或联营企业向本公司转移资金的能力存在重大限制的说明</w:t>
      </w:r>
    </w:p>
    <w:p>
      <w:pPr>
        <w:pStyle w:val="Style14"/>
        <w:keepNext w:val="0"/>
        <w:keepLines w:val="0"/>
        <w:widowControl w:val="0"/>
        <w:shd w:val="clear" w:color="auto" w:fill="auto"/>
        <w:bidi w:val="0"/>
        <w:spacing w:before="0" w:after="40" w:line="27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73"/>
        </w:numPr>
        <w:shd w:val="clear" w:color="auto" w:fill="auto"/>
        <w:tabs>
          <w:tab w:pos="430" w:val="left"/>
        </w:tabs>
        <w:bidi w:val="0"/>
        <w:spacing w:before="0" w:after="40" w:line="271" w:lineRule="exact"/>
        <w:ind w:left="0" w:right="0" w:firstLine="0"/>
        <w:jc w:val="left"/>
      </w:pPr>
      <w:bookmarkStart w:id="1620" w:name="bookmark1620"/>
      <w:bookmarkEnd w:id="1620"/>
      <w:r>
        <w:rPr>
          <w:b/>
          <w:bCs/>
          <w:color w:val="000000"/>
          <w:spacing w:val="0"/>
          <w:w w:val="100"/>
          <w:position w:val="0"/>
        </w:rPr>
        <w:t>.</w:t>
      </w:r>
      <w:r>
        <w:rPr>
          <w:b/>
          <w:bCs/>
          <w:color w:val="000000"/>
          <w:spacing w:val="0"/>
          <w:w w:val="100"/>
          <w:position w:val="0"/>
        </w:rPr>
        <w:t>合营企业或联营企业发生的超额亏损</w:t>
      </w:r>
    </w:p>
    <w:p>
      <w:pPr>
        <w:pStyle w:val="Style14"/>
        <w:keepNext w:val="0"/>
        <w:keepLines w:val="0"/>
        <w:widowControl w:val="0"/>
        <w:shd w:val="clear" w:color="auto" w:fill="auto"/>
        <w:bidi w:val="0"/>
        <w:spacing w:before="0" w:after="40" w:line="27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73"/>
        </w:numPr>
        <w:shd w:val="clear" w:color="auto" w:fill="auto"/>
        <w:tabs>
          <w:tab w:pos="430" w:val="left"/>
        </w:tabs>
        <w:bidi w:val="0"/>
        <w:spacing w:before="0" w:after="40" w:line="271" w:lineRule="exact"/>
        <w:ind w:left="0" w:right="0" w:firstLine="0"/>
        <w:jc w:val="left"/>
      </w:pPr>
      <w:bookmarkStart w:id="1621" w:name="bookmark1621"/>
      <w:bookmarkEnd w:id="1621"/>
      <w:r>
        <w:rPr>
          <w:b/>
          <w:bCs/>
          <w:color w:val="000000"/>
          <w:spacing w:val="0"/>
          <w:w w:val="100"/>
          <w:position w:val="0"/>
        </w:rPr>
        <w:t>.</w:t>
      </w:r>
      <w:r>
        <w:rPr>
          <w:b/>
          <w:bCs/>
          <w:color w:val="000000"/>
          <w:spacing w:val="0"/>
          <w:w w:val="100"/>
          <w:position w:val="0"/>
        </w:rPr>
        <w:t>与合营企业投资相关的未确认承诺</w:t>
      </w:r>
    </w:p>
    <w:p>
      <w:pPr>
        <w:pStyle w:val="Style14"/>
        <w:keepNext w:val="0"/>
        <w:keepLines w:val="0"/>
        <w:widowControl w:val="0"/>
        <w:shd w:val="clear" w:color="auto" w:fill="auto"/>
        <w:bidi w:val="0"/>
        <w:spacing w:before="0" w:after="40" w:line="27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73"/>
        </w:numPr>
        <w:shd w:val="clear" w:color="auto" w:fill="auto"/>
        <w:tabs>
          <w:tab w:pos="430" w:val="left"/>
        </w:tabs>
        <w:bidi w:val="0"/>
        <w:spacing w:before="0" w:after="40" w:line="271" w:lineRule="exact"/>
        <w:ind w:left="0" w:right="0" w:firstLine="0"/>
        <w:jc w:val="left"/>
      </w:pPr>
      <w:bookmarkStart w:id="1622" w:name="bookmark1622"/>
      <w:bookmarkEnd w:id="1622"/>
      <w:r>
        <w:rPr>
          <w:b/>
          <w:bCs/>
          <w:color w:val="000000"/>
          <w:spacing w:val="0"/>
          <w:w w:val="100"/>
          <w:position w:val="0"/>
        </w:rPr>
        <w:t>.</w:t>
      </w:r>
      <w:r>
        <w:rPr>
          <w:b/>
          <w:bCs/>
          <w:color w:val="000000"/>
          <w:spacing w:val="0"/>
          <w:w w:val="100"/>
          <w:position w:val="0"/>
        </w:rPr>
        <w:t>与合营企业或联营企业投资相关的或有负债</w:t>
      </w:r>
    </w:p>
    <w:p>
      <w:pPr>
        <w:pStyle w:val="Style14"/>
        <w:keepNext w:val="0"/>
        <w:keepLines w:val="0"/>
        <w:widowControl w:val="0"/>
        <w:shd w:val="clear" w:color="auto" w:fill="auto"/>
        <w:bidi w:val="0"/>
        <w:spacing w:before="0" w:after="40" w:line="27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40" w:line="271" w:lineRule="exact"/>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4</w:t>
      </w:r>
      <w:bookmarkEnd w:id="1625"/>
      <w:r>
        <w:rPr>
          <w:color w:val="000000"/>
          <w:spacing w:val="0"/>
          <w:w w:val="100"/>
          <w:position w:val="0"/>
        </w:rPr>
        <w:t>、</w:t>
        <w:tab/>
        <w:t>重要的共同经营</w:t>
      </w:r>
      <w:bookmarkEnd w:id="1623"/>
      <w:bookmarkEnd w:id="1624"/>
      <w:bookmarkEnd w:id="1626"/>
    </w:p>
    <w:p>
      <w:pPr>
        <w:pStyle w:val="Style14"/>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40" w:line="271" w:lineRule="exact"/>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5</w:t>
      </w:r>
      <w:bookmarkEnd w:id="1629"/>
      <w:r>
        <w:rPr>
          <w:color w:val="000000"/>
          <w:spacing w:val="0"/>
          <w:w w:val="100"/>
          <w:position w:val="0"/>
        </w:rPr>
        <w:t>、</w:t>
        <w:tab/>
        <w:t>在未纳入合并财务报表范围的结构化主体中的权益</w:t>
      </w:r>
      <w:bookmarkEnd w:id="1627"/>
      <w:bookmarkEnd w:id="1628"/>
      <w:bookmarkEnd w:id="1630"/>
    </w:p>
    <w:p>
      <w:pPr>
        <w:pStyle w:val="Style14"/>
        <w:keepNext w:val="0"/>
        <w:keepLines w:val="0"/>
        <w:widowControl w:val="0"/>
        <w:shd w:val="clear" w:color="auto" w:fill="auto"/>
        <w:bidi w:val="0"/>
        <w:spacing w:before="0" w:after="40" w:line="264" w:lineRule="exact"/>
        <w:ind w:left="0" w:right="0" w:firstLine="0"/>
        <w:jc w:val="left"/>
      </w:pPr>
      <w:r>
        <w:rPr>
          <w:color w:val="000000"/>
          <w:spacing w:val="0"/>
          <w:w w:val="100"/>
          <w:position w:val="0"/>
        </w:rPr>
        <w:t>未纳入合并财务报表范围的结构化主体的相关说明： 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40" w:line="271" w:lineRule="exact"/>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6</w:t>
      </w:r>
      <w:bookmarkEnd w:id="1633"/>
      <w:r>
        <w:rPr>
          <w:color w:val="000000"/>
          <w:spacing w:val="0"/>
          <w:w w:val="100"/>
          <w:position w:val="0"/>
        </w:rPr>
        <w:t>、</w:t>
        <w:tab/>
        <w:t>其他</w:t>
      </w:r>
      <w:bookmarkEnd w:id="1631"/>
      <w:bookmarkEnd w:id="1632"/>
      <w:bookmarkEnd w:id="1634"/>
    </w:p>
    <w:p>
      <w:pPr>
        <w:pStyle w:val="Style14"/>
        <w:keepNext w:val="0"/>
        <w:keepLines w:val="0"/>
        <w:widowControl w:val="0"/>
        <w:shd w:val="clear" w:color="auto" w:fill="auto"/>
        <w:bidi w:val="0"/>
        <w:spacing w:before="0" w:after="320" w:line="27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40" w:line="271" w:lineRule="exact"/>
        <w:ind w:left="0" w:right="0" w:firstLine="0"/>
        <w:jc w:val="left"/>
      </w:pPr>
      <w:bookmarkStart w:id="1635" w:name="bookmark1635"/>
      <w:bookmarkStart w:id="1636" w:name="bookmark1636"/>
      <w:bookmarkStart w:id="1637" w:name="bookmark1637"/>
      <w:r>
        <w:rPr>
          <w:color w:val="000000"/>
          <w:spacing w:val="0"/>
          <w:w w:val="100"/>
          <w:position w:val="0"/>
        </w:rPr>
        <w:t>十、与金融工具相关的风险</w:t>
      </w:r>
      <w:bookmarkEnd w:id="1635"/>
      <w:bookmarkEnd w:id="1636"/>
      <w:bookmarkEnd w:id="1637"/>
    </w:p>
    <w:p>
      <w:pPr>
        <w:pStyle w:val="Style14"/>
        <w:keepNext w:val="0"/>
        <w:keepLines w:val="0"/>
        <w:widowControl w:val="0"/>
        <w:shd w:val="clear" w:color="auto" w:fill="auto"/>
        <w:bidi w:val="0"/>
        <w:spacing w:before="0" w:after="0" w:line="271"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本集团的主要金融工具包括股权投资、债权投资、借款、应收账款、应付账款等，各项金融 工具的详细情况说明见本附注七相关项目。与这些金融工具有关的风险，以及本集团为降低这些 风险所采取的风险管理政策如下所述。本集团管理层对这些风险敞口进行管理和监控以确保将上 述风险控制在限定的范围之内。</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本集团采用敏感性分析技术分析风险变量的合理、可能变化对当期损益或股东权益可能产生 的影响。由于任何风险变量很少孤立地发生变化，而变量之间存在的相关性对某一风险变量的变 化的最终影响金额将产生重大作用，因此下述内容是在假设每一变量的变化是在独立的情况下进 行的。</w:t>
      </w:r>
    </w:p>
    <w:p>
      <w:pPr>
        <w:pStyle w:val="Style14"/>
        <w:keepNext w:val="0"/>
        <w:keepLines w:val="0"/>
        <w:widowControl w:val="0"/>
        <w:shd w:val="clear" w:color="auto" w:fill="auto"/>
        <w:bidi w:val="0"/>
        <w:spacing w:before="0" w:after="40" w:line="271" w:lineRule="exact"/>
        <w:ind w:left="0" w:right="0" w:firstLine="480"/>
        <w:jc w:val="both"/>
      </w:pPr>
      <w:r>
        <w:rPr>
          <w:color w:val="000000"/>
          <w:spacing w:val="0"/>
          <w:w w:val="100"/>
          <w:position w:val="0"/>
        </w:rPr>
        <w:t>本集团从事风险管理的目标是在风险和收益之间取得适当的平衡，将风险对本集团经营业绩 的负面影响降低到最低水平，使股东及其其他权益投资者的利益最大化。基于该风险管理目标， 本集团风险管理的基本策略是确定和分析本集团所面临的各种风险，建立适当的风险承受底线和 进行风险管理，并及时可靠地对各种风险进行监督，将风险控制在限定的范围之内。</w:t>
      </w:r>
    </w:p>
    <w:p>
      <w:pPr>
        <w:pStyle w:val="Style14"/>
        <w:keepNext w:val="0"/>
        <w:keepLines w:val="0"/>
        <w:widowControl w:val="0"/>
        <w:numPr>
          <w:ilvl w:val="0"/>
          <w:numId w:val="175"/>
        </w:numPr>
        <w:shd w:val="clear" w:color="auto" w:fill="auto"/>
        <w:bidi w:val="0"/>
        <w:spacing w:before="0" w:after="0" w:line="271" w:lineRule="exact"/>
        <w:ind w:left="0" w:right="0" w:firstLine="480"/>
        <w:jc w:val="both"/>
      </w:pPr>
      <w:bookmarkStart w:id="1638" w:name="bookmark1638"/>
      <w:bookmarkEnd w:id="1638"/>
      <w:r>
        <w:rPr>
          <w:color w:val="000000"/>
          <w:spacing w:val="0"/>
          <w:w w:val="100"/>
          <w:position w:val="0"/>
        </w:rPr>
        <w:t>市场风险</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市场风险，是指金融工具的公允价值或未来现金流量因市场价格变动而发生波动的风险。市 场风险主要包括利率风险、汇率风险和其他价格风险。</w:t>
      </w:r>
    </w:p>
    <w:p>
      <w:pPr>
        <w:pStyle w:val="Style14"/>
        <w:keepNext w:val="0"/>
        <w:keepLines w:val="0"/>
        <w:widowControl w:val="0"/>
        <w:shd w:val="clear" w:color="auto" w:fill="auto"/>
        <w:bidi w:val="0"/>
        <w:spacing w:before="0" w:after="40" w:line="271" w:lineRule="exact"/>
        <w:ind w:left="0" w:right="0" w:firstLine="480"/>
        <w:jc w:val="both"/>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)利率风险</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利率风险，是指金融工具的公允价值或未来现金流量因市场利率变动而发生波动的风险。固 定利率的带息金融工具使本公司面临公允价值利率风险，浮动利率的带息金融工具使本公司面临 现金流量利率风险。本集团根据市场环境来决定固定利率与浮动利率金融工具的比例，并通过定 期审阅与监控维持适当的金融工具组合。本集团面临的现金流量利率风险主要与本集团以浮动利 率计息的短期理财产品(详见本附注七、</w:t>
      </w:r>
      <w:r>
        <w:rPr>
          <w:rFonts w:ascii="Arial" w:eastAsia="Arial" w:hAnsi="Arial" w:cs="Arial"/>
          <w:color w:val="000000"/>
          <w:spacing w:val="0"/>
          <w:w w:val="100"/>
          <w:position w:val="0"/>
        </w:rPr>
        <w:t>2</w:t>
      </w:r>
      <w:r>
        <w:rPr>
          <w:color w:val="000000"/>
          <w:spacing w:val="0"/>
          <w:w w:val="100"/>
          <w:position w:val="0"/>
        </w:rPr>
        <w:t>)有关。</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利率风险敏感性分析：</w:t>
      </w:r>
    </w:p>
    <w:p>
      <w:pPr>
        <w:pStyle w:val="Style14"/>
        <w:keepNext w:val="0"/>
        <w:keepLines w:val="0"/>
        <w:widowControl w:val="0"/>
        <w:shd w:val="clear" w:color="auto" w:fill="auto"/>
        <w:bidi w:val="0"/>
        <w:spacing w:before="0" w:after="40" w:line="271" w:lineRule="exact"/>
        <w:ind w:left="0" w:right="0" w:firstLine="480"/>
        <w:jc w:val="both"/>
      </w:pPr>
      <w:r>
        <w:rPr>
          <w:color w:val="000000"/>
          <w:spacing w:val="0"/>
          <w:w w:val="100"/>
          <w:position w:val="0"/>
        </w:rPr>
        <w:t>利率风险敏感性分析基于下述假设：</w:t>
      </w:r>
    </w:p>
    <w:p>
      <w:pPr>
        <w:pStyle w:val="Style14"/>
        <w:keepNext w:val="0"/>
        <w:keepLines w:val="0"/>
        <w:widowControl w:val="0"/>
        <w:numPr>
          <w:ilvl w:val="0"/>
          <w:numId w:val="177"/>
        </w:numPr>
        <w:shd w:val="clear" w:color="auto" w:fill="auto"/>
        <w:tabs>
          <w:tab w:pos="872" w:val="left"/>
        </w:tabs>
        <w:bidi w:val="0"/>
        <w:spacing w:before="0" w:after="0" w:line="271" w:lineRule="exact"/>
        <w:ind w:left="0" w:right="0" w:firstLine="480"/>
        <w:jc w:val="left"/>
      </w:pPr>
      <w:bookmarkStart w:id="1639" w:name="bookmark1639"/>
      <w:bookmarkEnd w:id="1639"/>
      <w:r>
        <w:rPr>
          <w:color w:val="000000"/>
          <w:spacing w:val="0"/>
          <w:w w:val="100"/>
          <w:position w:val="0"/>
        </w:rPr>
        <w:t>市场利率变化影响可变利率金融工具的利息收入或费用；</w:t>
      </w:r>
    </w:p>
    <w:p>
      <w:pPr>
        <w:pStyle w:val="Style14"/>
        <w:keepNext w:val="0"/>
        <w:keepLines w:val="0"/>
        <w:widowControl w:val="0"/>
        <w:numPr>
          <w:ilvl w:val="0"/>
          <w:numId w:val="177"/>
        </w:numPr>
        <w:shd w:val="clear" w:color="auto" w:fill="auto"/>
        <w:tabs>
          <w:tab w:pos="877" w:val="left"/>
        </w:tabs>
        <w:bidi w:val="0"/>
        <w:spacing w:before="0" w:after="40" w:line="271" w:lineRule="exact"/>
        <w:ind w:left="0" w:right="0" w:firstLine="480"/>
        <w:jc w:val="left"/>
      </w:pPr>
      <w:bookmarkStart w:id="1640" w:name="bookmark1640"/>
      <w:bookmarkEnd w:id="1640"/>
      <w:r>
        <w:rPr>
          <w:color w:val="000000"/>
          <w:spacing w:val="0"/>
          <w:w w:val="100"/>
          <w:position w:val="0"/>
        </w:rPr>
        <w:t>对于以公允价值计量的固定利率金融工具，市场利率变化仅仅影响其利息收入或费用；</w:t>
      </w:r>
    </w:p>
    <w:p>
      <w:pPr>
        <w:pStyle w:val="Style14"/>
        <w:keepNext w:val="0"/>
        <w:keepLines w:val="0"/>
        <w:widowControl w:val="0"/>
        <w:numPr>
          <w:ilvl w:val="0"/>
          <w:numId w:val="177"/>
        </w:numPr>
        <w:shd w:val="clear" w:color="auto" w:fill="auto"/>
        <w:tabs>
          <w:tab w:pos="805" w:val="left"/>
        </w:tabs>
        <w:bidi w:val="0"/>
        <w:spacing w:before="0" w:after="0" w:line="269" w:lineRule="exact"/>
        <w:ind w:left="0" w:right="0" w:firstLine="480"/>
        <w:jc w:val="both"/>
      </w:pPr>
      <w:bookmarkStart w:id="1641" w:name="bookmark1641"/>
      <w:bookmarkEnd w:id="1641"/>
      <w:r>
        <w:rPr>
          <w:color w:val="000000"/>
          <w:spacing w:val="0"/>
          <w:w w:val="100"/>
          <w:position w:val="0"/>
        </w:rPr>
        <w:t>对于指定为套期工具的衍生金融工具，市场利率变化影响其公允价值，并且所有利率套期 预计都是高度有效的；</w:t>
      </w:r>
    </w:p>
    <w:p>
      <w:pPr>
        <w:pStyle w:val="Style14"/>
        <w:keepNext w:val="0"/>
        <w:keepLines w:val="0"/>
        <w:widowControl w:val="0"/>
        <w:numPr>
          <w:ilvl w:val="0"/>
          <w:numId w:val="177"/>
        </w:numPr>
        <w:shd w:val="clear" w:color="auto" w:fill="auto"/>
        <w:tabs>
          <w:tab w:pos="800" w:val="left"/>
        </w:tabs>
        <w:bidi w:val="0"/>
        <w:spacing w:before="0" w:after="0" w:line="269" w:lineRule="exact"/>
        <w:ind w:left="0" w:right="0" w:firstLine="480"/>
        <w:jc w:val="both"/>
      </w:pPr>
      <w:bookmarkStart w:id="1642" w:name="bookmark1642"/>
      <w:bookmarkEnd w:id="1642"/>
      <w:r>
        <w:rPr>
          <w:color w:val="000000"/>
          <w:spacing w:val="0"/>
          <w:w w:val="100"/>
          <w:position w:val="0"/>
        </w:rPr>
        <w:t>以资产负债表日市场利率采用现金流量折现法计算衍生金融工具及其他金融资产和负债的 公允价值变化。</w:t>
      </w:r>
    </w:p>
    <w:p>
      <w:pPr>
        <w:pStyle w:val="Style14"/>
        <w:keepNext w:val="0"/>
        <w:keepLines w:val="0"/>
        <w:widowControl w:val="0"/>
        <w:shd w:val="clear" w:color="auto" w:fill="auto"/>
        <w:tabs>
          <w:tab w:pos="978" w:val="left"/>
        </w:tabs>
        <w:bidi w:val="0"/>
        <w:spacing w:before="0" w:after="0" w:line="269" w:lineRule="exact"/>
        <w:ind w:left="0" w:right="0" w:firstLine="480"/>
        <w:jc w:val="both"/>
      </w:pPr>
      <w:bookmarkStart w:id="1643" w:name="bookmark1643"/>
      <w:r>
        <w:rPr>
          <w:color w:val="000000"/>
          <w:spacing w:val="0"/>
          <w:w w:val="100"/>
          <w:position w:val="0"/>
        </w:rPr>
        <w:t>（</w:t>
      </w:r>
      <w:bookmarkEnd w:id="1643"/>
      <w:r>
        <w:rPr>
          <w:rFonts w:ascii="Arial" w:eastAsia="Arial" w:hAnsi="Arial" w:cs="Arial"/>
          <w:color w:val="000000"/>
          <w:spacing w:val="0"/>
          <w:w w:val="100"/>
          <w:position w:val="0"/>
        </w:rPr>
        <w:t>2</w:t>
      </w:r>
      <w:r>
        <w:rPr>
          <w:color w:val="000000"/>
          <w:spacing w:val="0"/>
          <w:w w:val="100"/>
          <w:position w:val="0"/>
        </w:rPr>
        <w:t>）</w:t>
        <w:tab/>
        <w:t>汇率风险</w:t>
      </w:r>
    </w:p>
    <w:p>
      <w:pPr>
        <w:pStyle w:val="Style14"/>
        <w:keepNext w:val="0"/>
        <w:keepLines w:val="0"/>
        <w:widowControl w:val="0"/>
        <w:shd w:val="clear" w:color="auto" w:fill="auto"/>
        <w:bidi w:val="0"/>
        <w:spacing w:before="0" w:after="0" w:line="269" w:lineRule="exact"/>
        <w:ind w:left="480" w:right="0" w:firstLine="0"/>
        <w:jc w:val="both"/>
      </w:pPr>
      <w:r>
        <w:rPr>
          <w:color w:val="000000"/>
          <w:spacing w:val="0"/>
          <w:w w:val="100"/>
          <w:position w:val="0"/>
        </w:rPr>
        <w:t>汇率风险，是指金融工具的公允价值或未来现金流量因外汇汇率变动而发生波动的风险。 根据公司的实际经营业务，无需要披露的汇率风险。</w:t>
      </w:r>
    </w:p>
    <w:p>
      <w:pPr>
        <w:pStyle w:val="Style14"/>
        <w:keepNext w:val="0"/>
        <w:keepLines w:val="0"/>
        <w:widowControl w:val="0"/>
        <w:shd w:val="clear" w:color="auto" w:fill="auto"/>
        <w:tabs>
          <w:tab w:pos="978" w:val="left"/>
        </w:tabs>
        <w:bidi w:val="0"/>
        <w:spacing w:before="0" w:after="0" w:line="269" w:lineRule="exact"/>
        <w:ind w:left="0" w:right="0" w:firstLine="480"/>
        <w:jc w:val="both"/>
      </w:pPr>
      <w:bookmarkStart w:id="1644" w:name="bookmark1644"/>
      <w:r>
        <w:rPr>
          <w:color w:val="000000"/>
          <w:spacing w:val="0"/>
          <w:w w:val="100"/>
          <w:position w:val="0"/>
        </w:rPr>
        <w:t>（</w:t>
      </w:r>
      <w:bookmarkEnd w:id="1644"/>
      <w:r>
        <w:rPr>
          <w:rFonts w:ascii="Arial" w:eastAsia="Arial" w:hAnsi="Arial" w:cs="Arial"/>
          <w:color w:val="000000"/>
          <w:spacing w:val="0"/>
          <w:w w:val="100"/>
          <w:position w:val="0"/>
        </w:rPr>
        <w:t>3</w:t>
      </w:r>
      <w:r>
        <w:rPr>
          <w:color w:val="000000"/>
          <w:spacing w:val="0"/>
          <w:w w:val="100"/>
          <w:position w:val="0"/>
        </w:rPr>
        <w:t>）</w:t>
        <w:tab/>
        <w:t>其他价格风险</w:t>
      </w:r>
    </w:p>
    <w:p>
      <w:pPr>
        <w:pStyle w:val="Style14"/>
        <w:keepNext w:val="0"/>
        <w:keepLines w:val="0"/>
        <w:widowControl w:val="0"/>
        <w:shd w:val="clear" w:color="auto" w:fill="auto"/>
        <w:bidi w:val="0"/>
        <w:spacing w:before="0" w:after="0" w:line="269" w:lineRule="exact"/>
        <w:ind w:left="0" w:right="0" w:firstLine="480"/>
        <w:jc w:val="both"/>
      </w:pPr>
      <w:r>
        <w:rPr>
          <w:color w:val="000000"/>
          <w:spacing w:val="0"/>
          <w:w w:val="100"/>
          <w:position w:val="0"/>
        </w:rPr>
        <w:t>根据公司的实际经营业务，无其他需要披露的价格风险。</w:t>
      </w:r>
    </w:p>
    <w:p>
      <w:pPr>
        <w:pStyle w:val="Style14"/>
        <w:keepNext w:val="0"/>
        <w:keepLines w:val="0"/>
        <w:widowControl w:val="0"/>
        <w:numPr>
          <w:ilvl w:val="0"/>
          <w:numId w:val="175"/>
        </w:numPr>
        <w:shd w:val="clear" w:color="auto" w:fill="auto"/>
        <w:tabs>
          <w:tab w:pos="834" w:val="left"/>
        </w:tabs>
        <w:bidi w:val="0"/>
        <w:spacing w:before="0" w:after="0" w:line="269" w:lineRule="exact"/>
        <w:ind w:left="0" w:right="0" w:firstLine="480"/>
        <w:jc w:val="both"/>
      </w:pPr>
      <w:bookmarkStart w:id="1645" w:name="bookmark1645"/>
      <w:bookmarkEnd w:id="1645"/>
      <w:r>
        <w:rPr>
          <w:color w:val="000000"/>
          <w:spacing w:val="0"/>
          <w:w w:val="100"/>
          <w:position w:val="0"/>
        </w:rPr>
        <w:t>信用风险</w:t>
      </w:r>
    </w:p>
    <w:p>
      <w:pPr>
        <w:pStyle w:val="Style14"/>
        <w:keepNext w:val="0"/>
        <w:keepLines w:val="0"/>
        <w:widowControl w:val="0"/>
        <w:shd w:val="clear" w:color="auto" w:fill="auto"/>
        <w:bidi w:val="0"/>
        <w:spacing w:before="0" w:after="0" w:line="269" w:lineRule="exact"/>
        <w:ind w:left="0" w:right="0" w:firstLine="480"/>
        <w:jc w:val="both"/>
      </w:pPr>
      <w:r>
        <w:rPr>
          <w:color w:val="000000"/>
          <w:spacing w:val="0"/>
          <w:w w:val="100"/>
          <w:position w:val="0"/>
        </w:rPr>
        <w:t>信用风险，是指金融工具的一方不能履行义务，造成另一方发生财务损失的风险。</w:t>
      </w:r>
    </w:p>
    <w:p>
      <w:pPr>
        <w:pStyle w:val="Style14"/>
        <w:keepNext w:val="0"/>
        <w:keepLines w:val="0"/>
        <w:widowControl w:val="0"/>
        <w:shd w:val="clear" w:color="auto" w:fill="auto"/>
        <w:bidi w:val="0"/>
        <w:spacing w:before="0" w:after="0" w:line="293" w:lineRule="exact"/>
        <w:ind w:left="0" w:right="0" w:firstLine="480"/>
        <w:jc w:val="both"/>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日，可能引起本集团财务损失的最大信用风险敞口主要来自于合同另一 方未能履行义务而导致本集团金融资产产生的损失，具体包括：</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为降低信用风险，本集团成立了一个小组负责确定信用额度、进行信用审批，并执行其他监 控程序以确保采取必要的措施回收过期债权。此外，本集团于每个资产负债表日审核每一单项应 收款的回收情况，以确保就无法回收的款项计提充分的坏账准备。因此，本集团管理层认为本公 司所承担的信用风险已经大为降低。</w:t>
      </w:r>
    </w:p>
    <w:p>
      <w:pPr>
        <w:pStyle w:val="Style14"/>
        <w:keepNext w:val="0"/>
        <w:keepLines w:val="0"/>
        <w:widowControl w:val="0"/>
        <w:shd w:val="clear" w:color="auto" w:fill="auto"/>
        <w:bidi w:val="0"/>
        <w:spacing w:before="0" w:after="0" w:line="271" w:lineRule="exact"/>
        <w:ind w:left="0" w:right="0" w:firstLine="480"/>
        <w:jc w:val="both"/>
      </w:pPr>
      <w:r>
        <w:rPr>
          <w:color w:val="000000"/>
          <w:spacing w:val="0"/>
          <w:w w:val="100"/>
          <w:position w:val="0"/>
        </w:rPr>
        <w:t>本集团的流动资金存放在信用评级较高的银行，故流动资金的信用风险较低。</w:t>
      </w:r>
    </w:p>
    <w:p>
      <w:pPr>
        <w:pStyle w:val="Style14"/>
        <w:keepNext w:val="0"/>
        <w:keepLines w:val="0"/>
        <w:widowControl w:val="0"/>
        <w:numPr>
          <w:ilvl w:val="0"/>
          <w:numId w:val="175"/>
        </w:numPr>
        <w:shd w:val="clear" w:color="auto" w:fill="auto"/>
        <w:tabs>
          <w:tab w:pos="834" w:val="left"/>
        </w:tabs>
        <w:bidi w:val="0"/>
        <w:spacing w:before="0" w:after="0" w:line="271" w:lineRule="exact"/>
        <w:ind w:left="0" w:right="0" w:firstLine="480"/>
        <w:jc w:val="both"/>
      </w:pPr>
      <w:bookmarkStart w:id="1646" w:name="bookmark1646"/>
      <w:bookmarkEnd w:id="1646"/>
      <w:r>
        <w:rPr>
          <w:color w:val="000000"/>
          <w:spacing w:val="0"/>
          <w:w w:val="100"/>
          <w:position w:val="0"/>
        </w:rPr>
        <w:t>流动风险</w:t>
      </w:r>
    </w:p>
    <w:p>
      <w:pPr>
        <w:pStyle w:val="Style14"/>
        <w:keepNext w:val="0"/>
        <w:keepLines w:val="0"/>
        <w:widowControl w:val="0"/>
        <w:shd w:val="clear" w:color="auto" w:fill="auto"/>
        <w:bidi w:val="0"/>
        <w:spacing w:before="0" w:after="340" w:line="271" w:lineRule="exact"/>
        <w:ind w:left="0" w:right="0" w:firstLine="480"/>
        <w:jc w:val="both"/>
      </w:pPr>
      <w:r>
        <w:rPr>
          <w:color w:val="000000"/>
          <w:spacing w:val="0"/>
          <w:w w:val="100"/>
          <w:position w:val="0"/>
        </w:rPr>
        <w:t>管理流动风险时，本集团保持管理层认为充分的现金及现金等价物并对其进行监控，以满足 本集团经营需要，并降低现金流量波动的影响。流动性风险由本公司的财务部门集中控制。财务 部门通过监控现金余额、可随时变现的有价证券以及对未来</w:t>
      </w:r>
      <w:r>
        <w:rPr>
          <w:rFonts w:ascii="Arial" w:eastAsia="Arial" w:hAnsi="Arial" w:cs="Arial"/>
          <w:color w:val="000000"/>
          <w:spacing w:val="0"/>
          <w:w w:val="100"/>
          <w:position w:val="0"/>
        </w:rPr>
        <w:t>12</w:t>
      </w:r>
      <w:r>
        <w:rPr>
          <w:color w:val="000000"/>
          <w:spacing w:val="0"/>
          <w:w w:val="100"/>
          <w:position w:val="0"/>
        </w:rPr>
        <w:t>个月现金流量的滚动预测，确保 公司在所有合理预测的情况下拥有充足的资金偿还债务。</w:t>
      </w:r>
    </w:p>
    <w:p>
      <w:pPr>
        <w:pStyle w:val="Style32"/>
        <w:keepNext/>
        <w:keepLines/>
        <w:widowControl w:val="0"/>
        <w:shd w:val="clear" w:color="auto" w:fill="auto"/>
        <w:bidi w:val="0"/>
        <w:spacing w:before="0" w:after="40" w:line="271" w:lineRule="exact"/>
        <w:ind w:left="0" w:right="0" w:firstLine="0"/>
        <w:jc w:val="both"/>
      </w:pPr>
      <w:bookmarkStart w:id="1647" w:name="bookmark1647"/>
      <w:bookmarkStart w:id="1648" w:name="bookmark1648"/>
      <w:bookmarkStart w:id="1649" w:name="bookmark1649"/>
      <w:r>
        <w:rPr>
          <w:color w:val="000000"/>
          <w:spacing w:val="0"/>
          <w:w w:val="100"/>
          <w:position w:val="0"/>
        </w:rPr>
        <w:t>十一、公允价值的披露</w:t>
      </w:r>
      <w:bookmarkEnd w:id="1647"/>
      <w:bookmarkEnd w:id="1648"/>
      <w:bookmarkEnd w:id="1649"/>
    </w:p>
    <w:p>
      <w:pPr>
        <w:pStyle w:val="Style32"/>
        <w:keepNext/>
        <w:keepLines/>
        <w:widowControl w:val="0"/>
        <w:shd w:val="clear" w:color="auto" w:fill="auto"/>
        <w:bidi w:val="0"/>
        <w:spacing w:before="0" w:after="40" w:line="271" w:lineRule="exact"/>
        <w:ind w:left="0" w:right="0" w:firstLine="0"/>
        <w:jc w:val="both"/>
      </w:pPr>
      <w:bookmarkStart w:id="1647" w:name="bookmark1647"/>
      <w:bookmarkStart w:id="1648" w:name="bookmark1648"/>
      <w:bookmarkStart w:id="1650" w:name="bookmark1650"/>
      <w:bookmarkStart w:id="1651" w:name="bookmark1651"/>
      <w:r>
        <w:rPr>
          <w:color w:val="000000"/>
          <w:spacing w:val="0"/>
          <w:w w:val="100"/>
          <w:position w:val="0"/>
        </w:rPr>
        <w:t>1</w:t>
      </w:r>
      <w:bookmarkEnd w:id="1650"/>
      <w:r>
        <w:rPr>
          <w:color w:val="000000"/>
          <w:spacing w:val="0"/>
          <w:w w:val="100"/>
          <w:position w:val="0"/>
        </w:rPr>
        <w:t>、以公允价值计量的资产和负债的期末公允价值</w:t>
      </w:r>
      <w:bookmarkEnd w:id="1647"/>
      <w:bookmarkEnd w:id="1648"/>
      <w:bookmarkEnd w:id="1651"/>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4"/>
        <w:gridCol w:w="1138"/>
        <w:gridCol w:w="1133"/>
        <w:gridCol w:w="1843"/>
        <w:gridCol w:w="1805"/>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第一层次公 允价值计量</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第二层次公 允价值计量</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第三层次公允价值 计量</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1,039,608,728.80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1,039,608,728.80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1,028,608,725.80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1,028,608,725.80</w:t>
            </w: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以公允价值计量且变动计入当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1,028,608,725.80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1,028,608,725.80</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8" w:lineRule="exact"/>
              <w:ind w:left="0" w:right="0" w:firstLine="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指定以公允价值计量且其变 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11,000,003.00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11,000,003.00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1,039,608,728.80</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1,039,608,728.80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二、非持续的公允价值计量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center"/>
        <w:tblLayout w:type="fixed"/>
      </w:tblPr>
      <w:tblGrid>
        <w:gridCol w:w="3034"/>
        <w:gridCol w:w="1138"/>
        <w:gridCol w:w="1133"/>
        <w:gridCol w:w="1843"/>
        <w:gridCol w:w="1805"/>
      </w:tblGrid>
      <w:tr>
        <w:trPr>
          <w:trHeight w:val="197" w:hRule="exact"/>
        </w:trPr>
        <w:tc>
          <w:tcPr>
            <w:gridSpan w:val="5"/>
            <w:tcBorders>
              <w:top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tabs>
          <w:tab w:pos="424" w:val="left"/>
        </w:tabs>
        <w:bidi w:val="0"/>
        <w:spacing w:before="0" w:after="40" w:line="276" w:lineRule="exact"/>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2</w:t>
      </w:r>
      <w:bookmarkEnd w:id="1654"/>
      <w:r>
        <w:rPr>
          <w:color w:val="000000"/>
          <w:spacing w:val="0"/>
          <w:w w:val="100"/>
          <w:position w:val="0"/>
        </w:rPr>
        <w:t>、</w:t>
        <w:tab/>
        <w:t>持续和非持续第一层次公允价值计量项目市价的确定依据</w:t>
      </w:r>
      <w:bookmarkEnd w:id="1652"/>
      <w:bookmarkEnd w:id="1653"/>
      <w:bookmarkEnd w:id="1655"/>
    </w:p>
    <w:p>
      <w:pPr>
        <w:pStyle w:val="Style14"/>
        <w:keepNext w:val="0"/>
        <w:keepLines w:val="0"/>
        <w:widowControl w:val="0"/>
        <w:shd w:val="clear" w:color="auto" w:fill="auto"/>
        <w:tabs>
          <w:tab w:pos="871" w:val="left"/>
        </w:tabs>
        <w:bidi w:val="0"/>
        <w:spacing w:before="0" w:after="40" w:line="276"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24" w:val="left"/>
        </w:tabs>
        <w:bidi w:val="0"/>
        <w:spacing w:before="0" w:after="40" w:line="276" w:lineRule="exact"/>
        <w:ind w:left="0" w:right="0" w:firstLine="0"/>
        <w:jc w:val="both"/>
      </w:pPr>
      <w:bookmarkStart w:id="1656" w:name="bookmark1656"/>
      <w:bookmarkStart w:id="1657" w:name="bookmark1657"/>
      <w:bookmarkStart w:id="1658" w:name="bookmark1658"/>
      <w:bookmarkStart w:id="1659" w:name="bookmark1659"/>
      <w:r>
        <w:rPr>
          <w:color w:val="000000"/>
          <w:spacing w:val="0"/>
          <w:w w:val="100"/>
          <w:position w:val="0"/>
        </w:rPr>
        <w:t>3</w:t>
      </w:r>
      <w:bookmarkEnd w:id="1658"/>
      <w:r>
        <w:rPr>
          <w:color w:val="000000"/>
          <w:spacing w:val="0"/>
          <w:w w:val="100"/>
          <w:position w:val="0"/>
        </w:rPr>
        <w:t>、</w:t>
        <w:tab/>
        <w:t>持续和非持续第二层次公允价值计量项目，采用的估值技术和重要参数的定性及定量信息</w:t>
      </w:r>
      <w:bookmarkEnd w:id="1656"/>
      <w:bookmarkEnd w:id="1657"/>
      <w:bookmarkEnd w:id="1659"/>
    </w:p>
    <w:p>
      <w:pPr>
        <w:pStyle w:val="Style14"/>
        <w:keepNext w:val="0"/>
        <w:keepLines w:val="0"/>
        <w:widowControl w:val="0"/>
        <w:shd w:val="clear" w:color="auto" w:fill="auto"/>
        <w:tabs>
          <w:tab w:pos="871" w:val="left"/>
        </w:tabs>
        <w:bidi w:val="0"/>
        <w:spacing w:before="0" w:after="300" w:line="276"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24" w:val="left"/>
        </w:tabs>
        <w:bidi w:val="0"/>
        <w:spacing w:before="0" w:after="40" w:line="276" w:lineRule="exact"/>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4</w:t>
      </w:r>
      <w:bookmarkEnd w:id="1662"/>
      <w:r>
        <w:rPr>
          <w:color w:val="000000"/>
          <w:spacing w:val="0"/>
          <w:w w:val="100"/>
          <w:position w:val="0"/>
        </w:rPr>
        <w:t>、</w:t>
        <w:tab/>
        <w:t>持续和非持续第三层次公允价值计量项目，采用的估值技术和重要参数的定性及定量信息</w:t>
      </w:r>
      <w:bookmarkEnd w:id="1660"/>
      <w:bookmarkEnd w:id="1661"/>
      <w:bookmarkEnd w:id="1663"/>
    </w:p>
    <w:p>
      <w:pPr>
        <w:pStyle w:val="Style14"/>
        <w:keepNext w:val="0"/>
        <w:keepLines w:val="0"/>
        <w:widowControl w:val="0"/>
        <w:shd w:val="clear" w:color="auto" w:fill="auto"/>
        <w:bidi w:val="0"/>
        <w:spacing w:before="0" w:after="0" w:line="276" w:lineRule="exact"/>
        <w:ind w:left="0" w:right="0" w:firstLine="0"/>
        <w:jc w:val="both"/>
      </w:pPr>
      <w:r>
        <w:rPr>
          <w:color w:val="000000"/>
          <w:spacing w:val="0"/>
          <w:w w:val="100"/>
          <w:position w:val="0"/>
        </w:rPr>
        <w:t>"适用口不适用</w:t>
      </w:r>
    </w:p>
    <w:p>
      <w:pPr>
        <w:pStyle w:val="Style14"/>
        <w:keepNext w:val="0"/>
        <w:keepLines w:val="0"/>
        <w:widowControl w:val="0"/>
        <w:numPr>
          <w:ilvl w:val="0"/>
          <w:numId w:val="179"/>
        </w:numPr>
        <w:shd w:val="clear" w:color="auto" w:fill="auto"/>
        <w:tabs>
          <w:tab w:pos="1016" w:val="left"/>
        </w:tabs>
        <w:bidi w:val="0"/>
        <w:spacing w:before="0" w:after="0" w:line="276" w:lineRule="exact"/>
        <w:ind w:left="0" w:right="0" w:firstLine="540"/>
        <w:jc w:val="both"/>
      </w:pPr>
      <w:bookmarkStart w:id="1664" w:name="bookmark1664"/>
      <w:bookmarkEnd w:id="1664"/>
      <w:r>
        <w:rPr>
          <w:color w:val="000000"/>
          <w:spacing w:val="0"/>
          <w:w w:val="100"/>
          <w:position w:val="0"/>
        </w:rPr>
        <w:t>对于购买的保本浮动收益型银行短期理财产品，公允价值的输入值主要是基于历史利率 的波动情况；</w:t>
      </w:r>
    </w:p>
    <w:p>
      <w:pPr>
        <w:pStyle w:val="Style14"/>
        <w:keepNext w:val="0"/>
        <w:keepLines w:val="0"/>
        <w:widowControl w:val="0"/>
        <w:numPr>
          <w:ilvl w:val="0"/>
          <w:numId w:val="179"/>
        </w:numPr>
        <w:shd w:val="clear" w:color="auto" w:fill="auto"/>
        <w:tabs>
          <w:tab w:pos="1026" w:val="left"/>
        </w:tabs>
        <w:bidi w:val="0"/>
        <w:spacing w:before="0" w:after="300" w:line="276" w:lineRule="exact"/>
        <w:ind w:left="0" w:right="0" w:firstLine="540"/>
        <w:jc w:val="both"/>
      </w:pPr>
      <w:bookmarkStart w:id="1665" w:name="bookmark1665"/>
      <w:bookmarkEnd w:id="1665"/>
      <w:r>
        <w:rPr>
          <w:color w:val="000000"/>
          <w:spacing w:val="0"/>
          <w:w w:val="100"/>
          <w:position w:val="0"/>
        </w:rPr>
        <w:t>因被投资企业大兴安岭农村商业银行股份有限公司的经营环境和经营情况、财务状况未 发生重大变化，所以公司按投资成本作为公允价值的合理估计进行计量。</w:t>
      </w:r>
    </w:p>
    <w:p>
      <w:pPr>
        <w:pStyle w:val="Style32"/>
        <w:keepNext/>
        <w:keepLines/>
        <w:widowControl w:val="0"/>
        <w:shd w:val="clear" w:color="auto" w:fill="auto"/>
        <w:tabs>
          <w:tab w:pos="424" w:val="left"/>
        </w:tabs>
        <w:bidi w:val="0"/>
        <w:spacing w:before="0" w:after="40" w:line="283" w:lineRule="exact"/>
        <w:ind w:left="540" w:right="0" w:hanging="540"/>
        <w:jc w:val="both"/>
      </w:pPr>
      <w:bookmarkStart w:id="1666" w:name="bookmark1666"/>
      <w:bookmarkStart w:id="1667" w:name="bookmark1667"/>
      <w:bookmarkStart w:id="1668" w:name="bookmark1668"/>
      <w:bookmarkStart w:id="1669" w:name="bookmark1669"/>
      <w:r>
        <w:rPr>
          <w:color w:val="000000"/>
          <w:spacing w:val="0"/>
          <w:w w:val="100"/>
          <w:position w:val="0"/>
        </w:rPr>
        <w:t>5</w:t>
      </w:r>
      <w:bookmarkEnd w:id="1668"/>
      <w:r>
        <w:rPr>
          <w:color w:val="000000"/>
          <w:spacing w:val="0"/>
          <w:w w:val="100"/>
          <w:position w:val="0"/>
        </w:rPr>
        <w:t>、</w:t>
        <w:tab/>
        <w:t>持续的第三层次公允价值计量项目，期初与期末账面价值间的调节信息及不可观察参数敏感 性分析</w:t>
      </w:r>
      <w:bookmarkEnd w:id="1666"/>
      <w:bookmarkEnd w:id="1667"/>
      <w:bookmarkEnd w:id="1669"/>
    </w:p>
    <w:p>
      <w:pPr>
        <w:pStyle w:val="Style14"/>
        <w:keepNext w:val="0"/>
        <w:keepLines w:val="0"/>
        <w:widowControl w:val="0"/>
        <w:shd w:val="clear" w:color="auto" w:fill="auto"/>
        <w:bidi w:val="0"/>
        <w:spacing w:before="0" w:after="40" w:line="276"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24" w:val="left"/>
        </w:tabs>
        <w:bidi w:val="0"/>
        <w:spacing w:before="0" w:after="40" w:line="278" w:lineRule="exact"/>
        <w:ind w:left="540" w:right="0" w:hanging="540"/>
        <w:jc w:val="both"/>
      </w:pPr>
      <w:bookmarkStart w:id="1670" w:name="bookmark1670"/>
      <w:bookmarkStart w:id="1671" w:name="bookmark1671"/>
      <w:bookmarkStart w:id="1672" w:name="bookmark1672"/>
      <w:bookmarkStart w:id="1673" w:name="bookmark1673"/>
      <w:r>
        <w:rPr>
          <w:color w:val="000000"/>
          <w:spacing w:val="0"/>
          <w:w w:val="100"/>
          <w:position w:val="0"/>
        </w:rPr>
        <w:t>6</w:t>
      </w:r>
      <w:bookmarkEnd w:id="1672"/>
      <w:r>
        <w:rPr>
          <w:color w:val="000000"/>
          <w:spacing w:val="0"/>
          <w:w w:val="100"/>
          <w:position w:val="0"/>
        </w:rPr>
        <w:t>、</w:t>
        <w:tab/>
        <w:t>持续的公允价值计量项目，本期内发生各层级之间转换的，转换的原因及确定转换时点的政 策</w:t>
      </w:r>
      <w:bookmarkEnd w:id="1670"/>
      <w:bookmarkEnd w:id="1671"/>
      <w:bookmarkEnd w:id="1673"/>
    </w:p>
    <w:p>
      <w:pPr>
        <w:pStyle w:val="Style14"/>
        <w:keepNext w:val="0"/>
        <w:keepLines w:val="0"/>
        <w:widowControl w:val="0"/>
        <w:shd w:val="clear" w:color="auto" w:fill="auto"/>
        <w:tabs>
          <w:tab w:pos="871" w:val="left"/>
        </w:tabs>
        <w:bidi w:val="0"/>
        <w:spacing w:before="0" w:after="40" w:line="276"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24" w:val="left"/>
        </w:tabs>
        <w:bidi w:val="0"/>
        <w:spacing w:before="0" w:after="40" w:line="276" w:lineRule="exact"/>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7</w:t>
      </w:r>
      <w:bookmarkEnd w:id="1676"/>
      <w:r>
        <w:rPr>
          <w:color w:val="000000"/>
          <w:spacing w:val="0"/>
          <w:w w:val="100"/>
          <w:position w:val="0"/>
        </w:rPr>
        <w:t>、</w:t>
        <w:tab/>
        <w:t>本期内发生的估值技术变更及变更原因</w:t>
      </w:r>
      <w:bookmarkEnd w:id="1674"/>
      <w:bookmarkEnd w:id="1675"/>
      <w:bookmarkEnd w:id="1677"/>
    </w:p>
    <w:p>
      <w:pPr>
        <w:pStyle w:val="Style14"/>
        <w:keepNext w:val="0"/>
        <w:keepLines w:val="0"/>
        <w:widowControl w:val="0"/>
        <w:shd w:val="clear" w:color="auto" w:fill="auto"/>
        <w:tabs>
          <w:tab w:pos="871" w:val="left"/>
        </w:tabs>
        <w:bidi w:val="0"/>
        <w:spacing w:before="0" w:after="300" w:line="276"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24" w:val="left"/>
        </w:tabs>
        <w:bidi w:val="0"/>
        <w:spacing w:before="0" w:after="40" w:line="276" w:lineRule="exact"/>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8</w:t>
      </w:r>
      <w:bookmarkEnd w:id="1680"/>
      <w:r>
        <w:rPr>
          <w:color w:val="000000"/>
          <w:spacing w:val="0"/>
          <w:w w:val="100"/>
          <w:position w:val="0"/>
        </w:rPr>
        <w:t>、</w:t>
        <w:tab/>
        <w:t>不以公允价值计量的金融资产和金融负债的公允价值情况</w:t>
      </w:r>
      <w:bookmarkEnd w:id="1678"/>
      <w:bookmarkEnd w:id="1679"/>
      <w:bookmarkEnd w:id="1681"/>
    </w:p>
    <w:p>
      <w:pPr>
        <w:pStyle w:val="Style14"/>
        <w:keepNext w:val="0"/>
        <w:keepLines w:val="0"/>
        <w:widowControl w:val="0"/>
        <w:shd w:val="clear" w:color="auto" w:fill="auto"/>
        <w:bidi w:val="0"/>
        <w:spacing w:before="0" w:after="40" w:line="269" w:lineRule="exact"/>
        <w:ind w:left="0" w:right="0" w:firstLine="0"/>
        <w:jc w:val="both"/>
      </w:pPr>
      <w:r>
        <w:rPr>
          <w:color w:val="000000"/>
          <w:spacing w:val="0"/>
          <w:w w:val="100"/>
          <w:position w:val="0"/>
        </w:rPr>
        <w:t>"适用口不适用</w:t>
      </w:r>
    </w:p>
    <w:p>
      <w:pPr>
        <w:pStyle w:val="Style14"/>
        <w:keepNext w:val="0"/>
        <w:keepLines w:val="0"/>
        <w:widowControl w:val="0"/>
        <w:shd w:val="clear" w:color="auto" w:fill="auto"/>
        <w:bidi w:val="0"/>
        <w:spacing w:before="0" w:after="300" w:line="269" w:lineRule="exact"/>
        <w:ind w:left="0" w:right="0" w:firstLine="540"/>
        <w:jc w:val="both"/>
      </w:pPr>
      <w:r>
        <w:rPr>
          <w:color w:val="000000"/>
          <w:spacing w:val="0"/>
          <w:w w:val="100"/>
          <w:position w:val="0"/>
        </w:rPr>
        <w:t>本集团以摊余成本计量的金融资产和金融负债主要包括：货币资金、应收账款、其他应收款、 应付账款、其他应付款、长期应付款等。</w:t>
      </w:r>
    </w:p>
    <w:p>
      <w:pPr>
        <w:pStyle w:val="Style32"/>
        <w:keepNext/>
        <w:keepLines/>
        <w:widowControl w:val="0"/>
        <w:shd w:val="clear" w:color="auto" w:fill="auto"/>
        <w:tabs>
          <w:tab w:pos="424" w:val="left"/>
        </w:tabs>
        <w:bidi w:val="0"/>
        <w:spacing w:before="0" w:after="40" w:line="276" w:lineRule="exact"/>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9</w:t>
      </w:r>
      <w:bookmarkEnd w:id="1684"/>
      <w:r>
        <w:rPr>
          <w:color w:val="000000"/>
          <w:spacing w:val="0"/>
          <w:w w:val="100"/>
          <w:position w:val="0"/>
        </w:rPr>
        <w:t>、</w:t>
        <w:tab/>
        <w:t>其他</w:t>
      </w:r>
      <w:bookmarkEnd w:id="1682"/>
      <w:bookmarkEnd w:id="1683"/>
      <w:bookmarkEnd w:id="1685"/>
    </w:p>
    <w:p>
      <w:pPr>
        <w:pStyle w:val="Style14"/>
        <w:keepNext w:val="0"/>
        <w:keepLines w:val="0"/>
        <w:widowControl w:val="0"/>
        <w:shd w:val="clear" w:color="auto" w:fill="auto"/>
        <w:bidi w:val="0"/>
        <w:spacing w:before="0" w:after="300" w:line="27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40" w:line="276" w:lineRule="exact"/>
        <w:ind w:left="0" w:right="0" w:firstLine="0"/>
        <w:jc w:val="left"/>
      </w:pPr>
      <w:bookmarkStart w:id="1686" w:name="bookmark1686"/>
      <w:bookmarkStart w:id="1687" w:name="bookmark1687"/>
      <w:bookmarkStart w:id="1688" w:name="bookmark1688"/>
      <w:r>
        <w:rPr>
          <w:color w:val="000000"/>
          <w:spacing w:val="0"/>
          <w:w w:val="100"/>
          <w:position w:val="0"/>
        </w:rPr>
        <w:t>十二、关联方及关联交易</w:t>
      </w:r>
      <w:bookmarkEnd w:id="1686"/>
      <w:bookmarkEnd w:id="1687"/>
      <w:bookmarkEnd w:id="1688"/>
    </w:p>
    <w:p>
      <w:pPr>
        <w:pStyle w:val="Style32"/>
        <w:keepNext/>
        <w:keepLines/>
        <w:widowControl w:val="0"/>
        <w:shd w:val="clear" w:color="auto" w:fill="auto"/>
        <w:bidi w:val="0"/>
        <w:spacing w:before="0" w:after="40" w:line="276" w:lineRule="exact"/>
        <w:ind w:left="0" w:right="0" w:firstLine="0"/>
        <w:jc w:val="left"/>
      </w:pPr>
      <w:bookmarkStart w:id="1686" w:name="bookmark1686"/>
      <w:bookmarkStart w:id="1687" w:name="bookmark1687"/>
      <w:bookmarkStart w:id="1689" w:name="bookmark1689"/>
      <w:bookmarkStart w:id="1690" w:name="bookmark1690"/>
      <w:r>
        <w:rPr>
          <w:color w:val="000000"/>
          <w:spacing w:val="0"/>
          <w:w w:val="100"/>
          <w:position w:val="0"/>
        </w:rPr>
        <w:t>1</w:t>
      </w:r>
      <w:bookmarkEnd w:id="1689"/>
      <w:r>
        <w:rPr>
          <w:color w:val="000000"/>
          <w:spacing w:val="0"/>
          <w:w w:val="100"/>
          <w:position w:val="0"/>
        </w:rPr>
        <w:t>、本企业的母公司情况</w:t>
      </w:r>
      <w:bookmarkEnd w:id="1686"/>
      <w:bookmarkEnd w:id="1687"/>
      <w:bookmarkEnd w:id="1690"/>
    </w:p>
    <w:p>
      <w:pPr>
        <w:pStyle w:val="Style14"/>
        <w:keepNext w:val="0"/>
        <w:keepLines w:val="0"/>
        <w:widowControl w:val="0"/>
        <w:shd w:val="clear" w:color="auto" w:fill="auto"/>
        <w:bidi w:val="0"/>
        <w:spacing w:before="0" w:after="40" w:line="276" w:lineRule="exact"/>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99"/>
        <w:gridCol w:w="989"/>
        <w:gridCol w:w="2410"/>
        <w:gridCol w:w="1277"/>
        <w:gridCol w:w="1272"/>
        <w:gridCol w:w="1464"/>
      </w:tblGrid>
      <w:tr>
        <w:trPr>
          <w:trHeight w:val="88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母公司对本 企业的持股 比例(%)</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母公司对本 企业的表决 权比例(%)</w:t>
            </w:r>
          </w:p>
        </w:tc>
      </w:tr>
      <w:tr>
        <w:trPr>
          <w:trHeight w:val="883"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北大荒农垦集</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团有限公司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哈尔滨市</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农业及农产品生产经营 管理业务、投资经营管 理业务、其他业务等。</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2,360,000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64.14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both"/>
              <w:rPr>
                <w:sz w:val="20"/>
                <w:szCs w:val="20"/>
              </w:rPr>
            </w:pPr>
            <w:r>
              <w:rPr>
                <w:rFonts w:ascii="Arial" w:eastAsia="Arial" w:hAnsi="Arial" w:cs="Arial"/>
                <w:color w:val="000000"/>
                <w:spacing w:val="0"/>
                <w:w w:val="100"/>
                <w:position w:val="0"/>
                <w:sz w:val="20"/>
                <w:szCs w:val="20"/>
              </w:rPr>
              <w:t>64.14</w:t>
            </w: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本企业的母公司情况的说明:</w:t>
      </w:r>
    </w:p>
    <w:p>
      <w:pPr>
        <w:pStyle w:val="Style14"/>
        <w:keepNext w:val="0"/>
        <w:keepLines w:val="0"/>
        <w:widowControl w:val="0"/>
        <w:shd w:val="clear" w:color="auto" w:fill="auto"/>
        <w:bidi w:val="0"/>
        <w:spacing w:before="0" w:after="40" w:line="266" w:lineRule="exact"/>
        <w:ind w:left="0" w:right="0" w:firstLine="540"/>
        <w:jc w:val="both"/>
      </w:pPr>
      <w:r>
        <w:rPr>
          <w:color w:val="000000"/>
          <w:spacing w:val="0"/>
          <w:w w:val="100"/>
          <w:position w:val="0"/>
        </w:rPr>
        <w:t xml:space="preserve">北大荒农垦集团有限公司为本公司的控股股东，系经原黑龙江省经济体制改革委员会批准于 </w:t>
      </w:r>
      <w:r>
        <w:rPr>
          <w:rFonts w:ascii="Arial" w:eastAsia="Arial" w:hAnsi="Arial" w:cs="Arial"/>
          <w:color w:val="000000"/>
          <w:spacing w:val="0"/>
          <w:w w:val="100"/>
          <w:position w:val="0"/>
        </w:rPr>
        <w:t>1994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月成立的大型国有资产运营公司，是原国家计委、原国家经贸委、原国家体改委以计规 划〔</w:t>
      </w:r>
      <w:r>
        <w:rPr>
          <w:rFonts w:ascii="Arial" w:eastAsia="Arial" w:hAnsi="Arial" w:cs="Arial"/>
          <w:color w:val="000000"/>
          <w:spacing w:val="0"/>
          <w:w w:val="100"/>
          <w:position w:val="0"/>
        </w:rPr>
        <w:t>1998</w:t>
      </w:r>
      <w:r>
        <w:rPr>
          <w:color w:val="000000"/>
          <w:spacing w:val="0"/>
          <w:w w:val="100"/>
          <w:position w:val="0"/>
        </w:rPr>
        <w:t xml:space="preserve">) </w:t>
      </w:r>
      <w:r>
        <w:rPr>
          <w:rFonts w:ascii="Arial" w:eastAsia="Arial" w:hAnsi="Arial" w:cs="Arial"/>
          <w:color w:val="000000"/>
          <w:spacing w:val="0"/>
          <w:w w:val="100"/>
          <w:position w:val="0"/>
        </w:rPr>
        <w:t>322</w:t>
      </w:r>
      <w:r>
        <w:rPr>
          <w:color w:val="000000"/>
          <w:spacing w:val="0"/>
          <w:w w:val="100"/>
          <w:position w:val="0"/>
        </w:rPr>
        <w:t>号文批准的国家</w:t>
      </w:r>
      <w:r>
        <w:rPr>
          <w:rFonts w:ascii="Arial" w:eastAsia="Arial" w:hAnsi="Arial" w:cs="Arial"/>
          <w:color w:val="000000"/>
          <w:spacing w:val="0"/>
          <w:w w:val="100"/>
          <w:position w:val="0"/>
        </w:rPr>
        <w:t>120</w:t>
      </w:r>
      <w:r>
        <w:rPr>
          <w:color w:val="000000"/>
          <w:spacing w:val="0"/>
          <w:w w:val="100"/>
          <w:position w:val="0"/>
        </w:rPr>
        <w:t>家大型企业试点集团。</w:t>
      </w:r>
      <w:r>
        <w:br w:type="page"/>
      </w:r>
    </w:p>
    <w:p>
      <w:pPr>
        <w:pStyle w:val="Style34"/>
        <w:keepNext w:val="0"/>
        <w:keepLines w:val="0"/>
        <w:widowControl w:val="0"/>
        <w:shd w:val="clear" w:color="auto" w:fill="auto"/>
        <w:bidi w:val="0"/>
        <w:spacing w:before="0" w:after="0" w:line="240" w:lineRule="auto"/>
        <w:ind w:left="106" w:right="0" w:firstLine="0"/>
        <w:jc w:val="left"/>
      </w:pPr>
      <w:r>
        <w:rPr>
          <w:color w:val="000000"/>
          <w:spacing w:val="0"/>
          <w:w w:val="100"/>
          <w:position w:val="0"/>
        </w:rPr>
        <w:t>本企业最终控制方是中华人民共和国农业农村部。</w:t>
      </w:r>
    </w:p>
    <w:tbl>
      <w:tblPr>
        <w:tblOverlap w:val="never"/>
        <w:jc w:val="center"/>
        <w:tblLayout w:type="fixed"/>
      </w:tblPr>
      <w:tblGrid>
        <w:gridCol w:w="4013"/>
        <w:gridCol w:w="5098"/>
      </w:tblGrid>
      <w:tr>
        <w:trPr>
          <w:trHeight w:val="3744" w:hRule="exact"/>
        </w:trPr>
        <w:tc>
          <w:tcPr>
            <w:gridSpan w:val="2"/>
            <w:tcBorders/>
            <w:shd w:val="clear" w:color="auto" w:fill="FFFFFF"/>
            <w:vAlign w:val="top"/>
          </w:tcPr>
          <w:p>
            <w:pPr>
              <w:pStyle w:val="Style36"/>
              <w:keepNext w:val="0"/>
              <w:keepLines w:val="0"/>
              <w:widowControl w:val="0"/>
              <w:shd w:val="clear" w:color="auto" w:fill="auto"/>
              <w:tabs>
                <w:tab w:pos="422" w:val="left"/>
              </w:tabs>
              <w:bidi w:val="0"/>
              <w:spacing w:before="0" w:after="40" w:line="283" w:lineRule="exact"/>
              <w:ind w:left="0" w:right="0" w:firstLine="0"/>
              <w:jc w:val="left"/>
              <w:rPr>
                <w:sz w:val="20"/>
                <w:szCs w:val="20"/>
              </w:rPr>
            </w:pPr>
            <w:r>
              <w:rPr>
                <w:b/>
                <w:bCs/>
                <w:color w:val="000000"/>
                <w:spacing w:val="0"/>
                <w:w w:val="100"/>
                <w:position w:val="0"/>
                <w:sz w:val="20"/>
                <w:szCs w:val="20"/>
              </w:rPr>
              <w:t>2、</w:t>
              <w:tab/>
              <w:t>本企业的子公司情况</w:t>
            </w:r>
          </w:p>
          <w:p>
            <w:pPr>
              <w:pStyle w:val="Style3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本企业子公司的情况详见附注</w:t>
            </w:r>
          </w:p>
          <w:p>
            <w:pPr>
              <w:pStyle w:val="Style3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"适用口不适用</w:t>
            </w:r>
          </w:p>
          <w:p>
            <w:pPr>
              <w:pStyle w:val="Style36"/>
              <w:keepNext w:val="0"/>
              <w:keepLines w:val="0"/>
              <w:widowControl w:val="0"/>
              <w:shd w:val="clear" w:color="auto" w:fill="auto"/>
              <w:bidi w:val="0"/>
              <w:spacing w:before="0" w:after="300" w:line="283" w:lineRule="exact"/>
              <w:ind w:left="0" w:right="0" w:firstLine="540"/>
              <w:jc w:val="left"/>
              <w:rPr>
                <w:sz w:val="20"/>
                <w:szCs w:val="20"/>
              </w:rPr>
            </w:pPr>
            <w:r>
              <w:rPr>
                <w:color w:val="000000"/>
                <w:spacing w:val="0"/>
                <w:w w:val="100"/>
                <w:position w:val="0"/>
                <w:sz w:val="20"/>
                <w:szCs w:val="20"/>
              </w:rPr>
              <w:t>详见附注九、</w:t>
            </w:r>
            <w:r>
              <w:rPr>
                <w:rFonts w:ascii="Arial" w:eastAsia="Arial" w:hAnsi="Arial" w:cs="Arial"/>
                <w:color w:val="000000"/>
                <w:spacing w:val="0"/>
                <w:w w:val="100"/>
                <w:position w:val="0"/>
                <w:sz w:val="20"/>
                <w:szCs w:val="20"/>
              </w:rPr>
              <w:t>1</w:t>
            </w:r>
            <w:r>
              <w:rPr>
                <w:color w:val="000000"/>
                <w:spacing w:val="0"/>
                <w:w w:val="100"/>
                <w:position w:val="0"/>
                <w:sz w:val="20"/>
                <w:szCs w:val="20"/>
              </w:rPr>
              <w:t>、在子公司中的权益。</w:t>
            </w:r>
          </w:p>
          <w:p>
            <w:pPr>
              <w:pStyle w:val="Style36"/>
              <w:keepNext w:val="0"/>
              <w:keepLines w:val="0"/>
              <w:widowControl w:val="0"/>
              <w:shd w:val="clear" w:color="auto" w:fill="auto"/>
              <w:tabs>
                <w:tab w:pos="418" w:val="left"/>
              </w:tabs>
              <w:bidi w:val="0"/>
              <w:spacing w:before="0" w:after="40" w:line="283" w:lineRule="exact"/>
              <w:ind w:left="0" w:right="0" w:firstLine="0"/>
              <w:jc w:val="left"/>
              <w:rPr>
                <w:sz w:val="20"/>
                <w:szCs w:val="20"/>
              </w:rPr>
            </w:pPr>
            <w:r>
              <w:rPr>
                <w:b/>
                <w:bCs/>
                <w:color w:val="000000"/>
                <w:spacing w:val="0"/>
                <w:w w:val="100"/>
                <w:position w:val="0"/>
                <w:sz w:val="20"/>
                <w:szCs w:val="20"/>
              </w:rPr>
              <w:t>3、</w:t>
              <w:tab/>
              <w:t>本企业合营和联营企业情况</w:t>
            </w:r>
          </w:p>
          <w:p>
            <w:pPr>
              <w:pStyle w:val="Style3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本企业重要的合营或联营企业详见附注</w:t>
            </w:r>
          </w:p>
          <w:p>
            <w:pPr>
              <w:pStyle w:val="Style3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"适用口不适用</w:t>
            </w:r>
          </w:p>
          <w:p>
            <w:pPr>
              <w:pStyle w:val="Style36"/>
              <w:keepNext w:val="0"/>
              <w:keepLines w:val="0"/>
              <w:widowControl w:val="0"/>
              <w:shd w:val="clear" w:color="auto" w:fill="auto"/>
              <w:bidi w:val="0"/>
              <w:spacing w:before="0" w:after="260" w:line="283" w:lineRule="exact"/>
              <w:ind w:left="0" w:right="0" w:firstLine="0"/>
              <w:jc w:val="left"/>
              <w:rPr>
                <w:sz w:val="20"/>
                <w:szCs w:val="20"/>
              </w:rPr>
            </w:pPr>
            <w:r>
              <w:rPr>
                <w:color w:val="000000"/>
                <w:spacing w:val="0"/>
                <w:w w:val="100"/>
                <w:position w:val="0"/>
                <w:sz w:val="20"/>
                <w:szCs w:val="20"/>
              </w:rPr>
              <w:t>本集团重要的合营和联营企业详见附注九、</w:t>
            </w:r>
            <w:r>
              <w:rPr>
                <w:rFonts w:ascii="Arial" w:eastAsia="Arial" w:hAnsi="Arial" w:cs="Arial"/>
                <w:color w:val="000000"/>
                <w:spacing w:val="0"/>
                <w:w w:val="100"/>
                <w:position w:val="0"/>
                <w:sz w:val="20"/>
                <w:szCs w:val="20"/>
              </w:rPr>
              <w:t>3</w:t>
            </w:r>
            <w:r>
              <w:rPr>
                <w:color w:val="000000"/>
                <w:spacing w:val="0"/>
                <w:w w:val="100"/>
                <w:position w:val="0"/>
                <w:sz w:val="20"/>
                <w:szCs w:val="20"/>
              </w:rPr>
              <w:t>、在合营企业或联营企业中的权益。</w:t>
            </w:r>
          </w:p>
          <w:p>
            <w:pPr>
              <w:pStyle w:val="Style3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本期与本公司发生关联方交易，或前期与本公司发生关联方交易形成余额的其他合营或联营企业 情况如下</w:t>
            </w:r>
          </w:p>
          <w:p>
            <w:pPr>
              <w:pStyle w:val="Style36"/>
              <w:keepNext w:val="0"/>
              <w:keepLines w:val="0"/>
              <w:widowControl w:val="0"/>
              <w:shd w:val="clear" w:color="auto" w:fill="auto"/>
              <w:bidi w:val="0"/>
              <w:spacing w:before="0" w:after="140" w:line="283" w:lineRule="exact"/>
              <w:ind w:left="0" w:right="0" w:firstLine="0"/>
              <w:jc w:val="left"/>
              <w:rPr>
                <w:sz w:val="20"/>
                <w:szCs w:val="20"/>
              </w:rPr>
            </w:pPr>
            <w:r>
              <w:rPr>
                <w:color w:val="000000"/>
                <w:spacing w:val="0"/>
                <w:w w:val="100"/>
                <w:position w:val="0"/>
                <w:sz w:val="20"/>
                <w:szCs w:val="20"/>
              </w:rPr>
              <w:t>"适用口不适用</w:t>
            </w:r>
          </w:p>
        </w:tc>
      </w:tr>
      <w:tr>
        <w:trPr>
          <w:trHeight w:val="39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合营或联营企业名称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与本企业关系</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哈尔滨乔仕房地产开发有限公司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联营企业</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黑龙江北大荒浩良河化肥有限公司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联营企业</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北大荒龙麦农业股份有限公司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联营企业</w:t>
            </w: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39" w:line="1" w:lineRule="exact"/>
      </w:pPr>
    </w:p>
    <w:p>
      <w:pPr>
        <w:pStyle w:val="Style3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4、其他关联方情况</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5098"/>
        <w:gridCol w:w="4013"/>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其他关联方与本企业关系</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黑龙江省友谊农场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黑龙江省八五二农场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黑龙江省八五三农场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黑龙江省八五九农场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黑龙江省二九一农场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黑龙江省青龙山农场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黑龙江省勤得利农场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黑龙江省七星农场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黑龙江省八五四农场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黑龙江省八五六农场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黑龙江省新华农场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黑龙江省江滨农场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黑龙江省二九。农场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黑龙江省牡丹江农垦山城供热有限公司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黑龙江省龙谊麦业有限公司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bl>
    <w:p>
      <w:pPr>
        <w:spacing w:lineRule="exact" w:line="1"/>
        <w:rPr>
          <w:sz w:val="2"/>
          <w:szCs w:val="2"/>
        </w:rPr>
      </w:pPr>
      <w:r>
        <w:br w:type="page"/>
      </w:r>
    </w:p>
    <w:tbl>
      <w:tblPr>
        <w:tblOverlap w:val="never"/>
        <w:jc w:val="center"/>
        <w:tblLayout w:type="fixed"/>
      </w:tblPr>
      <w:tblGrid>
        <w:gridCol w:w="5098"/>
        <w:gridCol w:w="4013"/>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黑龙江省建三江农垦三江热电有限责任公司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黑龙江省建三江农垦通信有限责任公司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黑龙江北大荒农垦集团农业生产资料有限公司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阳光农业相互保险公司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北大荒通用航空有限公司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黑龙江农垦通信有限公司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北大荒垦丰种业股份有限公司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黑龙江省北大荒米业集团有限公司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黑龙江北大荒麦芽有限公司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北大荒绿源食品加工有限公司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北大荒建设集团有限公司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黑龙江鑫都房地产开发有限公司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黑龙江省建三江农垦海纳粮食贸易有限责任公司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黑龙江省农垦建筑设计院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北大荒粮食物流有限公司牡丹江分公司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黑龙江农垦北大荒数据通信有限公司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黑龙江垦区龙垦建设工程总公司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黑龙江北大荒农资有限公司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黑龙江金香源农资有限公司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黑龙江北大荒农化科技有限公司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黑龙江省牡丹江农垦建筑工程公司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黑龙江农垦泰盛建筑工程有限公司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黑龙江北大荒集团红兴隆农研有限公司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中油黑龙江农垦石油有限公司青山加油站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黑龙江北大荒种业集团农业生产资料有限公司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受同一母公司控制</w:t>
            </w:r>
          </w:p>
        </w:tc>
      </w:tr>
    </w:tbl>
    <w:p>
      <w:pPr>
        <w:widowControl w:val="0"/>
        <w:spacing w:after="339" w:line="1" w:lineRule="exact"/>
      </w:pPr>
    </w:p>
    <w:p>
      <w:pPr>
        <w:pStyle w:val="Style32"/>
        <w:keepNext/>
        <w:keepLines/>
        <w:widowControl w:val="0"/>
        <w:shd w:val="clear" w:color="auto" w:fill="auto"/>
        <w:bidi w:val="0"/>
        <w:spacing w:before="0" w:after="10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5</w:t>
      </w:r>
      <w:bookmarkEnd w:id="1693"/>
      <w:r>
        <w:rPr>
          <w:color w:val="000000"/>
          <w:spacing w:val="0"/>
          <w:w w:val="100"/>
          <w:position w:val="0"/>
        </w:rPr>
        <w:t>、关联交易情况</w:t>
      </w:r>
      <w:bookmarkEnd w:id="1691"/>
      <w:bookmarkEnd w:id="1692"/>
      <w:bookmarkEnd w:id="1694"/>
    </w:p>
    <w:p>
      <w:pPr>
        <w:pStyle w:val="Style32"/>
        <w:keepNext/>
        <w:keepLines/>
        <w:widowControl w:val="0"/>
        <w:shd w:val="clear" w:color="auto" w:fill="auto"/>
        <w:bidi w:val="0"/>
        <w:spacing w:before="0" w:after="100" w:line="240" w:lineRule="auto"/>
        <w:ind w:left="0" w:right="0" w:firstLine="0"/>
        <w:jc w:val="left"/>
      </w:pPr>
      <w:bookmarkStart w:id="1691" w:name="bookmark1691"/>
      <w:bookmarkStart w:id="1692" w:name="bookmark1692"/>
      <w:bookmarkStart w:id="1695" w:name="bookmark1695"/>
      <w:r>
        <w:rPr>
          <w:color w:val="000000"/>
          <w:spacing w:val="0"/>
          <w:w w:val="100"/>
          <w:position w:val="0"/>
        </w:rPr>
        <w:t>(1).</w:t>
      </w:r>
      <w:r>
        <w:rPr>
          <w:color w:val="000000"/>
          <w:spacing w:val="0"/>
          <w:w w:val="100"/>
          <w:position w:val="0"/>
        </w:rPr>
        <w:t>购销商品、提供和接受劳务的关联交易</w:t>
      </w:r>
      <w:bookmarkEnd w:id="1691"/>
      <w:bookmarkEnd w:id="1692"/>
      <w:bookmarkEnd w:id="1695"/>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27"/>
        <w:gridCol w:w="1704"/>
        <w:gridCol w:w="1560"/>
        <w:gridCol w:w="1661"/>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上期发生额</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北大荒垦丰种业股份有限公司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采购农用物资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20,880.00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39,552.50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黑龙江北大荒农垦集团农业生产资料有限公司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采购农用物资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352,076,110.77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296,587,411.01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黑龙江北大荒农化科技有限公司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采购农用物资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64,312,463.45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3,390,000.00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黑龙江北大荒农资有限公司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采购农用物资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33,579,283.85</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黑龙江金香源农资有限公司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采购农用物资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2,117,776.00</w:t>
            </w:r>
          </w:p>
        </w:tc>
      </w:tr>
    </w:tbl>
    <w:p>
      <w:pPr>
        <w:spacing w:lineRule="exact" w:line="1"/>
        <w:rPr>
          <w:sz w:val="2"/>
          <w:szCs w:val="2"/>
        </w:rPr>
      </w:pPr>
      <w:r>
        <w:br w:type="page"/>
      </w:r>
    </w:p>
    <w:tbl>
      <w:tblPr>
        <w:tblOverlap w:val="never"/>
        <w:jc w:val="center"/>
        <w:tblLayout w:type="fixed"/>
      </w:tblPr>
      <w:tblGrid>
        <w:gridCol w:w="4027"/>
        <w:gridCol w:w="1704"/>
        <w:gridCol w:w="1560"/>
        <w:gridCol w:w="1661"/>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中油黑龙江农垦石油有限公司青山加油站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采购油料</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100,500.00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黑龙江农垦通信有限公司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通信服务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2,012,287.84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2,140,645.75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黑龙江省建三江农垦通信有限责任公司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通信服务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135,467.00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141,108.00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黑龙江农垦北大荒数据通信有限公司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通信服务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471,698.11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432,389.94</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阳光农业相互保险公司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2,642,678.22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48,249,336.64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北大荒通用航空有限公司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航化服务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7,446,145.00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6,515,095.00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黑龙江农垦泰盛建筑工程有限公司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工程施工服务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1,071,237.44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黑龙江省农垦建筑设计院</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工程施工服务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388,120.00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201,056.00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黑龙江垦区龙垦建设工程总公司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工程施工服务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1,257,324.69</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黑龙江省建三江农垦三江热电有限责任公司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供暖等劳务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405,057.78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408,154.71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黑龙江省牡丹江农垦山城供热有限公司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供暖等劳务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493,811.88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457,329.07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黑龙江省八五四农场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供水、供暖等服务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1,371,651.00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1,398,944.00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黑龙江省新华农场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供水、供暖等劳务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622,278.94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1,497,407.81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黑龙江省二九。农场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供水、供暖等劳务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878,954.20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946,350.19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黑龙江省八五九农场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供水、供暖等服务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7,817,869.00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1,526,800.00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黑龙江省青龙山农场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供水、供暖等劳务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716,027.65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957,865.37</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黑龙江省友谊农场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供水、供暖等劳务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2,571,500.95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2,596,710.93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黑龙江省七星农场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供水、供暖等劳务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2,700,000.00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黑龙江省江滨农场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供水、供暖等劳务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1,574,745.00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2,867,074.00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黑龙江农垦通信有限公司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中介服务费等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3,021,221.76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both"/>
              <w:rPr>
                <w:sz w:val="20"/>
                <w:szCs w:val="20"/>
              </w:rPr>
            </w:pPr>
            <w:r>
              <w:rPr>
                <w:rFonts w:ascii="Arial" w:eastAsia="Arial" w:hAnsi="Arial" w:cs="Arial"/>
                <w:color w:val="000000"/>
                <w:spacing w:val="0"/>
                <w:w w:val="100"/>
                <w:position w:val="0"/>
                <w:sz w:val="20"/>
                <w:szCs w:val="20"/>
              </w:rPr>
              <w:t>3,085,012.84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黑龙江农垦北大荒数据通信有限公司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中介服务费等</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14,150.94</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北大荒粮食物流有限公司牡丹江分公司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其他服务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351,734.72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438,726.41</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阳光农业相互保险公司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其他(炮弹》!贴)</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999,264.00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486"/>
        <w:gridCol w:w="2160"/>
        <w:gridCol w:w="2213"/>
        <w:gridCol w:w="2251"/>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上期发生额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黑龙江省二九。农场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销售农用物资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380,385.00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117,271.48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黑龙江省新华农场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销售农用物资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9,711.00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阳光农业相互保险公司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协办收入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5,734,563.33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2,925,802.42</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黑龙江省新华农场</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航化服务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5,289.00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74" w:lineRule="exact"/>
        <w:ind w:left="115"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widowControl w:val="0"/>
        <w:spacing w:after="299" w:line="1" w:lineRule="exact"/>
      </w:pPr>
    </w:p>
    <w:p>
      <w:pPr>
        <w:pStyle w:val="Style32"/>
        <w:keepNext/>
        <w:keepLines/>
        <w:widowControl w:val="0"/>
        <w:shd w:val="clear" w:color="auto" w:fill="auto"/>
        <w:bidi w:val="0"/>
        <w:spacing w:before="0" w:after="100" w:line="240" w:lineRule="auto"/>
        <w:ind w:left="0" w:right="0" w:firstLine="0"/>
        <w:jc w:val="left"/>
      </w:pPr>
      <w:bookmarkStart w:id="1696" w:name="bookmark1696"/>
      <w:bookmarkStart w:id="1697" w:name="bookmark1697"/>
      <w:bookmarkStart w:id="1698" w:name="bookmark1698"/>
      <w:r>
        <w:rPr>
          <w:color w:val="000000"/>
          <w:spacing w:val="0"/>
          <w:w w:val="100"/>
          <w:position w:val="0"/>
        </w:rPr>
        <w:t>(2).</w:t>
      </w:r>
      <w:r>
        <w:rPr>
          <w:color w:val="000000"/>
          <w:spacing w:val="0"/>
          <w:w w:val="100"/>
          <w:position w:val="0"/>
        </w:rPr>
        <w:t>关联受托管理/承包及委托管理/出包情况</w:t>
      </w:r>
      <w:bookmarkEnd w:id="1696"/>
      <w:bookmarkEnd w:id="1697"/>
      <w:bookmarkEnd w:id="1698"/>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本公司受托管理/承包情况表：</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60" w:line="240" w:lineRule="auto"/>
        <w:ind w:left="0" w:right="0" w:firstLine="0"/>
        <w:jc w:val="left"/>
        <w:sectPr>
          <w:headerReference w:type="default" r:id="rId237"/>
          <w:footerReference w:type="default" r:id="rId238"/>
          <w:headerReference w:type="even" r:id="rId239"/>
          <w:footerReference w:type="even" r:id="rId240"/>
          <w:footnotePr>
            <w:pos w:val="pageBottom"/>
            <w:numFmt w:val="decimal"/>
            <w:numRestart w:val="continuous"/>
          </w:footnotePr>
          <w:pgSz w:w="11900" w:h="16840"/>
          <w:pgMar w:top="1392" w:right="1135" w:bottom="1465" w:left="1655" w:header="0" w:footer="3" w:gutter="0"/>
          <w:cols w:space="720"/>
          <w:noEndnote/>
          <w:rtlGutter w:val="0"/>
          <w:docGrid w:linePitch="360"/>
        </w:sectPr>
      </w:pPr>
      <w:r>
        <w:rPr>
          <w:color w:val="000000"/>
          <w:spacing w:val="0"/>
          <w:w w:val="100"/>
          <w:position w:val="0"/>
        </w:rPr>
        <w:t>关联托管/承包情况说明</w:t>
      </w:r>
    </w:p>
    <w:p>
      <w:pPr>
        <w:pStyle w:val="Style36"/>
        <w:keepNext w:val="0"/>
        <w:keepLines w:val="0"/>
        <w:widowControl w:val="0"/>
        <w:shd w:val="clear" w:color="auto" w:fill="auto"/>
        <w:tabs>
          <w:tab w:pos="6600" w:val="left"/>
        </w:tabs>
        <w:bidi w:val="0"/>
        <w:spacing w:before="0" w:after="240" w:line="240" w:lineRule="auto"/>
        <w:ind w:left="0" w:right="0" w:firstLine="0"/>
        <w:jc w:val="center"/>
        <w:rPr>
          <w:sz w:val="28"/>
          <w:szCs w:val="28"/>
        </w:rPr>
      </w:pPr>
      <w:r>
        <w:rPr>
          <w:color w:val="000000"/>
          <w:spacing w:val="0"/>
          <w:w w:val="100"/>
          <w:position w:val="0"/>
          <w:sz w:val="24"/>
          <w:szCs w:val="24"/>
          <w:u w:val="single"/>
        </w:rPr>
        <w:t>E</w:t>
      </w:r>
      <w:r>
        <w:rPr>
          <w:color w:val="000000"/>
          <w:spacing w:val="0"/>
          <w:w w:val="100"/>
          <w:position w:val="0"/>
          <w:sz w:val="24"/>
          <w:szCs w:val="24"/>
          <w:u w:val="single"/>
        </w:rPr>
        <w:t>胜印;北</w:t>
      </w:r>
      <w:r>
        <w:rPr>
          <w:rFonts w:ascii="Arial" w:eastAsia="Arial" w:hAnsi="Arial" w:cs="Arial"/>
          <w:color w:val="000000"/>
          <w:spacing w:val="0"/>
          <w:w w:val="100"/>
          <w:position w:val="0"/>
          <w:sz w:val="30"/>
          <w:szCs w:val="30"/>
          <w:u w:val="single"/>
        </w:rPr>
        <w:t>E</w:t>
      </w:r>
      <w:r>
        <w:rPr>
          <w:color w:val="000000"/>
          <w:spacing w:val="0"/>
          <w:w w:val="100"/>
          <w:position w:val="0"/>
          <w:sz w:val="24"/>
          <w:szCs w:val="24"/>
          <w:u w:val="single"/>
        </w:rPr>
        <w:t>荒</w:t>
      </w:r>
      <w:r>
        <w:rPr>
          <w:i/>
          <w:iCs/>
          <w:color w:val="000000"/>
          <w:spacing w:val="0"/>
          <w:w w:val="100"/>
          <w:position w:val="0"/>
          <w:sz w:val="24"/>
          <w:szCs w:val="24"/>
          <w:u w:val="single"/>
        </w:rPr>
        <w:t>'年</w:t>
      </w:r>
      <w:r>
        <w:rPr>
          <w:color w:val="000000"/>
          <w:spacing w:val="0"/>
          <w:w w:val="100"/>
          <w:position w:val="0"/>
          <w:sz w:val="24"/>
          <w:szCs w:val="24"/>
          <w:u w:val="single"/>
        </w:rPr>
        <w:t>业叫份仃</w:t>
      </w:r>
      <w:r>
        <w:rPr>
          <w:rFonts w:ascii="Arial" w:eastAsia="Arial" w:hAnsi="Arial" w:cs="Arial"/>
          <w:color w:val="000000"/>
          <w:spacing w:val="0"/>
          <w:w w:val="100"/>
          <w:position w:val="0"/>
          <w:sz w:val="30"/>
          <w:szCs w:val="30"/>
          <w:u w:val="single"/>
        </w:rPr>
        <w:t>I*</w:t>
      </w:r>
      <w:r>
        <w:rPr>
          <w:color w:val="000000"/>
          <w:spacing w:val="0"/>
          <w:w w:val="100"/>
          <w:position w:val="0"/>
          <w:sz w:val="24"/>
          <w:szCs w:val="24"/>
          <w:u w:val="single"/>
        </w:rPr>
        <w:t>公</w:t>
      </w:r>
      <w:r>
        <w:rPr>
          <w:rFonts w:ascii="Arial" w:eastAsia="Arial" w:hAnsi="Arial" w:cs="Arial"/>
          <w:color w:val="000000"/>
          <w:spacing w:val="0"/>
          <w:w w:val="100"/>
          <w:position w:val="0"/>
          <w:sz w:val="30"/>
          <w:szCs w:val="30"/>
          <w:u w:val="single"/>
        </w:rPr>
        <w:t>"J</w:t>
        <w:tab/>
      </w:r>
      <w:r>
        <w:rPr>
          <w:rFonts w:ascii="Times New Roman" w:eastAsia="Times New Roman" w:hAnsi="Times New Roman" w:cs="Times New Roman"/>
          <w:b/>
          <w:bCs/>
          <w:color w:val="000000"/>
          <w:spacing w:val="0"/>
          <w:w w:val="100"/>
          <w:position w:val="0"/>
          <w:sz w:val="34"/>
          <w:szCs w:val="34"/>
          <w:u w:val="single"/>
        </w:rPr>
        <w:t>2020</w:t>
      </w:r>
      <w:r>
        <w:rPr>
          <w:rFonts w:ascii="SimHei" w:eastAsia="SimHei" w:hAnsi="SimHei" w:cs="SimHei"/>
          <w:b/>
          <w:bCs/>
          <w:color w:val="000000"/>
          <w:spacing w:val="0"/>
          <w:w w:val="100"/>
          <w:position w:val="0"/>
          <w:sz w:val="28"/>
          <w:szCs w:val="28"/>
          <w:u w:val="single"/>
        </w:rPr>
        <w:t>年年度报告</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本公司委托管理/出包情况表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关联管理/出包情况说明</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79"/>
        </w:numPr>
        <w:shd w:val="clear" w:color="auto" w:fill="auto"/>
        <w:bidi w:val="0"/>
        <w:spacing w:before="0" w:after="100" w:line="240" w:lineRule="auto"/>
        <w:ind w:left="0" w:right="0" w:firstLine="0"/>
        <w:jc w:val="left"/>
      </w:pPr>
      <w:bookmarkStart w:id="1699" w:name="bookmark1699"/>
      <w:bookmarkStart w:id="1700" w:name="bookmark1700"/>
      <w:bookmarkStart w:id="1701" w:name="bookmark1701"/>
      <w:bookmarkStart w:id="1702" w:name="bookmark1702"/>
      <w:bookmarkEnd w:id="1701"/>
      <w:r>
        <w:rPr>
          <w:color w:val="000000"/>
          <w:spacing w:val="0"/>
          <w:w w:val="100"/>
          <w:position w:val="0"/>
        </w:rPr>
        <w:t>.</w:t>
      </w:r>
      <w:r>
        <w:rPr>
          <w:color w:val="000000"/>
          <w:spacing w:val="0"/>
          <w:w w:val="100"/>
          <w:position w:val="0"/>
        </w:rPr>
        <w:t>关联租赁情况</w:t>
      </w:r>
      <w:bookmarkEnd w:id="1699"/>
      <w:bookmarkEnd w:id="1700"/>
      <w:bookmarkEnd w:id="1702"/>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本公司作为出租方：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1560"/>
        <w:gridCol w:w="1416"/>
        <w:gridCol w:w="1382"/>
      </w:tblGrid>
      <w:tr>
        <w:trPr>
          <w:trHeight w:val="61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本期确认的租 赁收入</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上期确认的租 赁收入</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北大荒垦丰种业股份有限公司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3,408,457.74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3,205,217.35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黑龙江省建三江农垦海纳粮食贸易有限责任公司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282,569.29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北大荒龙麦农业股份有限公司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2,683,626.96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2,765,548.89</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黑龙江省北大荒米业集团有限公司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73,394.50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18,348.62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北大荒垦丰种业股份有限公司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1,865,698.64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1,285,294.51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黑龙江省建三江农垦海纳粮食贸易有限责任公司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358,734.41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北大荒龙麦农业股份有限公司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both"/>
              <w:rPr>
                <w:sz w:val="20"/>
                <w:szCs w:val="20"/>
              </w:rPr>
            </w:pPr>
            <w:r>
              <w:rPr>
                <w:rFonts w:ascii="Arial" w:eastAsia="Arial" w:hAnsi="Arial" w:cs="Arial"/>
                <w:color w:val="000000"/>
                <w:spacing w:val="0"/>
                <w:w w:val="100"/>
                <w:position w:val="0"/>
                <w:sz w:val="20"/>
                <w:szCs w:val="20"/>
              </w:rPr>
              <w:t>1,889,464.21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1,861,371.16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北大荒通用航空有限公司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283,185.84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283,185.84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北大荒龙麦农业股份有限公司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2,999.35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2,954.75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北大荒龙麦农业股份有限公司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办公设备及其他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44,479.32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43,817.99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北大荒垦丰种业股份有限公司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办公设备及其他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both"/>
              <w:rPr>
                <w:sz w:val="20"/>
                <w:szCs w:val="20"/>
              </w:rPr>
            </w:pPr>
            <w:r>
              <w:rPr>
                <w:rFonts w:ascii="Arial" w:eastAsia="Arial" w:hAnsi="Arial" w:cs="Arial"/>
                <w:color w:val="000000"/>
                <w:spacing w:val="0"/>
                <w:w w:val="100"/>
                <w:position w:val="0"/>
                <w:sz w:val="20"/>
                <w:szCs w:val="20"/>
              </w:rPr>
              <w:t>16,782.24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17,638.56</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黑龙江省建三江农垦海纳粮食贸易有限责任公司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办公设备及其他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44,147.85</w:t>
            </w:r>
          </w:p>
        </w:tc>
      </w:tr>
    </w:tbl>
    <w:p>
      <w:pPr>
        <w:pStyle w:val="Style34"/>
        <w:keepNext w:val="0"/>
        <w:keepLines w:val="0"/>
        <w:widowControl w:val="0"/>
        <w:shd w:val="clear" w:color="auto" w:fill="auto"/>
        <w:bidi w:val="0"/>
        <w:spacing w:before="0" w:after="40" w:line="240" w:lineRule="auto"/>
        <w:ind w:left="43" w:right="0" w:firstLine="0"/>
        <w:jc w:val="left"/>
      </w:pPr>
      <w:r>
        <w:rPr>
          <w:color w:val="000000"/>
          <w:spacing w:val="0"/>
          <w:w w:val="100"/>
          <w:position w:val="0"/>
        </w:rPr>
        <w:t>本公司作为承租方:</w:t>
      </w:r>
    </w:p>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44"/>
        <w:gridCol w:w="1987"/>
        <w:gridCol w:w="2266"/>
        <w:gridCol w:w="2314"/>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本期确认的租赁费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上期确认的租赁费</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黑龙江省青龙山农场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116,700.00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116,700.00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黑龙江省八五三农场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200,000.00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200,000.00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黑龙江省勤得利农场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401,954.09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401,954.09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黑龙江省八五四农场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550,000.00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550,000.00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黑龙江省江滨农场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200,000.00</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黑龙江省勤得利农场</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00" w:right="0" w:firstLine="0"/>
              <w:jc w:val="left"/>
              <w:rPr>
                <w:sz w:val="20"/>
                <w:szCs w:val="20"/>
              </w:rPr>
            </w:pPr>
            <w:r>
              <w:rPr>
                <w:rFonts w:ascii="Arial" w:eastAsia="Arial" w:hAnsi="Arial" w:cs="Arial"/>
                <w:color w:val="000000"/>
                <w:spacing w:val="0"/>
                <w:w w:val="100"/>
                <w:position w:val="0"/>
                <w:sz w:val="20"/>
                <w:szCs w:val="20"/>
              </w:rPr>
              <w:t>540,981.37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20" w:right="0" w:firstLine="0"/>
              <w:jc w:val="left"/>
              <w:rPr>
                <w:sz w:val="20"/>
                <w:szCs w:val="20"/>
              </w:rPr>
            </w:pPr>
            <w:r>
              <w:rPr>
                <w:rFonts w:ascii="Arial" w:eastAsia="Arial" w:hAnsi="Arial" w:cs="Arial"/>
                <w:color w:val="000000"/>
                <w:spacing w:val="0"/>
                <w:w w:val="100"/>
                <w:position w:val="0"/>
                <w:sz w:val="20"/>
                <w:szCs w:val="20"/>
              </w:rPr>
              <w:t>540,981.37</w:t>
            </w:r>
          </w:p>
        </w:tc>
      </w:tr>
    </w:tbl>
    <w:p>
      <w:pPr>
        <w:pStyle w:val="Style34"/>
        <w:keepNext w:val="0"/>
        <w:keepLines w:val="0"/>
        <w:widowControl w:val="0"/>
        <w:shd w:val="clear" w:color="auto" w:fill="auto"/>
        <w:bidi w:val="0"/>
        <w:spacing w:before="0" w:after="0" w:line="274" w:lineRule="exact"/>
        <w:ind w:left="120" w:right="0" w:firstLine="0"/>
        <w:jc w:val="left"/>
      </w:pPr>
      <w:r>
        <w:rPr>
          <w:color w:val="000000"/>
          <w:spacing w:val="0"/>
          <w:w w:val="100"/>
          <w:position w:val="0"/>
        </w:rPr>
        <w:t>关联租赁情况说明 口适用</w:t>
      </w:r>
      <w:r>
        <w:rPr>
          <w:color w:val="000000"/>
          <w:spacing w:val="0"/>
          <w:w w:val="100"/>
          <w:position w:val="0"/>
        </w:rPr>
        <w:t>J</w:t>
      </w:r>
      <w:r>
        <w:rPr>
          <w:color w:val="000000"/>
          <w:spacing w:val="0"/>
          <w:w w:val="100"/>
          <w:position w:val="0"/>
        </w:rPr>
        <w:t>不适用</w:t>
      </w:r>
    </w:p>
    <w:p>
      <w:pPr>
        <w:widowControl w:val="0"/>
        <w:spacing w:after="239" w:line="1" w:lineRule="exact"/>
      </w:pPr>
    </w:p>
    <w:p>
      <w:pPr>
        <w:pStyle w:val="Style14"/>
        <w:keepNext w:val="0"/>
        <w:keepLines w:val="0"/>
        <w:widowControl w:val="0"/>
        <w:numPr>
          <w:ilvl w:val="0"/>
          <w:numId w:val="179"/>
        </w:numPr>
        <w:shd w:val="clear" w:color="auto" w:fill="auto"/>
        <w:tabs>
          <w:tab w:pos="459" w:val="left"/>
        </w:tabs>
        <w:bidi w:val="0"/>
        <w:spacing w:before="0" w:after="0" w:line="290" w:lineRule="exact"/>
        <w:ind w:left="0" w:right="0" w:firstLine="140"/>
        <w:jc w:val="left"/>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846" w:right="1134" w:bottom="1270" w:left="1656" w:header="418" w:footer="3" w:gutter="0"/>
          <w:cols w:space="720"/>
          <w:noEndnote/>
          <w:rtlGutter w:val="0"/>
          <w:docGrid w:linePitch="360"/>
        </w:sectPr>
      </w:pPr>
      <w:bookmarkStart w:id="1703" w:name="bookmark1703"/>
      <w:bookmarkEnd w:id="1703"/>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rPr>
        <w:t>J</w:t>
      </w:r>
      <w:r>
        <w:rPr>
          <w:color w:val="000000"/>
          <w:spacing w:val="0"/>
          <w:w w:val="100"/>
          <w:position w:val="0"/>
        </w:rPr>
        <w:t>不适用 本公司作为被担保方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w:t>
      </w:r>
      <w:r>
        <w:rPr>
          <w:color w:val="000000"/>
          <w:spacing w:val="0"/>
          <w:w w:val="100"/>
          <w:position w:val="0"/>
        </w:rPr>
        <w:t>关联方资金拆借</w:t>
      </w:r>
      <w:bookmarkEnd w:id="1704"/>
      <w:bookmarkEnd w:id="1705"/>
      <w:bookmarkEnd w:id="1707"/>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79"/>
        </w:numPr>
        <w:shd w:val="clear" w:color="auto" w:fill="auto"/>
        <w:tabs>
          <w:tab w:pos="430" w:val="left"/>
        </w:tabs>
        <w:bidi w:val="0"/>
        <w:spacing w:before="0" w:after="100" w:line="240" w:lineRule="auto"/>
        <w:ind w:left="0" w:right="0" w:firstLine="0"/>
        <w:jc w:val="left"/>
      </w:pPr>
      <w:bookmarkStart w:id="1708" w:name="bookmark1708"/>
      <w:bookmarkEnd w:id="1708"/>
      <w:r>
        <w:rPr>
          <w:b/>
          <w:bCs/>
          <w:color w:val="000000"/>
          <w:spacing w:val="0"/>
          <w:w w:val="100"/>
          <w:position w:val="0"/>
        </w:rPr>
        <w:t>.</w:t>
      </w:r>
      <w:r>
        <w:rPr>
          <w:b/>
          <w:bCs/>
          <w:color w:val="000000"/>
          <w:spacing w:val="0"/>
          <w:w w:val="100"/>
          <w:position w:val="0"/>
        </w:rPr>
        <w:t>关联方资产转让、债务重组情况</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38"/>
        <w:gridCol w:w="1987"/>
        <w:gridCol w:w="1843"/>
        <w:gridCol w:w="1742"/>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黑龙江省勤得利农场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2,693,600.00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黑龙江省江滨农场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132,200.00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黑龙江省友谊农场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3,884,775.00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4,682,900.00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黑龙江省八五六农场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10,819,700.00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9,604,700.00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黑龙江省二九一农场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购买资产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00"/>
              <w:jc w:val="left"/>
              <w:rPr>
                <w:sz w:val="20"/>
                <w:szCs w:val="20"/>
              </w:rPr>
            </w:pPr>
            <w:r>
              <w:rPr>
                <w:rFonts w:ascii="Arial" w:eastAsia="Arial" w:hAnsi="Arial" w:cs="Arial"/>
                <w:color w:val="000000"/>
                <w:spacing w:val="0"/>
                <w:w w:val="100"/>
                <w:position w:val="0"/>
                <w:sz w:val="20"/>
                <w:szCs w:val="20"/>
              </w:rPr>
              <w:t>5,446,230.00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北大荒龙麦农业股份有限公司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以物偿还应收款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15,000,000.00</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黑龙江农垦通信有限公司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物联网购置</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80"/>
              <w:jc w:val="left"/>
              <w:rPr>
                <w:sz w:val="20"/>
                <w:szCs w:val="20"/>
              </w:rPr>
            </w:pPr>
            <w:r>
              <w:rPr>
                <w:rFonts w:ascii="Arial" w:eastAsia="Arial" w:hAnsi="Arial" w:cs="Arial"/>
                <w:color w:val="000000"/>
                <w:spacing w:val="0"/>
                <w:w w:val="100"/>
                <w:position w:val="0"/>
                <w:sz w:val="20"/>
                <w:szCs w:val="20"/>
              </w:rPr>
              <w:t>358,490.56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numPr>
          <w:ilvl w:val="0"/>
          <w:numId w:val="179"/>
        </w:numPr>
        <w:shd w:val="clear" w:color="auto" w:fill="auto"/>
        <w:bidi w:val="0"/>
        <w:spacing w:before="0" w:after="100" w:line="240" w:lineRule="auto"/>
        <w:ind w:left="0" w:right="0" w:firstLine="0"/>
        <w:jc w:val="left"/>
      </w:pPr>
      <w:bookmarkStart w:id="1709" w:name="bookmark1709"/>
      <w:bookmarkStart w:id="1710" w:name="bookmark1710"/>
      <w:bookmarkStart w:id="1711" w:name="bookmark1711"/>
      <w:bookmarkStart w:id="1712" w:name="bookmark1712"/>
      <w:bookmarkEnd w:id="1711"/>
      <w:r>
        <w:rPr>
          <w:color w:val="000000"/>
          <w:spacing w:val="0"/>
          <w:w w:val="100"/>
          <w:position w:val="0"/>
        </w:rPr>
        <w:t>.</w:t>
      </w:r>
      <w:r>
        <w:rPr>
          <w:color w:val="000000"/>
          <w:spacing w:val="0"/>
          <w:w w:val="100"/>
          <w:position w:val="0"/>
        </w:rPr>
        <w:t>关键管理人员报酬</w:t>
      </w:r>
      <w:bookmarkEnd w:id="1709"/>
      <w:bookmarkEnd w:id="1710"/>
      <w:bookmarkEnd w:id="1712"/>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302"/>
        <w:gridCol w:w="3274"/>
        <w:gridCol w:w="2534"/>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576.29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467.43</w:t>
            </w:r>
          </w:p>
        </w:tc>
      </w:tr>
    </w:tbl>
    <w:p>
      <w:pPr>
        <w:widowControl w:val="0"/>
        <w:spacing w:after="339" w:line="1" w:lineRule="exact"/>
      </w:pPr>
    </w:p>
    <w:p>
      <w:pPr>
        <w:pStyle w:val="Style32"/>
        <w:keepNext/>
        <w:keepLines/>
        <w:widowControl w:val="0"/>
        <w:numPr>
          <w:ilvl w:val="0"/>
          <w:numId w:val="179"/>
        </w:numPr>
        <w:shd w:val="clear" w:color="auto" w:fill="auto"/>
        <w:bidi w:val="0"/>
        <w:spacing w:before="0" w:after="100" w:line="240" w:lineRule="auto"/>
        <w:ind w:left="0" w:right="0" w:firstLine="0"/>
        <w:jc w:val="left"/>
      </w:pPr>
      <w:bookmarkStart w:id="1713" w:name="bookmark1713"/>
      <w:bookmarkStart w:id="1714" w:name="bookmark1714"/>
      <w:bookmarkStart w:id="1715" w:name="bookmark1715"/>
      <w:bookmarkStart w:id="1716" w:name="bookmark1716"/>
      <w:bookmarkEnd w:id="1715"/>
      <w:r>
        <w:rPr>
          <w:color w:val="000000"/>
          <w:spacing w:val="0"/>
          <w:w w:val="100"/>
          <w:position w:val="0"/>
        </w:rPr>
        <w:t>.</w:t>
      </w:r>
      <w:r>
        <w:rPr>
          <w:color w:val="000000"/>
          <w:spacing w:val="0"/>
          <w:w w:val="100"/>
          <w:position w:val="0"/>
        </w:rPr>
        <w:t>其他关联交易</w:t>
      </w:r>
      <w:bookmarkEnd w:id="1713"/>
      <w:bookmarkEnd w:id="1714"/>
      <w:bookmarkEnd w:id="1716"/>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6</w:t>
      </w:r>
      <w:bookmarkEnd w:id="1719"/>
      <w:r>
        <w:rPr>
          <w:color w:val="000000"/>
          <w:spacing w:val="0"/>
          <w:w w:val="100"/>
          <w:position w:val="0"/>
        </w:rPr>
        <w:t>、关联方应收应付款项</w:t>
      </w:r>
      <w:bookmarkEnd w:id="1717"/>
      <w:bookmarkEnd w:id="1718"/>
      <w:bookmarkEnd w:id="1720"/>
    </w:p>
    <w:p>
      <w:pPr>
        <w:pStyle w:val="Style32"/>
        <w:keepNext/>
        <w:keepLines/>
        <w:widowControl w:val="0"/>
        <w:shd w:val="clear" w:color="auto" w:fill="auto"/>
        <w:bidi w:val="0"/>
        <w:spacing w:before="0" w:after="100" w:line="240" w:lineRule="auto"/>
        <w:ind w:left="0" w:right="0" w:firstLine="0"/>
        <w:jc w:val="left"/>
      </w:pPr>
      <w:bookmarkStart w:id="1717" w:name="bookmark1717"/>
      <w:bookmarkStart w:id="1718" w:name="bookmark1718"/>
      <w:bookmarkStart w:id="1721" w:name="bookmark1721"/>
      <w:r>
        <w:rPr>
          <w:color w:val="000000"/>
          <w:spacing w:val="0"/>
          <w:w w:val="100"/>
          <w:position w:val="0"/>
        </w:rPr>
        <w:t>(1).</w:t>
      </w:r>
      <w:r>
        <w:rPr>
          <w:color w:val="000000"/>
          <w:spacing w:val="0"/>
          <w:w w:val="100"/>
          <w:position w:val="0"/>
        </w:rPr>
        <w:t>应收项目</w:t>
      </w:r>
      <w:bookmarkEnd w:id="1717"/>
      <w:bookmarkEnd w:id="1718"/>
      <w:bookmarkEnd w:id="1721"/>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51"/>
        <w:gridCol w:w="2270"/>
        <w:gridCol w:w="1416"/>
        <w:gridCol w:w="1416"/>
        <w:gridCol w:w="1416"/>
        <w:gridCol w:w="1454"/>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r>
      <w:tr>
        <w:trPr>
          <w:trHeight w:val="47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45" w:lineRule="exact"/>
              <w:ind w:left="0" w:right="0" w:firstLine="0"/>
              <w:jc w:val="left"/>
            </w:pPr>
            <w:r>
              <w:rPr>
                <w:color w:val="000000"/>
                <w:spacing w:val="0"/>
                <w:w w:val="100"/>
                <w:position w:val="0"/>
              </w:rPr>
              <w:t>黑龙江北大荒农垦集团农业 生产资料有限公司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7,722,748.00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7,722,748.00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7,722,748.00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7,722,748.00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黑龙江省龙谊麦业有限公司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11,980,177.90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11,980,177.90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11,980,177.90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11,980,177.90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b/>
                <w:bCs/>
                <w:color w:val="000000"/>
                <w:spacing w:val="0"/>
                <w:w w:val="100"/>
                <w:position w:val="0"/>
                <w:sz w:val="18"/>
                <w:szCs w:val="18"/>
              </w:rPr>
              <w:t>19,702,925.90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color w:val="000000"/>
                <w:spacing w:val="0"/>
                <w:w w:val="100"/>
                <w:position w:val="0"/>
                <w:sz w:val="18"/>
                <w:szCs w:val="18"/>
              </w:rPr>
              <w:t>19,702,925.90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b/>
                <w:bCs/>
                <w:color w:val="000000"/>
                <w:spacing w:val="0"/>
                <w:w w:val="100"/>
                <w:position w:val="0"/>
                <w:sz w:val="18"/>
                <w:szCs w:val="18"/>
              </w:rPr>
              <w:t>19,702,925.90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color w:val="000000"/>
                <w:spacing w:val="0"/>
                <w:w w:val="100"/>
                <w:position w:val="0"/>
                <w:sz w:val="18"/>
                <w:szCs w:val="18"/>
              </w:rPr>
              <w:t>19,702,925.90</w:t>
            </w:r>
          </w:p>
        </w:tc>
      </w:tr>
      <w:tr>
        <w:trPr>
          <w:trHeight w:val="48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left"/>
            </w:pPr>
            <w:r>
              <w:rPr>
                <w:color w:val="000000"/>
                <w:spacing w:val="0"/>
                <w:w w:val="100"/>
                <w:position w:val="0"/>
              </w:rPr>
              <w:t>黑龙江北大荒农垦集团农业生</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产资料有限公司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39,688,825.50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黑龙江北大荒农资有限公司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71,238,800.00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b/>
                <w:bCs/>
                <w:color w:val="000000"/>
                <w:spacing w:val="0"/>
                <w:w w:val="100"/>
                <w:position w:val="0"/>
                <w:sz w:val="18"/>
                <w:szCs w:val="18"/>
              </w:rPr>
              <w:t>71,238,800.00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b/>
                <w:bCs/>
                <w:color w:val="000000"/>
                <w:spacing w:val="0"/>
                <w:w w:val="100"/>
                <w:position w:val="0"/>
                <w:sz w:val="18"/>
                <w:szCs w:val="18"/>
              </w:rPr>
              <w:t>39,688,825.50</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黑龙江北大荒麦芽有限公司</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1,636,450.27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1,636,450.27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1,636,450.27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1,636,450.27</w:t>
            </w:r>
          </w:p>
        </w:tc>
      </w:tr>
    </w:tbl>
    <w:p>
      <w:pPr>
        <w:spacing w:lineRule="exact" w:line="1"/>
        <w:rPr>
          <w:sz w:val="2"/>
          <w:szCs w:val="2"/>
        </w:rPr>
      </w:pPr>
      <w:r>
        <w:br w:type="page"/>
      </w:r>
    </w:p>
    <w:tbl>
      <w:tblPr>
        <w:tblOverlap w:val="never"/>
        <w:jc w:val="center"/>
        <w:tblLayout w:type="fixed"/>
      </w:tblPr>
      <w:tblGrid>
        <w:gridCol w:w="1051"/>
        <w:gridCol w:w="2270"/>
        <w:gridCol w:w="1416"/>
        <w:gridCol w:w="1416"/>
        <w:gridCol w:w="1416"/>
        <w:gridCol w:w="1454"/>
      </w:tblGrid>
      <w:tr>
        <w:trPr>
          <w:trHeight w:val="53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黑龙江省北大荒米业集团有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241,433.00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35" w:lineRule="exact"/>
              <w:ind w:left="0" w:right="0" w:firstLine="0"/>
              <w:jc w:val="both"/>
            </w:pPr>
            <w:r>
              <w:rPr>
                <w:color w:val="000000"/>
                <w:spacing w:val="0"/>
                <w:w w:val="100"/>
                <w:position w:val="0"/>
              </w:rPr>
              <w:t>黑龙江北大荒浩良河化肥有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阳光农业相互保险公司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3,101,350.59</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北大荒农垦集团有限公司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153,074.00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153,074.00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北大荒绿源食品加工有限公 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130,863.90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130,863.90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26" w:lineRule="exact"/>
              <w:ind w:left="0" w:right="0" w:firstLine="0"/>
              <w:jc w:val="both"/>
            </w:pPr>
            <w:r>
              <w:rPr>
                <w:color w:val="000000"/>
                <w:spacing w:val="0"/>
                <w:w w:val="100"/>
                <w:position w:val="0"/>
              </w:rPr>
              <w:t>哈尔滨乔仕房地产开发有限 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154,107,412.67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152,411,072.49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323,380,021.84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160,911,072.49</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156,027,800.84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rPr>
              <w:t>154,047,522.76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color w:val="000000"/>
                <w:spacing w:val="0"/>
                <w:w w:val="100"/>
                <w:position w:val="0"/>
                <w:sz w:val="18"/>
                <w:szCs w:val="18"/>
              </w:rPr>
              <w:t>329,143,193.60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color w:val="000000"/>
                <w:spacing w:val="0"/>
                <w:w w:val="100"/>
                <w:position w:val="0"/>
                <w:sz w:val="18"/>
                <w:szCs w:val="18"/>
              </w:rPr>
              <w:t>162,547,522.76</w:t>
            </w:r>
          </w:p>
        </w:tc>
      </w:tr>
    </w:tbl>
    <w:p>
      <w:pPr>
        <w:widowControl w:val="0"/>
        <w:spacing w:after="339" w:line="1" w:lineRule="exact"/>
      </w:pPr>
    </w:p>
    <w:p>
      <w:pPr>
        <w:pStyle w:val="Style32"/>
        <w:keepNext/>
        <w:keepLines/>
        <w:widowControl w:val="0"/>
        <w:shd w:val="clear" w:color="auto" w:fill="auto"/>
        <w:bidi w:val="0"/>
        <w:spacing w:before="0" w:after="100" w:line="240" w:lineRule="auto"/>
        <w:ind w:left="0" w:right="0" w:firstLine="0"/>
        <w:jc w:val="left"/>
      </w:pPr>
      <w:bookmarkStart w:id="1722" w:name="bookmark1722"/>
      <w:bookmarkStart w:id="1723" w:name="bookmark1723"/>
      <w:bookmarkStart w:id="1724" w:name="bookmark1724"/>
      <w:r>
        <w:rPr>
          <w:color w:val="000000"/>
          <w:spacing w:val="0"/>
          <w:w w:val="100"/>
          <w:position w:val="0"/>
        </w:rPr>
        <w:t>(2).</w:t>
      </w:r>
      <w:r>
        <w:rPr>
          <w:color w:val="000000"/>
          <w:spacing w:val="0"/>
          <w:w w:val="100"/>
          <w:position w:val="0"/>
        </w:rPr>
        <w:t>应付项目</w:t>
      </w:r>
      <w:bookmarkEnd w:id="1722"/>
      <w:bookmarkEnd w:id="1723"/>
      <w:bookmarkEnd w:id="1724"/>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34"/>
        <w:gridCol w:w="4536"/>
        <w:gridCol w:w="1560"/>
        <w:gridCol w:w="1522"/>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期末账面余额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期初账面余额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黑龙江省北大荒米业集团有限公司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2,758,562.54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2,758,562.54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黑龙江北大荒种业集团农业生产资料有限公司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34,997.5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黑龙江北大荒集团红兴隆农研有限公司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869,751.60</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黑龙江北大荒农垦集团农业生产资料有限公司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59,100.00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rPr>
              <w:t>19,762,931.73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黑龙江北大荒农资有限公司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33,579,283.85</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黑龙江农垦通信有限公司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rPr>
              <w:t>36,396,946.39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rPr>
              <w:t>23,426,243.37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黑龙江省北大荒米业集团有限公司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73,394.50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北大荒龙麦农业股份有限公司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4,620,569.84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b/>
                <w:bCs/>
                <w:color w:val="000000"/>
                <w:spacing w:val="0"/>
                <w:w w:val="100"/>
                <w:position w:val="0"/>
                <w:sz w:val="20"/>
                <w:szCs w:val="20"/>
              </w:rPr>
              <w:t>4,693,964.34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黑龙江省北大荒米业集团有限公司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500,000.00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北大荒建设集团有限公司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250,199.50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313,525.08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黑龙江垦区龙垦建设工程总公司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318,162.37</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北大荒垦丰种业股份有限公司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152,521.75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4,123,861.75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黑龙江农垦泰盛建筑工程有限公司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105,664.73</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北大荒龙麦农业股份有限公司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2,680,000.00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黑龙江省八五二农场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340,000.83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340,000.83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黑龙江省建三江农垦海纳粮食贸易有限责任公司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both"/>
              <w:rPr>
                <w:sz w:val="20"/>
                <w:szCs w:val="20"/>
              </w:rPr>
            </w:pPr>
            <w:r>
              <w:rPr>
                <w:rFonts w:ascii="Arial" w:eastAsia="Arial" w:hAnsi="Arial" w:cs="Arial"/>
                <w:color w:val="000000"/>
                <w:spacing w:val="0"/>
                <w:w w:val="100"/>
                <w:position w:val="0"/>
                <w:sz w:val="20"/>
                <w:szCs w:val="20"/>
              </w:rPr>
              <w:t>300,000.00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300,000.00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黑龙江省牡丹江农垦建筑工程公司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1,330.00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1,330.00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黑龙江鑫都房地产开发有限公司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2,385,463.57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2,385,463.57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黑龙江农垦通信有限公司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38,000.00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color w:val="000000"/>
                <w:spacing w:val="0"/>
                <w:w w:val="100"/>
                <w:position w:val="0"/>
                <w:sz w:val="20"/>
                <w:szCs w:val="20"/>
              </w:rPr>
              <w:t>1,600,000.00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北大荒通用航空有限公司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13,686.86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黑龙江省农垦建筑设计院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00"/>
              <w:jc w:val="both"/>
              <w:rPr>
                <w:sz w:val="20"/>
                <w:szCs w:val="20"/>
              </w:rPr>
            </w:pPr>
            <w:r>
              <w:rPr>
                <w:rFonts w:ascii="Arial" w:eastAsia="Arial" w:hAnsi="Arial" w:cs="Arial"/>
                <w:color w:val="000000"/>
                <w:spacing w:val="0"/>
                <w:w w:val="100"/>
                <w:position w:val="0"/>
                <w:sz w:val="20"/>
                <w:szCs w:val="20"/>
              </w:rPr>
              <w:t>157,133.00</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b/>
                <w:bCs/>
                <w:color w:val="000000"/>
                <w:spacing w:val="0"/>
                <w:w w:val="100"/>
                <w:position w:val="0"/>
                <w:sz w:val="20"/>
                <w:szCs w:val="20"/>
              </w:rPr>
              <w:t>6,571,342.75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both"/>
              <w:rPr>
                <w:sz w:val="20"/>
                <w:szCs w:val="20"/>
              </w:rPr>
            </w:pPr>
            <w:r>
              <w:rPr>
                <w:rFonts w:ascii="Arial" w:eastAsia="Arial" w:hAnsi="Arial" w:cs="Arial"/>
                <w:b/>
                <w:bCs/>
                <w:color w:val="000000"/>
                <w:spacing w:val="0"/>
                <w:w w:val="100"/>
                <w:position w:val="0"/>
                <w:sz w:val="20"/>
                <w:szCs w:val="20"/>
              </w:rPr>
              <w:t>9,735,001.09</w:t>
            </w:r>
          </w:p>
        </w:tc>
      </w:tr>
    </w:tbl>
    <w:p>
      <w:pPr>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1522" w:right="1117" w:bottom="1503" w:left="1672" w:header="0" w:footer="3" w:gutter="0"/>
          <w:cols w:space="720"/>
          <w:noEndnote/>
          <w:rtlGutter w:val="0"/>
          <w:docGrid w:linePitch="360"/>
        </w:sectPr>
      </w:pPr>
    </w:p>
    <w:p>
      <w:pPr>
        <w:pStyle w:val="Style36"/>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color w:val="426A32"/>
          <w:spacing w:val="0"/>
          <w:w w:val="100"/>
          <w:position w:val="0"/>
          <w:sz w:val="46"/>
          <w:szCs w:val="46"/>
        </w:rPr>
        <w:t>M</w:t>
      </w:r>
      <w:r>
        <w:rPr>
          <w:color w:val="1C1C1C"/>
          <w:spacing w:val="0"/>
          <w:w w:val="100"/>
          <w:position w:val="0"/>
          <w:sz w:val="26"/>
          <w:szCs w:val="26"/>
        </w:rPr>
        <w:t>黑龙江北大荒农业股份有限公司</w:t>
      </w:r>
    </w:p>
    <w:p>
      <w:pPr>
        <w:pStyle w:val="Style36"/>
        <w:keepNext w:val="0"/>
        <w:keepLines w:val="0"/>
        <w:widowControl w:val="0"/>
        <w:shd w:val="clear" w:color="auto" w:fill="auto"/>
        <w:tabs>
          <w:tab w:leader="dot" w:pos="1286" w:val="right"/>
          <w:tab w:leader="underscore" w:pos="1589" w:val="left"/>
          <w:tab w:leader="underscore" w:pos="2005" w:val="left"/>
          <w:tab w:leader="underscore" w:pos="2240" w:val="left"/>
          <w:tab w:leader="underscore" w:pos="2578" w:val="left"/>
          <w:tab w:leader="underscore" w:pos="3437" w:val="left"/>
          <w:tab w:leader="underscore" w:pos="3882" w:val="left"/>
        </w:tabs>
        <w:bidi w:val="0"/>
        <w:spacing w:before="0" w:after="0" w:line="240" w:lineRule="auto"/>
        <w:ind w:left="0" w:right="0" w:firstLine="0"/>
        <w:jc w:val="left"/>
        <w:rPr>
          <w:sz w:val="8"/>
          <w:szCs w:val="8"/>
        </w:rPr>
      </w:pPr>
      <w:r>
        <mc:AlternateContent>
          <mc:Choice Requires="wps">
            <w:drawing>
              <wp:anchor distT="0" distB="241300" distL="0" distR="0" simplePos="0" relativeHeight="125829390" behindDoc="0" locked="0" layoutInCell="1" allowOverlap="1">
                <wp:simplePos x="0" y="0"/>
                <wp:positionH relativeFrom="page">
                  <wp:posOffset>1155065</wp:posOffset>
                </wp:positionH>
                <wp:positionV relativeFrom="paragraph">
                  <wp:posOffset>114300</wp:posOffset>
                </wp:positionV>
                <wp:extent cx="2667000" cy="128270"/>
                <wp:wrapTopAndBottom/>
                <wp:docPr id="593" name="Shape 593"/>
                <a:graphic xmlns:a="http://schemas.openxmlformats.org/drawingml/2006/main">
                  <a:graphicData uri="http://schemas.microsoft.com/office/word/2010/wordprocessingShape">
                    <wps:wsp>
                      <wps:cNvSpPr txBox="1"/>
                      <wps:spPr>
                        <a:xfrm>
                          <a:ext cx="2667000" cy="12827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rFonts w:ascii="Times New Roman" w:eastAsia="Times New Roman" w:hAnsi="Times New Roman" w:cs="Times New Roman"/>
                                <w:b/>
                                <w:bCs/>
                                <w:color w:val="1C1C1C"/>
                                <w:spacing w:val="0"/>
                                <w:w w:val="100"/>
                                <w:position w:val="0"/>
                                <w:sz w:val="14"/>
                                <w:szCs w:val="14"/>
                              </w:rPr>
                              <w:t>Heilongjiang Agriculture Company Limited</w:t>
                            </w:r>
                          </w:p>
                        </w:txbxContent>
                      </wps:txbx>
                      <wps:bodyPr wrap="none" lIns="0" tIns="0" rIns="0" bIns="0">
                        <a:noAutoFit/>
                      </wps:bodyPr>
                    </wps:wsp>
                  </a:graphicData>
                </a:graphic>
              </wp:anchor>
            </w:drawing>
          </mc:Choice>
          <mc:Fallback>
            <w:pict>
              <v:shape id="_x0000_s1619" type="#_x0000_t202" style="position:absolute;margin-left:90.950000000000003pt;margin-top:9.pt;width:210.pt;height:10.1pt;z-index:-125829363;mso-wrap-distance-left:0;mso-wrap-distance-right:0;mso-wrap-distance-bottom:19.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rFonts w:ascii="Times New Roman" w:eastAsia="Times New Roman" w:hAnsi="Times New Roman" w:cs="Times New Roman"/>
                          <w:b/>
                          <w:bCs/>
                          <w:color w:val="1C1C1C"/>
                          <w:spacing w:val="0"/>
                          <w:w w:val="100"/>
                          <w:position w:val="0"/>
                          <w:sz w:val="14"/>
                          <w:szCs w:val="14"/>
                        </w:rPr>
                        <w:t>Heilongjiang Agriculture Company Limited</w:t>
                      </w:r>
                    </w:p>
                  </w:txbxContent>
                </v:textbox>
                <w10:wrap type="topAndBottom" anchorx="page"/>
              </v:shape>
            </w:pict>
          </mc:Fallback>
        </mc:AlternateContent>
      </w:r>
      <w:r>
        <w:rPr>
          <w:color w:val="1C1C1C"/>
          <w:spacing w:val="0"/>
          <w:w w:val="100"/>
          <w:position w:val="0"/>
          <w:sz w:val="26"/>
          <w:szCs w:val="26"/>
        </w:rPr>
        <w:t>■</w:t>
        <w:tab/>
        <w:t xml:space="preserve"> </w:t>
      </w:r>
      <w:r>
        <w:rPr>
          <w:color w:val="1C1C1C"/>
          <w:spacing w:val="0"/>
          <w:w w:val="100"/>
          <w:position w:val="0"/>
          <w:sz w:val="26"/>
          <w:szCs w:val="26"/>
        </w:rPr>
        <w:t xml:space="preserve"> 二</w:t>
        <w:tab/>
      </w:r>
      <w:r>
        <w:rPr>
          <w:rFonts w:ascii="Arial" w:eastAsia="Arial" w:hAnsi="Arial" w:cs="Arial"/>
          <w:b/>
          <w:bCs/>
          <w:color w:val="1C1C1C"/>
          <w:spacing w:val="0"/>
          <w:w w:val="100"/>
          <w:position w:val="0"/>
          <w:sz w:val="8"/>
          <w:szCs w:val="8"/>
        </w:rPr>
        <w:t>A</w:t>
      </w:r>
      <w:r>
        <w:rPr>
          <w:rFonts w:ascii="Arial" w:eastAsia="Arial" w:hAnsi="Arial" w:cs="Arial"/>
          <w:b/>
          <w:bCs/>
          <w:color w:val="1C1C1C"/>
          <w:spacing w:val="0"/>
          <w:w w:val="100"/>
          <w:position w:val="0"/>
          <w:sz w:val="8"/>
          <w:szCs w:val="8"/>
        </w:rPr>
        <w:tab/>
        <w:t>:</w:t>
        <w:tab/>
        <w:tab/>
        <w:t xml:space="preserve"> </w:t>
      </w:r>
      <w:r>
        <w:rPr>
          <w:rFonts w:ascii="Arial" w:eastAsia="Arial" w:hAnsi="Arial" w:cs="Arial"/>
          <w:b/>
          <w:bCs/>
          <w:color w:val="1C1C1C"/>
          <w:spacing w:val="0"/>
          <w:w w:val="100"/>
          <w:position w:val="0"/>
          <w:sz w:val="8"/>
          <w:szCs w:val="8"/>
        </w:rPr>
        <w:t>&lt;-«</w:t>
      </w:r>
      <w:r>
        <w:rPr>
          <w:rFonts w:ascii="Arial" w:eastAsia="Arial" w:hAnsi="Arial" w:cs="Arial"/>
          <w:b/>
          <w:bCs/>
          <w:color w:val="1C1C1C"/>
          <w:spacing w:val="0"/>
          <w:w w:val="100"/>
          <w:position w:val="0"/>
          <w:sz w:val="8"/>
          <w:szCs w:val="8"/>
        </w:rPr>
        <w:tab/>
      </w:r>
      <w:r>
        <w:rPr>
          <w:rFonts w:ascii="Arial" w:eastAsia="Arial" w:hAnsi="Arial" w:cs="Arial"/>
          <w:b/>
          <w:bCs/>
          <w:color w:val="1C1C1C"/>
          <w:spacing w:val="0"/>
          <w:w w:val="100"/>
          <w:position w:val="0"/>
          <w:sz w:val="8"/>
          <w:szCs w:val="8"/>
        </w:rPr>
        <w:t xml:space="preserve">T </w:t>
      </w:r>
      <w:r>
        <w:rPr>
          <w:rFonts w:ascii="Arial" w:eastAsia="Arial" w:hAnsi="Arial" w:cs="Arial"/>
          <w:b/>
          <w:bCs/>
          <w:color w:val="1C1C1C"/>
          <w:spacing w:val="0"/>
          <w:w w:val="100"/>
          <w:position w:val="0"/>
          <w:sz w:val="8"/>
          <w:szCs w:val="8"/>
        </w:rPr>
        <w:t>:</w:t>
        <w:tab/>
      </w:r>
      <w:r>
        <w:rPr>
          <w:rFonts w:ascii="Arial" w:eastAsia="Arial" w:hAnsi="Arial" w:cs="Arial"/>
          <w:b/>
          <w:bCs/>
          <w:color w:val="1C1C1C"/>
          <w:spacing w:val="0"/>
          <w:w w:val="100"/>
          <w:position w:val="0"/>
          <w:sz w:val="8"/>
          <w:szCs w:val="8"/>
        </w:rPr>
        <w:t>J</w:t>
      </w:r>
    </w:p>
    <w:p>
      <w:pPr>
        <w:pStyle w:val="Style32"/>
        <w:keepNext/>
        <w:keepLines/>
        <w:widowControl w:val="0"/>
        <w:shd w:val="clear" w:color="auto" w:fill="auto"/>
        <w:tabs>
          <w:tab w:pos="400" w:val="left"/>
        </w:tabs>
        <w:bidi w:val="0"/>
        <w:spacing w:before="100" w:after="10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7</w:t>
      </w:r>
      <w:bookmarkEnd w:id="1727"/>
      <w:r>
        <w:rPr>
          <w:color w:val="000000"/>
          <w:spacing w:val="0"/>
          <w:w w:val="100"/>
          <w:position w:val="0"/>
        </w:rPr>
        <w:t>、</w:t>
        <w:tab/>
        <w:t>关联方承诺</w:t>
      </w:r>
      <w:bookmarkEnd w:id="1725"/>
      <w:bookmarkEnd w:id="1726"/>
      <w:bookmarkEnd w:id="1728"/>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00" w:val="left"/>
        </w:tabs>
        <w:bidi w:val="0"/>
        <w:spacing w:before="0" w:after="10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sz w:val="20"/>
          <w:szCs w:val="20"/>
        </w:rPr>
        <w:t>8</w:t>
      </w:r>
      <w:bookmarkEnd w:id="1731"/>
      <w:r>
        <w:rPr>
          <w:color w:val="000000"/>
          <w:spacing w:val="0"/>
          <w:w w:val="100"/>
          <w:position w:val="0"/>
          <w:sz w:val="22"/>
          <w:szCs w:val="22"/>
        </w:rPr>
        <w:t>、</w:t>
        <w:tab/>
      </w:r>
      <w:r>
        <w:rPr>
          <w:color w:val="000000"/>
          <w:spacing w:val="0"/>
          <w:w w:val="100"/>
          <w:position w:val="0"/>
        </w:rPr>
        <w:t>其他</w:t>
      </w:r>
      <w:bookmarkEnd w:id="1729"/>
      <w:bookmarkEnd w:id="1730"/>
      <w:bookmarkEnd w:id="1732"/>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十三、股份支付</w:t>
      </w:r>
    </w:p>
    <w:p>
      <w:pPr>
        <w:pStyle w:val="Style32"/>
        <w:keepNext/>
        <w:keepLines/>
        <w:widowControl w:val="0"/>
        <w:shd w:val="clear" w:color="auto" w:fill="auto"/>
        <w:tabs>
          <w:tab w:pos="400" w:val="left"/>
        </w:tabs>
        <w:bidi w:val="0"/>
        <w:spacing w:before="0" w:after="10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1</w:t>
      </w:r>
      <w:bookmarkEnd w:id="1735"/>
      <w:r>
        <w:rPr>
          <w:color w:val="000000"/>
          <w:spacing w:val="0"/>
          <w:w w:val="100"/>
          <w:position w:val="0"/>
        </w:rPr>
        <w:t>、</w:t>
        <w:tab/>
        <w:t>股份支付总体情况</w:t>
      </w:r>
      <w:bookmarkEnd w:id="1733"/>
      <w:bookmarkEnd w:id="1734"/>
      <w:bookmarkEnd w:id="1736"/>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00" w:val="left"/>
        </w:tabs>
        <w:bidi w:val="0"/>
        <w:spacing w:before="0" w:after="10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2</w:t>
      </w:r>
      <w:bookmarkEnd w:id="1739"/>
      <w:r>
        <w:rPr>
          <w:color w:val="000000"/>
          <w:spacing w:val="0"/>
          <w:w w:val="100"/>
          <w:position w:val="0"/>
        </w:rPr>
        <w:t>、</w:t>
        <w:tab/>
        <w:t>以权益结算的股份支付情况</w:t>
      </w:r>
      <w:bookmarkEnd w:id="1737"/>
      <w:bookmarkEnd w:id="1738"/>
      <w:bookmarkEnd w:id="1740"/>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00" w:val="left"/>
        </w:tabs>
        <w:bidi w:val="0"/>
        <w:spacing w:before="0" w:after="10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3</w:t>
      </w:r>
      <w:bookmarkEnd w:id="1743"/>
      <w:r>
        <w:rPr>
          <w:color w:val="000000"/>
          <w:spacing w:val="0"/>
          <w:w w:val="100"/>
          <w:position w:val="0"/>
        </w:rPr>
        <w:t>、</w:t>
        <w:tab/>
        <w:t>以现金结算的股份支付情况</w:t>
      </w:r>
      <w:bookmarkEnd w:id="1741"/>
      <w:bookmarkEnd w:id="1742"/>
      <w:bookmarkEnd w:id="1744"/>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00" w:val="left"/>
        </w:tabs>
        <w:bidi w:val="0"/>
        <w:spacing w:before="0" w:after="10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4</w:t>
      </w:r>
      <w:bookmarkEnd w:id="1747"/>
      <w:r>
        <w:rPr>
          <w:color w:val="000000"/>
          <w:spacing w:val="0"/>
          <w:w w:val="100"/>
          <w:position w:val="0"/>
        </w:rPr>
        <w:t>、</w:t>
        <w:tab/>
        <w:t>股份支付的修改、终止情况</w:t>
      </w:r>
      <w:bookmarkEnd w:id="1745"/>
      <w:bookmarkEnd w:id="1746"/>
      <w:bookmarkEnd w:id="1748"/>
    </w:p>
    <w:p>
      <w:pPr>
        <w:pStyle w:val="Style14"/>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00" w:val="left"/>
        </w:tabs>
        <w:bidi w:val="0"/>
        <w:spacing w:before="0" w:after="10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5</w:t>
      </w:r>
      <w:bookmarkEnd w:id="1751"/>
      <w:r>
        <w:rPr>
          <w:color w:val="000000"/>
          <w:spacing w:val="0"/>
          <w:w w:val="100"/>
          <w:position w:val="0"/>
        </w:rPr>
        <w:t>、</w:t>
        <w:tab/>
        <w:t>其他</w:t>
      </w:r>
      <w:bookmarkEnd w:id="1749"/>
      <w:bookmarkEnd w:id="1750"/>
      <w:bookmarkEnd w:id="1752"/>
    </w:p>
    <w:p>
      <w:pPr>
        <w:pStyle w:val="Style14"/>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十四、承诺及或有事项</w:t>
      </w:r>
    </w:p>
    <w:p>
      <w:pPr>
        <w:pStyle w:val="Style32"/>
        <w:keepNext/>
        <w:keepLines/>
        <w:widowControl w:val="0"/>
        <w:shd w:val="clear" w:color="auto" w:fill="auto"/>
        <w:tabs>
          <w:tab w:pos="400" w:val="left"/>
        </w:tabs>
        <w:bidi w:val="0"/>
        <w:spacing w:before="0" w:after="10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1</w:t>
      </w:r>
      <w:bookmarkEnd w:id="1755"/>
      <w:r>
        <w:rPr>
          <w:color w:val="000000"/>
          <w:spacing w:val="0"/>
          <w:w w:val="100"/>
          <w:position w:val="0"/>
        </w:rPr>
        <w:t>、</w:t>
        <w:tab/>
        <w:t>重要承诺事项</w:t>
      </w:r>
      <w:bookmarkEnd w:id="1753"/>
      <w:bookmarkEnd w:id="1754"/>
      <w:bookmarkEnd w:id="1756"/>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tabs>
          <w:tab w:pos="400" w:val="left"/>
        </w:tabs>
        <w:bidi w:val="0"/>
        <w:spacing w:before="0" w:after="100" w:line="240" w:lineRule="auto"/>
        <w:ind w:left="0" w:right="0" w:firstLine="0"/>
        <w:jc w:val="left"/>
      </w:pPr>
      <w:bookmarkStart w:id="1757" w:name="bookmark1757"/>
      <w:r>
        <w:rPr>
          <w:b/>
          <w:bCs/>
          <w:color w:val="000000"/>
          <w:spacing w:val="0"/>
          <w:w w:val="100"/>
          <w:position w:val="0"/>
        </w:rPr>
        <w:t>2</w:t>
      </w:r>
      <w:bookmarkEnd w:id="1757"/>
      <w:r>
        <w:rPr>
          <w:b/>
          <w:bCs/>
          <w:color w:val="000000"/>
          <w:spacing w:val="0"/>
          <w:w w:val="100"/>
          <w:position w:val="0"/>
        </w:rPr>
        <w:t>、</w:t>
        <w:tab/>
        <w:t>或有事项</w:t>
      </w:r>
    </w:p>
    <w:p>
      <w:pPr>
        <w:pStyle w:val="Style14"/>
        <w:keepNext w:val="0"/>
        <w:keepLines w:val="0"/>
        <w:widowControl w:val="0"/>
        <w:numPr>
          <w:ilvl w:val="0"/>
          <w:numId w:val="181"/>
        </w:numPr>
        <w:shd w:val="clear" w:color="auto" w:fill="auto"/>
        <w:tabs>
          <w:tab w:pos="430" w:val="left"/>
        </w:tabs>
        <w:bidi w:val="0"/>
        <w:spacing w:before="0" w:after="100" w:line="240" w:lineRule="auto"/>
        <w:ind w:left="0" w:right="0" w:firstLine="0"/>
        <w:jc w:val="left"/>
      </w:pPr>
      <w:bookmarkStart w:id="1758" w:name="bookmark1758"/>
      <w:bookmarkEnd w:id="1758"/>
      <w:r>
        <w:rPr>
          <w:b/>
          <w:bCs/>
          <w:color w:val="000000"/>
          <w:spacing w:val="0"/>
          <w:w w:val="100"/>
          <w:position w:val="0"/>
        </w:rPr>
        <w:t>.</w:t>
      </w:r>
      <w:r>
        <w:rPr>
          <w:b/>
          <w:bCs/>
          <w:color w:val="000000"/>
          <w:spacing w:val="0"/>
          <w:w w:val="100"/>
          <w:position w:val="0"/>
        </w:rPr>
        <w:t>资产负债表日存在的重要或有事项</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81"/>
        </w:numPr>
        <w:shd w:val="clear" w:color="auto" w:fill="auto"/>
        <w:tabs>
          <w:tab w:pos="430" w:val="left"/>
        </w:tabs>
        <w:bidi w:val="0"/>
        <w:spacing w:before="0" w:after="100" w:line="240" w:lineRule="auto"/>
        <w:ind w:left="0" w:right="0" w:firstLine="0"/>
        <w:jc w:val="left"/>
      </w:pPr>
      <w:bookmarkStart w:id="1759" w:name="bookmark1759"/>
      <w:bookmarkEnd w:id="1759"/>
      <w:r>
        <w:rPr>
          <w:b/>
          <w:bCs/>
          <w:color w:val="000000"/>
          <w:spacing w:val="0"/>
          <w:w w:val="100"/>
          <w:position w:val="0"/>
        </w:rPr>
        <w:t>.</w:t>
      </w:r>
      <w:r>
        <w:rPr>
          <w:b/>
          <w:bCs/>
          <w:color w:val="000000"/>
          <w:spacing w:val="0"/>
          <w:w w:val="100"/>
          <w:position w:val="0"/>
        </w:rPr>
        <w:t>公司没有需要披露的重要或有事项，也应予以说明:</w:t>
      </w:r>
    </w:p>
    <w:p>
      <w:pPr>
        <w:pStyle w:val="Style14"/>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00" w:val="left"/>
        </w:tabs>
        <w:bidi w:val="0"/>
        <w:spacing w:before="0" w:after="10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3</w:t>
      </w:r>
      <w:bookmarkEnd w:id="1762"/>
      <w:r>
        <w:rPr>
          <w:color w:val="000000"/>
          <w:spacing w:val="0"/>
          <w:w w:val="100"/>
          <w:position w:val="0"/>
        </w:rPr>
        <w:t>、</w:t>
        <w:tab/>
        <w:t>其他</w:t>
      </w:r>
      <w:bookmarkEnd w:id="1760"/>
      <w:bookmarkEnd w:id="1761"/>
      <w:bookmarkEnd w:id="1763"/>
    </w:p>
    <w:p>
      <w:pPr>
        <w:pStyle w:val="Style14"/>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十五、资产负债表日后事项</w:t>
      </w:r>
    </w:p>
    <w:p>
      <w:pPr>
        <w:pStyle w:val="Style32"/>
        <w:keepNext/>
        <w:keepLines/>
        <w:widowControl w:val="0"/>
        <w:shd w:val="clear" w:color="auto" w:fill="auto"/>
        <w:tabs>
          <w:tab w:pos="400" w:val="left"/>
        </w:tabs>
        <w:bidi w:val="0"/>
        <w:spacing w:before="0" w:after="100" w:line="240" w:lineRule="auto"/>
        <w:ind w:left="0" w:right="0" w:firstLine="0"/>
        <w:jc w:val="left"/>
      </w:pPr>
      <w:bookmarkStart w:id="1764" w:name="bookmark1764"/>
      <w:bookmarkStart w:id="1765" w:name="bookmark1765"/>
      <w:bookmarkStart w:id="1766" w:name="bookmark1766"/>
      <w:bookmarkStart w:id="1767" w:name="bookmark1767"/>
      <w:r>
        <w:rPr>
          <w:rFonts w:ascii="Calibri" w:eastAsia="Calibri" w:hAnsi="Calibri" w:cs="Calibri"/>
          <w:color w:val="000000"/>
          <w:spacing w:val="0"/>
          <w:w w:val="100"/>
          <w:position w:val="0"/>
          <w:sz w:val="20"/>
          <w:szCs w:val="20"/>
        </w:rPr>
        <w:t>1</w:t>
      </w:r>
      <w:bookmarkEnd w:id="1766"/>
      <w:r>
        <w:rPr>
          <w:color w:val="000000"/>
          <w:spacing w:val="0"/>
          <w:w w:val="100"/>
          <w:position w:val="0"/>
        </w:rPr>
        <w:t>、</w:t>
        <w:tab/>
        <w:t>重要的非调整事项</w:t>
      </w:r>
      <w:bookmarkEnd w:id="1764"/>
      <w:bookmarkEnd w:id="1765"/>
      <w:bookmarkEnd w:id="1767"/>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400" w:val="left"/>
        </w:tabs>
        <w:bidi w:val="0"/>
        <w:spacing w:before="0" w:after="100" w:line="240" w:lineRule="auto"/>
        <w:ind w:left="0" w:right="0" w:firstLine="0"/>
        <w:jc w:val="left"/>
      </w:pPr>
      <w:bookmarkStart w:id="1768" w:name="bookmark1768"/>
      <w:bookmarkStart w:id="1769" w:name="bookmark1769"/>
      <w:bookmarkStart w:id="1770" w:name="bookmark1770"/>
      <w:bookmarkStart w:id="1771" w:name="bookmark1771"/>
      <w:r>
        <w:rPr>
          <w:rFonts w:ascii="Calibri" w:eastAsia="Calibri" w:hAnsi="Calibri" w:cs="Calibri"/>
          <w:color w:val="000000"/>
          <w:spacing w:val="0"/>
          <w:w w:val="100"/>
          <w:position w:val="0"/>
          <w:sz w:val="20"/>
          <w:szCs w:val="20"/>
        </w:rPr>
        <w:t>2</w:t>
      </w:r>
      <w:bookmarkEnd w:id="1770"/>
      <w:r>
        <w:rPr>
          <w:color w:val="000000"/>
          <w:spacing w:val="0"/>
          <w:w w:val="100"/>
          <w:position w:val="0"/>
        </w:rPr>
        <w:t>、</w:t>
        <w:tab/>
        <w:t>利润分配情况</w:t>
      </w:r>
      <w:bookmarkEnd w:id="1768"/>
      <w:bookmarkEnd w:id="1769"/>
      <w:bookmarkEnd w:id="1771"/>
    </w:p>
    <w:p>
      <w:pPr>
        <w:pStyle w:val="Style14"/>
        <w:keepNext w:val="0"/>
        <w:keepLines w:val="0"/>
        <w:widowControl w:val="0"/>
        <w:shd w:val="clear" w:color="auto" w:fill="auto"/>
        <w:bidi w:val="0"/>
        <w:spacing w:before="0" w:after="0" w:line="240" w:lineRule="auto"/>
        <w:ind w:left="0" w:right="0" w:firstLine="0"/>
        <w:jc w:val="left"/>
        <w:sectPr>
          <w:headerReference w:type="default" r:id="rId249"/>
          <w:footerReference w:type="default" r:id="rId250"/>
          <w:headerReference w:type="even" r:id="rId251"/>
          <w:footerReference w:type="even" r:id="rId252"/>
          <w:headerReference w:type="first" r:id="rId253"/>
          <w:footerReference w:type="first" r:id="rId254"/>
          <w:footnotePr>
            <w:pos w:val="pageBottom"/>
            <w:numFmt w:val="decimal"/>
            <w:numRestart w:val="continuous"/>
          </w:footnotePr>
          <w:pgSz w:w="11900" w:h="16840"/>
          <w:pgMar w:top="721" w:right="1143" w:bottom="1518" w:left="1732" w:header="0" w:footer="3" w:gutter="0"/>
          <w:cols w:space="720"/>
          <w:noEndnote/>
          <w:titlePg/>
          <w:rtlGutter w:val="0"/>
          <w:docGrid w:linePitch="360"/>
        </w:sectPr>
      </w:pPr>
      <w:r>
        <w:rPr>
          <w:color w:val="000000"/>
          <w:spacing w:val="0"/>
          <w:w w:val="100"/>
          <w:position w:val="0"/>
        </w:rPr>
        <w:t>"适用口不适用</w:t>
      </w:r>
    </w:p>
    <w:p>
      <w:pPr>
        <w:pStyle w:val="Style14"/>
        <w:keepNext w:val="0"/>
        <w:keepLines w:val="0"/>
        <w:widowControl w:val="0"/>
        <w:pBdr>
          <w:bottom w:val="single" w:sz="4" w:space="0" w:color="auto"/>
        </w:pBdr>
        <w:shd w:val="clear" w:color="auto" w:fill="auto"/>
        <w:bidi w:val="0"/>
        <w:spacing w:before="0" w:after="140" w:line="240" w:lineRule="auto"/>
        <w:ind w:left="0" w:right="140" w:firstLine="0"/>
        <w:jc w:val="right"/>
      </w:pPr>
      <w:r>
        <w:rPr>
          <w:color w:val="000000"/>
          <w:spacing w:val="0"/>
          <w:w w:val="100"/>
          <w:position w:val="0"/>
        </w:rPr>
        <w:t>单位：元币种：人民币</w:t>
      </w:r>
    </w:p>
    <w:p>
      <w:pPr>
        <w:pStyle w:val="Style14"/>
        <w:keepNext w:val="0"/>
        <w:keepLines w:val="0"/>
        <w:widowControl w:val="0"/>
        <w:shd w:val="clear" w:color="auto" w:fill="auto"/>
        <w:bidi w:val="0"/>
        <w:spacing w:before="0" w:after="140" w:line="240" w:lineRule="auto"/>
        <w:ind w:left="0" w:right="0" w:firstLine="140"/>
        <w:jc w:val="left"/>
      </w:pPr>
      <w:r>
        <mc:AlternateContent>
          <mc:Choice Requires="wps">
            <w:drawing>
              <wp:anchor distT="0" distB="234950" distL="114300" distR="114300" simplePos="0" relativeHeight="125829392" behindDoc="0" locked="0" layoutInCell="1" allowOverlap="1">
                <wp:simplePos x="0" y="0"/>
                <wp:positionH relativeFrom="page">
                  <wp:posOffset>5808980</wp:posOffset>
                </wp:positionH>
                <wp:positionV relativeFrom="paragraph">
                  <wp:posOffset>12700</wp:posOffset>
                </wp:positionV>
                <wp:extent cx="951230" cy="161290"/>
                <wp:wrapSquare wrapText="left"/>
                <wp:docPr id="610" name="Shape 610"/>
                <a:graphic xmlns:a="http://schemas.openxmlformats.org/drawingml/2006/main">
                  <a:graphicData uri="http://schemas.microsoft.com/office/word/2010/wordprocessingShape">
                    <wps:wsp>
                      <wps:cNvSpPr txBox="1"/>
                      <wps:spPr>
                        <a:xfrm>
                          <a:ext cx="951230" cy="1612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711,071,963.60</w:t>
                            </w:r>
                          </w:p>
                        </w:txbxContent>
                      </wps:txbx>
                      <wps:bodyPr wrap="none" lIns="0" tIns="0" rIns="0" bIns="0">
                        <a:noAutoFit/>
                      </wps:bodyPr>
                    </wps:wsp>
                  </a:graphicData>
                </a:graphic>
              </wp:anchor>
            </w:drawing>
          </mc:Choice>
          <mc:Fallback>
            <w:pict>
              <v:shape id="_x0000_s1636" type="#_x0000_t202" style="position:absolute;margin-left:457.40000000000003pt;margin-top:1.pt;width:74.900000000000006pt;height:12.700000000000001pt;z-index:-125829361;mso-wrap-distance-left:9.pt;mso-wrap-distance-right:9.pt;mso-wrap-distance-bottom:18.5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711,071,963.60</w:t>
                      </w:r>
                    </w:p>
                  </w:txbxContent>
                </v:textbox>
                <w10:wrap type="square" side="left" anchorx="page"/>
              </v:shape>
            </w:pict>
          </mc:Fallback>
        </mc:AlternateContent>
      </w:r>
      <w:r>
        <mc:AlternateContent>
          <mc:Choice Requires="wps">
            <w:drawing>
              <wp:anchor distT="237490" distB="0" distL="114300" distR="114300" simplePos="0" relativeHeight="125829394" behindDoc="0" locked="0" layoutInCell="1" allowOverlap="1">
                <wp:simplePos x="0" y="0"/>
                <wp:positionH relativeFrom="page">
                  <wp:posOffset>5808980</wp:posOffset>
                </wp:positionH>
                <wp:positionV relativeFrom="paragraph">
                  <wp:posOffset>250190</wp:posOffset>
                </wp:positionV>
                <wp:extent cx="951230" cy="158750"/>
                <wp:wrapSquare wrapText="left"/>
                <wp:docPr id="612" name="Shape 612"/>
                <a:graphic xmlns:a="http://schemas.openxmlformats.org/drawingml/2006/main">
                  <a:graphicData uri="http://schemas.microsoft.com/office/word/2010/wordprocessingShape">
                    <wps:wsp>
                      <wps:cNvSpPr txBox="1"/>
                      <wps:spPr>
                        <a:xfrm>
                          <a:ext cx="951230"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711,071,963.60</w:t>
                            </w:r>
                          </w:p>
                        </w:txbxContent>
                      </wps:txbx>
                      <wps:bodyPr wrap="none" lIns="0" tIns="0" rIns="0" bIns="0">
                        <a:noAutoFit/>
                      </wps:bodyPr>
                    </wps:wsp>
                  </a:graphicData>
                </a:graphic>
              </wp:anchor>
            </w:drawing>
          </mc:Choice>
          <mc:Fallback>
            <w:pict>
              <v:shape id="_x0000_s1638" type="#_x0000_t202" style="position:absolute;margin-left:457.40000000000003pt;margin-top:19.699999999999999pt;width:74.900000000000006pt;height:12.5pt;z-index:-125829359;mso-wrap-distance-left:9.pt;mso-wrap-distance-top:18.69999999999999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711,071,963.60</w:t>
                      </w:r>
                    </w:p>
                  </w:txbxContent>
                </v:textbox>
                <w10:wrap type="square" side="left" anchorx="page"/>
              </v:shape>
            </w:pict>
          </mc:Fallback>
        </mc:AlternateContent>
      </w:r>
      <w:r>
        <w:rPr>
          <w:color w:val="000000"/>
          <w:spacing w:val="0"/>
          <w:w w:val="100"/>
          <w:position w:val="0"/>
        </w:rPr>
        <w:t>拟分配的利润或股利</w:t>
      </w:r>
    </w:p>
    <w:p>
      <w:pPr>
        <w:pStyle w:val="Style14"/>
        <w:keepNext w:val="0"/>
        <w:keepLines w:val="0"/>
        <w:widowControl w:val="0"/>
        <w:shd w:val="clear" w:color="auto" w:fill="auto"/>
        <w:bidi w:val="0"/>
        <w:spacing w:before="0" w:after="460" w:line="240" w:lineRule="auto"/>
        <w:ind w:left="0" w:right="0" w:firstLine="140"/>
        <w:jc w:val="left"/>
      </w:pPr>
      <w:r>
        <w:rPr>
          <w:color w:val="000000"/>
          <w:spacing w:val="0"/>
          <w:w w:val="100"/>
          <w:position w:val="0"/>
        </w:rPr>
        <w:t>经审议批准宣告发放的利润或股利</w:t>
      </w:r>
    </w:p>
    <w:p>
      <w:pPr>
        <w:pStyle w:val="Style32"/>
        <w:keepNext/>
        <w:keepLines/>
        <w:widowControl w:val="0"/>
        <w:shd w:val="clear" w:color="auto" w:fill="auto"/>
        <w:tabs>
          <w:tab w:pos="541" w:val="left"/>
        </w:tabs>
        <w:bidi w:val="0"/>
        <w:spacing w:before="0" w:after="80" w:line="240" w:lineRule="auto"/>
        <w:ind w:left="0" w:right="0" w:firstLine="140"/>
        <w:jc w:val="left"/>
      </w:pPr>
      <w:bookmarkStart w:id="1772" w:name="bookmark1772"/>
      <w:bookmarkStart w:id="1773" w:name="bookmark1773"/>
      <w:bookmarkStart w:id="1774" w:name="bookmark1774"/>
      <w:bookmarkStart w:id="1775" w:name="bookmark1775"/>
      <w:r>
        <w:rPr>
          <w:rFonts w:ascii="Calibri" w:eastAsia="Calibri" w:hAnsi="Calibri" w:cs="Calibri"/>
          <w:color w:val="000000"/>
          <w:spacing w:val="0"/>
          <w:w w:val="100"/>
          <w:position w:val="0"/>
          <w:sz w:val="20"/>
          <w:szCs w:val="20"/>
        </w:rPr>
        <w:t>3</w:t>
      </w:r>
      <w:bookmarkEnd w:id="1774"/>
      <w:r>
        <w:rPr>
          <w:color w:val="000000"/>
          <w:spacing w:val="0"/>
          <w:w w:val="100"/>
          <w:position w:val="0"/>
        </w:rPr>
        <w:t>、</w:t>
        <w:tab/>
        <w:t>销售退回</w:t>
      </w:r>
      <w:bookmarkEnd w:id="1772"/>
      <w:bookmarkEnd w:id="1773"/>
      <w:bookmarkEnd w:id="1775"/>
    </w:p>
    <w:p>
      <w:pPr>
        <w:pStyle w:val="Style1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541" w:val="left"/>
        </w:tabs>
        <w:bidi w:val="0"/>
        <w:spacing w:before="0" w:after="80" w:line="240" w:lineRule="auto"/>
        <w:ind w:left="0" w:right="0" w:firstLine="140"/>
        <w:jc w:val="left"/>
      </w:pPr>
      <w:bookmarkStart w:id="1776" w:name="bookmark1776"/>
      <w:bookmarkStart w:id="1777" w:name="bookmark1777"/>
      <w:bookmarkStart w:id="1778" w:name="bookmark1778"/>
      <w:bookmarkStart w:id="1779" w:name="bookmark1779"/>
      <w:r>
        <w:rPr>
          <w:rFonts w:ascii="Calibri" w:eastAsia="Calibri" w:hAnsi="Calibri" w:cs="Calibri"/>
          <w:color w:val="000000"/>
          <w:spacing w:val="0"/>
          <w:w w:val="100"/>
          <w:position w:val="0"/>
          <w:sz w:val="20"/>
          <w:szCs w:val="20"/>
        </w:rPr>
        <w:t>4</w:t>
      </w:r>
      <w:bookmarkEnd w:id="1778"/>
      <w:r>
        <w:rPr>
          <w:color w:val="000000"/>
          <w:spacing w:val="0"/>
          <w:w w:val="100"/>
          <w:position w:val="0"/>
        </w:rPr>
        <w:t>、</w:t>
        <w:tab/>
        <w:t>其他资产负债表日后事项说明</w:t>
      </w:r>
      <w:bookmarkEnd w:id="1776"/>
      <w:bookmarkEnd w:id="1777"/>
      <w:bookmarkEnd w:id="1779"/>
    </w:p>
    <w:p>
      <w:pPr>
        <w:pStyle w:val="Style1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40" w:line="275" w:lineRule="exact"/>
        <w:ind w:left="0" w:right="0" w:firstLine="0"/>
        <w:jc w:val="left"/>
      </w:pPr>
      <w:r>
        <w:rPr>
          <w:b/>
          <w:bCs/>
          <w:color w:val="000000"/>
          <w:spacing w:val="0"/>
          <w:w w:val="100"/>
          <w:position w:val="0"/>
        </w:rPr>
        <w:t>十六、其他重要事项</w:t>
      </w:r>
    </w:p>
    <w:p>
      <w:pPr>
        <w:pStyle w:val="Style14"/>
        <w:keepNext w:val="0"/>
        <w:keepLines w:val="0"/>
        <w:widowControl w:val="0"/>
        <w:shd w:val="clear" w:color="auto" w:fill="auto"/>
        <w:tabs>
          <w:tab w:pos="363" w:val="left"/>
        </w:tabs>
        <w:bidi w:val="0"/>
        <w:spacing w:before="0" w:after="40" w:line="275" w:lineRule="exact"/>
        <w:ind w:left="0" w:right="0" w:firstLine="0"/>
        <w:jc w:val="left"/>
      </w:pPr>
      <w:bookmarkStart w:id="1780" w:name="bookmark1780"/>
      <w:r>
        <w:rPr>
          <w:b/>
          <w:bCs/>
          <w:color w:val="000000"/>
          <w:spacing w:val="0"/>
          <w:w w:val="100"/>
          <w:position w:val="0"/>
        </w:rPr>
        <w:t>1</w:t>
      </w:r>
      <w:bookmarkEnd w:id="1780"/>
      <w:r>
        <w:rPr>
          <w:b/>
          <w:bCs/>
          <w:color w:val="000000"/>
          <w:spacing w:val="0"/>
          <w:w w:val="100"/>
          <w:position w:val="0"/>
        </w:rPr>
        <w:t>、</w:t>
        <w:tab/>
        <w:t>前期会计差错更正</w:t>
      </w:r>
    </w:p>
    <w:p>
      <w:pPr>
        <w:pStyle w:val="Style14"/>
        <w:keepNext w:val="0"/>
        <w:keepLines w:val="0"/>
        <w:widowControl w:val="0"/>
        <w:numPr>
          <w:ilvl w:val="0"/>
          <w:numId w:val="183"/>
        </w:numPr>
        <w:shd w:val="clear" w:color="auto" w:fill="auto"/>
        <w:tabs>
          <w:tab w:pos="430" w:val="left"/>
        </w:tabs>
        <w:bidi w:val="0"/>
        <w:spacing w:before="0" w:after="40" w:line="275" w:lineRule="exact"/>
        <w:ind w:left="0" w:right="0" w:firstLine="0"/>
        <w:jc w:val="left"/>
      </w:pPr>
      <w:bookmarkStart w:id="1781" w:name="bookmark1781"/>
      <w:bookmarkEnd w:id="1781"/>
      <w:r>
        <w:rPr>
          <w:b/>
          <w:bCs/>
          <w:color w:val="000000"/>
          <w:spacing w:val="0"/>
          <w:w w:val="100"/>
          <w:position w:val="0"/>
        </w:rPr>
        <w:t>.</w:t>
      </w:r>
      <w:r>
        <w:rPr>
          <w:b/>
          <w:bCs/>
          <w:color w:val="000000"/>
          <w:spacing w:val="0"/>
          <w:w w:val="100"/>
          <w:position w:val="0"/>
        </w:rPr>
        <w:t>追溯重述法</w:t>
      </w:r>
    </w:p>
    <w:p>
      <w:pPr>
        <w:pStyle w:val="Style14"/>
        <w:keepNext w:val="0"/>
        <w:keepLines w:val="0"/>
        <w:widowControl w:val="0"/>
        <w:shd w:val="clear" w:color="auto" w:fill="auto"/>
        <w:bidi w:val="0"/>
        <w:spacing w:before="0" w:after="4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83"/>
        </w:numPr>
        <w:shd w:val="clear" w:color="auto" w:fill="auto"/>
        <w:tabs>
          <w:tab w:pos="430" w:val="left"/>
        </w:tabs>
        <w:bidi w:val="0"/>
        <w:spacing w:before="0" w:after="40" w:line="275" w:lineRule="exact"/>
        <w:ind w:left="0" w:right="0" w:firstLine="0"/>
        <w:jc w:val="left"/>
      </w:pPr>
      <w:bookmarkStart w:id="1782" w:name="bookmark1782"/>
      <w:bookmarkEnd w:id="1782"/>
      <w:r>
        <w:rPr>
          <w:b/>
          <w:bCs/>
          <w:color w:val="000000"/>
          <w:spacing w:val="0"/>
          <w:w w:val="100"/>
          <w:position w:val="0"/>
        </w:rPr>
        <w:t>.</w:t>
      </w:r>
      <w:r>
        <w:rPr>
          <w:b/>
          <w:bCs/>
          <w:color w:val="000000"/>
          <w:spacing w:val="0"/>
          <w:w w:val="100"/>
          <w:position w:val="0"/>
        </w:rPr>
        <w:t>未来适用法</w:t>
      </w:r>
    </w:p>
    <w:p>
      <w:pPr>
        <w:pStyle w:val="Style14"/>
        <w:keepNext w:val="0"/>
        <w:keepLines w:val="0"/>
        <w:widowControl w:val="0"/>
        <w:shd w:val="clear" w:color="auto" w:fill="auto"/>
        <w:bidi w:val="0"/>
        <w:spacing w:before="0" w:after="4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40" w:line="275" w:lineRule="exact"/>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2</w:t>
      </w:r>
      <w:bookmarkEnd w:id="1785"/>
      <w:r>
        <w:rPr>
          <w:color w:val="000000"/>
          <w:spacing w:val="0"/>
          <w:w w:val="100"/>
          <w:position w:val="0"/>
        </w:rPr>
        <w:t>、</w:t>
        <w:tab/>
        <w:t>债务重组</w:t>
      </w:r>
      <w:bookmarkEnd w:id="1783"/>
      <w:bookmarkEnd w:id="1784"/>
      <w:bookmarkEnd w:id="1786"/>
    </w:p>
    <w:p>
      <w:pPr>
        <w:pStyle w:val="Style14"/>
        <w:keepNext w:val="0"/>
        <w:keepLines w:val="0"/>
        <w:widowControl w:val="0"/>
        <w:shd w:val="clear" w:color="auto" w:fill="auto"/>
        <w:bidi w:val="0"/>
        <w:spacing w:before="0" w:after="4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40" w:line="275" w:lineRule="exact"/>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3</w:t>
      </w:r>
      <w:bookmarkEnd w:id="1789"/>
      <w:r>
        <w:rPr>
          <w:color w:val="000000"/>
          <w:spacing w:val="0"/>
          <w:w w:val="100"/>
          <w:position w:val="0"/>
        </w:rPr>
        <w:t>、</w:t>
        <w:tab/>
        <w:t>资产置换</w:t>
      </w:r>
      <w:bookmarkEnd w:id="1787"/>
      <w:bookmarkEnd w:id="1788"/>
      <w:bookmarkEnd w:id="1790"/>
    </w:p>
    <w:p>
      <w:pPr>
        <w:pStyle w:val="Style32"/>
        <w:keepNext/>
        <w:keepLines/>
        <w:widowControl w:val="0"/>
        <w:numPr>
          <w:ilvl w:val="0"/>
          <w:numId w:val="185"/>
        </w:numPr>
        <w:shd w:val="clear" w:color="auto" w:fill="auto"/>
        <w:tabs>
          <w:tab w:pos="430" w:val="left"/>
        </w:tabs>
        <w:bidi w:val="0"/>
        <w:spacing w:before="0" w:after="120" w:line="275" w:lineRule="exact"/>
        <w:ind w:left="0" w:right="0" w:firstLine="0"/>
        <w:jc w:val="left"/>
      </w:pPr>
      <w:bookmarkStart w:id="1787" w:name="bookmark1787"/>
      <w:bookmarkStart w:id="1788" w:name="bookmark1788"/>
      <w:bookmarkStart w:id="1791" w:name="bookmark1791"/>
      <w:bookmarkStart w:id="1792" w:name="bookmark1792"/>
      <w:bookmarkEnd w:id="1791"/>
      <w:r>
        <w:rPr>
          <w:color w:val="000000"/>
          <w:spacing w:val="0"/>
          <w:w w:val="100"/>
          <w:position w:val="0"/>
        </w:rPr>
        <w:t>.</w:t>
      </w:r>
      <w:r>
        <w:rPr>
          <w:color w:val="000000"/>
          <w:spacing w:val="0"/>
          <w:w w:val="100"/>
          <w:position w:val="0"/>
        </w:rPr>
        <w:t>非货币性资产交换</w:t>
      </w:r>
      <w:bookmarkEnd w:id="1787"/>
      <w:bookmarkEnd w:id="1788"/>
      <w:bookmarkEnd w:id="1792"/>
    </w:p>
    <w:p>
      <w:pPr>
        <w:pStyle w:val="Style14"/>
        <w:keepNext w:val="0"/>
        <w:keepLines w:val="0"/>
        <w:widowControl w:val="0"/>
        <w:shd w:val="clear" w:color="auto" w:fill="auto"/>
        <w:bidi w:val="0"/>
        <w:spacing w:before="0" w:after="40" w:line="27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85"/>
        </w:numPr>
        <w:shd w:val="clear" w:color="auto" w:fill="auto"/>
        <w:tabs>
          <w:tab w:pos="430" w:val="left"/>
        </w:tabs>
        <w:bidi w:val="0"/>
        <w:spacing w:before="0" w:after="40" w:line="275" w:lineRule="exact"/>
        <w:ind w:left="0" w:right="0" w:firstLine="0"/>
        <w:jc w:val="left"/>
      </w:pPr>
      <w:bookmarkStart w:id="1793" w:name="bookmark1793"/>
      <w:bookmarkEnd w:id="1793"/>
      <w:r>
        <w:rPr>
          <w:b/>
          <w:bCs/>
          <w:color w:val="000000"/>
          <w:spacing w:val="0"/>
          <w:w w:val="100"/>
          <w:position w:val="0"/>
        </w:rPr>
        <w:t>.</w:t>
      </w:r>
      <w:r>
        <w:rPr>
          <w:b/>
          <w:bCs/>
          <w:color w:val="000000"/>
          <w:spacing w:val="0"/>
          <w:w w:val="100"/>
          <w:position w:val="0"/>
        </w:rPr>
        <w:t>其他资产置换</w:t>
      </w:r>
    </w:p>
    <w:p>
      <w:pPr>
        <w:pStyle w:val="Style14"/>
        <w:keepNext w:val="0"/>
        <w:keepLines w:val="0"/>
        <w:widowControl w:val="0"/>
        <w:shd w:val="clear" w:color="auto" w:fill="auto"/>
        <w:bidi w:val="0"/>
        <w:spacing w:before="0" w:after="40" w:line="27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40" w:line="275" w:lineRule="exact"/>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4</w:t>
      </w:r>
      <w:bookmarkEnd w:id="1796"/>
      <w:r>
        <w:rPr>
          <w:color w:val="000000"/>
          <w:spacing w:val="0"/>
          <w:w w:val="100"/>
          <w:position w:val="0"/>
        </w:rPr>
        <w:t>、</w:t>
        <w:tab/>
        <w:t>年金计划</w:t>
      </w:r>
      <w:bookmarkEnd w:id="1794"/>
      <w:bookmarkEnd w:id="1795"/>
      <w:bookmarkEnd w:id="1797"/>
    </w:p>
    <w:p>
      <w:pPr>
        <w:pStyle w:val="Style14"/>
        <w:keepNext w:val="0"/>
        <w:keepLines w:val="0"/>
        <w:widowControl w:val="0"/>
        <w:shd w:val="clear" w:color="auto" w:fill="auto"/>
        <w:bidi w:val="0"/>
        <w:spacing w:before="0" w:after="4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40" w:line="275" w:lineRule="exact"/>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5</w:t>
      </w:r>
      <w:bookmarkEnd w:id="1800"/>
      <w:r>
        <w:rPr>
          <w:color w:val="000000"/>
          <w:spacing w:val="0"/>
          <w:w w:val="100"/>
          <w:position w:val="0"/>
        </w:rPr>
        <w:t>、</w:t>
        <w:tab/>
        <w:t>终止经营</w:t>
      </w:r>
      <w:bookmarkEnd w:id="1798"/>
      <w:bookmarkEnd w:id="1799"/>
      <w:bookmarkEnd w:id="1801"/>
    </w:p>
    <w:p>
      <w:pPr>
        <w:pStyle w:val="Style14"/>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40" w:line="275" w:lineRule="exact"/>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6</w:t>
      </w:r>
      <w:bookmarkEnd w:id="1804"/>
      <w:r>
        <w:rPr>
          <w:color w:val="000000"/>
          <w:spacing w:val="0"/>
          <w:w w:val="100"/>
          <w:position w:val="0"/>
        </w:rPr>
        <w:t>、</w:t>
        <w:tab/>
        <w:t>分部信息</w:t>
      </w:r>
      <w:bookmarkEnd w:id="1802"/>
      <w:bookmarkEnd w:id="1803"/>
      <w:bookmarkEnd w:id="1805"/>
    </w:p>
    <w:p>
      <w:pPr>
        <w:pStyle w:val="Style32"/>
        <w:keepNext/>
        <w:keepLines/>
        <w:widowControl w:val="0"/>
        <w:numPr>
          <w:ilvl w:val="0"/>
          <w:numId w:val="187"/>
        </w:numPr>
        <w:shd w:val="clear" w:color="auto" w:fill="auto"/>
        <w:tabs>
          <w:tab w:pos="430" w:val="left"/>
        </w:tabs>
        <w:bidi w:val="0"/>
        <w:spacing w:before="0" w:after="40" w:line="275" w:lineRule="exact"/>
        <w:ind w:left="0" w:right="0" w:firstLine="0"/>
        <w:jc w:val="left"/>
      </w:pPr>
      <w:bookmarkStart w:id="1802" w:name="bookmark1802"/>
      <w:bookmarkStart w:id="1803" w:name="bookmark1803"/>
      <w:bookmarkStart w:id="1806" w:name="bookmark1806"/>
      <w:bookmarkStart w:id="1807" w:name="bookmark1807"/>
      <w:bookmarkEnd w:id="1806"/>
      <w:r>
        <w:rPr>
          <w:color w:val="000000"/>
          <w:spacing w:val="0"/>
          <w:w w:val="100"/>
          <w:position w:val="0"/>
        </w:rPr>
        <w:t>.</w:t>
      </w:r>
      <w:r>
        <w:rPr>
          <w:color w:val="000000"/>
          <w:spacing w:val="0"/>
          <w:w w:val="100"/>
          <w:position w:val="0"/>
        </w:rPr>
        <w:t>报告分部的确定依据与会计政策</w:t>
      </w:r>
      <w:bookmarkEnd w:id="1802"/>
      <w:bookmarkEnd w:id="1803"/>
      <w:bookmarkEnd w:id="1807"/>
    </w:p>
    <w:p>
      <w:pPr>
        <w:pStyle w:val="Style14"/>
        <w:keepNext w:val="0"/>
        <w:keepLines w:val="0"/>
        <w:widowControl w:val="0"/>
        <w:shd w:val="clear" w:color="auto" w:fill="auto"/>
        <w:bidi w:val="0"/>
        <w:spacing w:before="0" w:after="0" w:line="275"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320" w:line="275" w:lineRule="exact"/>
        <w:ind w:left="0" w:right="0" w:firstLine="560"/>
        <w:jc w:val="both"/>
      </w:pPr>
      <w:r>
        <w:rPr>
          <w:color w:val="000000"/>
          <w:spacing w:val="0"/>
          <w:w w:val="100"/>
          <w:position w:val="0"/>
        </w:rPr>
        <w:t>根据本集团的内部组织结构、管理要求及内部报告制度，本集团的经营业务划分为</w:t>
      </w:r>
      <w:r>
        <w:rPr>
          <w:rFonts w:ascii="Arial" w:eastAsia="Arial" w:hAnsi="Arial" w:cs="Arial"/>
          <w:color w:val="000000"/>
          <w:spacing w:val="0"/>
          <w:w w:val="100"/>
          <w:position w:val="0"/>
        </w:rPr>
        <w:t>7</w:t>
      </w:r>
      <w:r>
        <w:rPr>
          <w:color w:val="000000"/>
          <w:spacing w:val="0"/>
          <w:w w:val="100"/>
          <w:position w:val="0"/>
        </w:rPr>
        <w:t xml:space="preserve">个经营分 部，本集团的管理层定期评价这些分部的经营成果，以决定向其分配资源及评价其业绩。在经营分 部的基础上本集团确定了 </w:t>
      </w:r>
      <w:r>
        <w:rPr>
          <w:rFonts w:ascii="Arial" w:eastAsia="Arial" w:hAnsi="Arial" w:cs="Arial"/>
          <w:color w:val="000000"/>
          <w:spacing w:val="0"/>
          <w:w w:val="100"/>
          <w:position w:val="0"/>
        </w:rPr>
        <w:t>7</w:t>
      </w:r>
      <w:r>
        <w:rPr>
          <w:color w:val="000000"/>
          <w:spacing w:val="0"/>
          <w:w w:val="100"/>
          <w:position w:val="0"/>
        </w:rPr>
        <w:t>个报告分部，分别为农业分部、尿素分部、纸张分部、麦芽分部、经贸 分部、房地产分部、投资管理分部。这些报告分部是以公司主要产品为基础确定的。本集团各个报 告分部提供的主要产品及劳务分别为公司的主营业务。</w:t>
      </w:r>
    </w:p>
    <w:p>
      <w:pPr>
        <w:pStyle w:val="Style32"/>
        <w:keepNext/>
        <w:keepLines/>
        <w:widowControl w:val="0"/>
        <w:numPr>
          <w:ilvl w:val="0"/>
          <w:numId w:val="187"/>
        </w:numPr>
        <w:shd w:val="clear" w:color="auto" w:fill="auto"/>
        <w:tabs>
          <w:tab w:pos="430" w:val="left"/>
        </w:tabs>
        <w:bidi w:val="0"/>
        <w:spacing w:before="0" w:after="40" w:line="275" w:lineRule="exact"/>
        <w:ind w:left="0" w:right="0" w:firstLine="0"/>
        <w:jc w:val="left"/>
      </w:pPr>
      <w:bookmarkStart w:id="1808" w:name="bookmark1808"/>
      <w:bookmarkStart w:id="1809" w:name="bookmark1809"/>
      <w:bookmarkStart w:id="1810" w:name="bookmark1810"/>
      <w:bookmarkStart w:id="1811" w:name="bookmark1811"/>
      <w:bookmarkEnd w:id="1810"/>
      <w:r>
        <w:rPr>
          <w:color w:val="000000"/>
          <w:spacing w:val="0"/>
          <w:w w:val="100"/>
          <w:position w:val="0"/>
        </w:rPr>
        <w:t>.</w:t>
      </w:r>
      <w:r>
        <w:rPr>
          <w:color w:val="000000"/>
          <w:spacing w:val="0"/>
          <w:w w:val="100"/>
          <w:position w:val="0"/>
        </w:rPr>
        <w:t>报告分部的财务信息</w:t>
      </w:r>
      <w:bookmarkEnd w:id="1808"/>
      <w:bookmarkEnd w:id="1809"/>
      <w:bookmarkEnd w:id="1811"/>
    </w:p>
    <w:p>
      <w:pPr>
        <w:pStyle w:val="Style14"/>
        <w:keepNext w:val="0"/>
        <w:keepLines w:val="0"/>
        <w:widowControl w:val="0"/>
        <w:shd w:val="clear" w:color="auto" w:fill="auto"/>
        <w:bidi w:val="0"/>
        <w:spacing w:before="0" w:after="40" w:line="275"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49"/>
        <w:gridCol w:w="955"/>
        <w:gridCol w:w="826"/>
        <w:gridCol w:w="874"/>
        <w:gridCol w:w="864"/>
        <w:gridCol w:w="955"/>
        <w:gridCol w:w="859"/>
        <w:gridCol w:w="758"/>
        <w:gridCol w:w="523"/>
        <w:gridCol w:w="989"/>
      </w:tblGrid>
      <w:tr>
        <w:trPr>
          <w:trHeight w:val="76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农业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尿素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纸张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pPr>
            <w:r>
              <w:rPr>
                <w:color w:val="000000"/>
                <w:spacing w:val="0"/>
                <w:w w:val="100"/>
                <w:position w:val="0"/>
              </w:rPr>
              <w:t>麦芽</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经贸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房地产</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投资管 理</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分部 间抵 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合计</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对外营业收入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322,868.95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11.75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6.84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470.85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324,060.78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1,435.43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1,435.43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15.94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0.35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0.092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77.50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6.94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105.06</w:t>
            </w:r>
          </w:p>
        </w:tc>
      </w:tr>
      <w:tr>
        <w:trPr>
          <w:trHeight w:val="710"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30" w:lineRule="exact"/>
              <w:ind w:left="0" w:right="0" w:firstLine="0"/>
              <w:jc w:val="left"/>
            </w:pPr>
            <w:r>
              <w:rPr>
                <w:color w:val="000000"/>
                <w:spacing w:val="0"/>
                <w:w w:val="100"/>
                <w:position w:val="0"/>
              </w:rPr>
              <w:t>对联营企业和合 营企业的投资收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-701.35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-577.90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62.56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3.69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846.89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912.80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-135.77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-538.19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-673.96</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折旧费和摊销费</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20,407.76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336.89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30.43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2,508.55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343.38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23,700.83</w:t>
            </w:r>
          </w:p>
        </w:tc>
      </w:tr>
    </w:tbl>
    <w:p>
      <w:pPr>
        <w:widowControl w:val="0"/>
        <w:spacing w:line="1" w:lineRule="exact"/>
      </w:pPr>
      <w:r>
        <w:br w:type="page"/>
      </w:r>
    </w:p>
    <w:tbl>
      <w:tblPr>
        <w:tblOverlap w:val="never"/>
        <w:jc w:val="center"/>
        <w:tblLayout w:type="fixed"/>
      </w:tblPr>
      <w:tblGrid>
        <w:gridCol w:w="1349"/>
        <w:gridCol w:w="955"/>
        <w:gridCol w:w="826"/>
        <w:gridCol w:w="874"/>
        <w:gridCol w:w="864"/>
        <w:gridCol w:w="955"/>
        <w:gridCol w:w="859"/>
        <w:gridCol w:w="758"/>
        <w:gridCol w:w="523"/>
        <w:gridCol w:w="989"/>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96,968.99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-771.61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1,512.72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-3,146.80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337.58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-960.28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94,063.43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438,925.71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5,962.72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755.61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59,419.06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20,362.48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15,776.43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5,453.01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546,655.02</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438,925.71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5,962.72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12,989.03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90,546.06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101,361.77</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23,337.07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673,122.36</w:t>
            </w:r>
          </w:p>
        </w:tc>
      </w:tr>
    </w:tbl>
    <w:p>
      <w:pPr>
        <w:widowControl w:val="0"/>
        <w:spacing w:after="239" w:line="1" w:lineRule="exact"/>
      </w:pPr>
    </w:p>
    <w:p>
      <w:pPr>
        <w:pStyle w:val="Style14"/>
        <w:keepNext w:val="0"/>
        <w:keepLines w:val="0"/>
        <w:widowControl w:val="0"/>
        <w:numPr>
          <w:ilvl w:val="0"/>
          <w:numId w:val="187"/>
        </w:numPr>
        <w:shd w:val="clear" w:color="auto" w:fill="auto"/>
        <w:tabs>
          <w:tab w:pos="440" w:val="left"/>
        </w:tabs>
        <w:bidi w:val="0"/>
        <w:spacing w:before="0" w:after="0" w:line="341" w:lineRule="exact"/>
        <w:ind w:left="0" w:right="0" w:firstLine="0"/>
        <w:jc w:val="left"/>
      </w:pPr>
      <w:bookmarkStart w:id="1812" w:name="bookmark1812"/>
      <w:bookmarkEnd w:id="1812"/>
      <w:r>
        <w:rPr>
          <w:b/>
          <w:bCs/>
          <w:color w:val="000000"/>
          <w:spacing w:val="0"/>
          <w:w w:val="100"/>
          <w:position w:val="0"/>
        </w:rPr>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87"/>
        </w:numPr>
        <w:shd w:val="clear" w:color="auto" w:fill="auto"/>
        <w:tabs>
          <w:tab w:pos="430" w:val="left"/>
        </w:tabs>
        <w:bidi w:val="0"/>
        <w:spacing w:before="0" w:after="0" w:line="341" w:lineRule="exact"/>
        <w:ind w:left="0" w:right="0" w:firstLine="0"/>
        <w:jc w:val="both"/>
      </w:pPr>
      <w:bookmarkStart w:id="1813" w:name="bookmark1813"/>
      <w:bookmarkEnd w:id="1813"/>
      <w:r>
        <w:rPr>
          <w:b/>
          <w:bCs/>
          <w:color w:val="000000"/>
          <w:spacing w:val="0"/>
          <w:w w:val="100"/>
          <w:position w:val="0"/>
        </w:rPr>
        <w:t>.其他说明</w:t>
      </w:r>
    </w:p>
    <w:p>
      <w:pPr>
        <w:pStyle w:val="Style14"/>
        <w:keepNext w:val="0"/>
        <w:keepLines w:val="0"/>
        <w:widowControl w:val="0"/>
        <w:shd w:val="clear" w:color="auto" w:fill="auto"/>
        <w:tabs>
          <w:tab w:pos="854" w:val="left"/>
        </w:tabs>
        <w:bidi w:val="0"/>
        <w:spacing w:before="0" w:after="0" w:line="341"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3" w:val="left"/>
        </w:tabs>
        <w:bidi w:val="0"/>
        <w:spacing w:before="0" w:line="341" w:lineRule="exact"/>
        <w:ind w:left="0" w:right="0" w:firstLine="0"/>
        <w:jc w:val="both"/>
      </w:pPr>
      <w:bookmarkStart w:id="1814" w:name="bookmark1814"/>
      <w:bookmarkStart w:id="1815" w:name="bookmark1815"/>
      <w:bookmarkStart w:id="1816" w:name="bookmark1816"/>
      <w:bookmarkStart w:id="1817" w:name="bookmark1817"/>
      <w:r>
        <w:rPr>
          <w:color w:val="000000"/>
          <w:spacing w:val="0"/>
          <w:w w:val="100"/>
          <w:position w:val="0"/>
        </w:rPr>
        <w:t>7</w:t>
      </w:r>
      <w:bookmarkEnd w:id="1816"/>
      <w:r>
        <w:rPr>
          <w:color w:val="000000"/>
          <w:spacing w:val="0"/>
          <w:w w:val="100"/>
          <w:position w:val="0"/>
        </w:rPr>
        <w:t>、</w:t>
        <w:tab/>
        <w:t>其他对投资者决策有影响的重要交易和事项</w:t>
      </w:r>
      <w:bookmarkEnd w:id="1814"/>
      <w:bookmarkEnd w:id="1815"/>
      <w:bookmarkEnd w:id="1817"/>
    </w:p>
    <w:p>
      <w:pPr>
        <w:pStyle w:val="Style14"/>
        <w:keepNext w:val="0"/>
        <w:keepLines w:val="0"/>
        <w:widowControl w:val="0"/>
        <w:shd w:val="clear" w:color="auto" w:fill="auto"/>
        <w:tabs>
          <w:tab w:pos="854" w:val="left"/>
        </w:tabs>
        <w:bidi w:val="0"/>
        <w:spacing w:before="0" w:after="0" w:line="341"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tabs>
          <w:tab w:pos="378" w:val="left"/>
        </w:tabs>
        <w:bidi w:val="0"/>
        <w:spacing w:before="0" w:after="0" w:line="341" w:lineRule="exact"/>
        <w:ind w:left="0" w:right="0" w:firstLine="0"/>
        <w:jc w:val="both"/>
      </w:pPr>
      <w:bookmarkStart w:id="1818" w:name="bookmark1818"/>
      <w:bookmarkStart w:id="1819" w:name="bookmark1819"/>
      <w:bookmarkStart w:id="1820" w:name="bookmark1820"/>
      <w:bookmarkStart w:id="1821" w:name="bookmark1821"/>
      <w:r>
        <w:rPr>
          <w:color w:val="000000"/>
          <w:spacing w:val="0"/>
          <w:w w:val="100"/>
          <w:position w:val="0"/>
        </w:rPr>
        <w:t>8</w:t>
      </w:r>
      <w:bookmarkEnd w:id="1820"/>
      <w:r>
        <w:rPr>
          <w:color w:val="000000"/>
          <w:spacing w:val="0"/>
          <w:w w:val="100"/>
          <w:position w:val="0"/>
        </w:rPr>
        <w:t>、</w:t>
        <w:tab/>
        <w:t>其他</w:t>
      </w:r>
      <w:bookmarkEnd w:id="1818"/>
      <w:bookmarkEnd w:id="1819"/>
      <w:bookmarkEnd w:id="1821"/>
    </w:p>
    <w:p>
      <w:pPr>
        <w:pStyle w:val="Style14"/>
        <w:keepNext w:val="0"/>
        <w:keepLines w:val="0"/>
        <w:widowControl w:val="0"/>
        <w:shd w:val="clear" w:color="auto" w:fill="auto"/>
        <w:tabs>
          <w:tab w:pos="854" w:val="left"/>
        </w:tabs>
        <w:bidi w:val="0"/>
        <w:spacing w:before="0" w:after="240" w:line="341"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341" w:lineRule="exact"/>
        <w:ind w:left="0" w:right="0" w:firstLine="0"/>
        <w:jc w:val="both"/>
      </w:pPr>
      <w:r>
        <w:rPr>
          <w:b/>
          <w:bCs/>
          <w:color w:val="000000"/>
          <w:spacing w:val="0"/>
          <w:w w:val="100"/>
          <w:position w:val="0"/>
        </w:rPr>
        <w:t>十七、母公司财务报表主要项目注释</w:t>
      </w:r>
    </w:p>
    <w:p>
      <w:pPr>
        <w:pStyle w:val="Style14"/>
        <w:keepNext w:val="0"/>
        <w:keepLines w:val="0"/>
        <w:widowControl w:val="0"/>
        <w:shd w:val="clear" w:color="auto" w:fill="auto"/>
        <w:bidi w:val="0"/>
        <w:spacing w:before="0" w:after="0" w:line="341" w:lineRule="exact"/>
        <w:ind w:left="0" w:right="0" w:firstLine="0"/>
        <w:jc w:val="both"/>
      </w:pPr>
      <w:r>
        <w:rPr>
          <w:b/>
          <w:bCs/>
          <w:color w:val="000000"/>
          <w:spacing w:val="0"/>
          <w:w w:val="100"/>
          <w:position w:val="0"/>
        </w:rPr>
        <w:t>1、应收账款</w:t>
      </w:r>
    </w:p>
    <w:p>
      <w:pPr>
        <w:pStyle w:val="Style14"/>
        <w:keepNext w:val="0"/>
        <w:keepLines w:val="0"/>
        <w:widowControl w:val="0"/>
        <w:shd w:val="clear" w:color="auto" w:fill="auto"/>
        <w:bidi w:val="0"/>
        <w:spacing w:before="0" w:after="0" w:line="341" w:lineRule="exact"/>
        <w:ind w:left="0" w:right="0" w:firstLine="0"/>
        <w:jc w:val="both"/>
      </w:pPr>
      <w:r>
        <w:rPr>
          <w:b/>
          <w:bCs/>
          <w:color w:val="000000"/>
          <w:spacing w:val="0"/>
          <w:w w:val="100"/>
          <w:position w:val="0"/>
        </w:rPr>
        <w:t>(1).</w:t>
      </w:r>
      <w:r>
        <w:rPr>
          <w:b/>
          <w:bCs/>
          <w:color w:val="000000"/>
          <w:spacing w:val="0"/>
          <w:w w:val="100"/>
          <w:position w:val="0"/>
        </w:rPr>
        <w:t>按账龄披露</w:t>
      </w:r>
    </w:p>
    <w:p>
      <w:pPr>
        <w:pStyle w:val="Style14"/>
        <w:keepNext w:val="0"/>
        <w:keepLines w:val="0"/>
        <w:widowControl w:val="0"/>
        <w:shd w:val="clear" w:color="auto" w:fill="auto"/>
        <w:bidi w:val="0"/>
        <w:spacing w:before="0" w:after="0" w:line="341" w:lineRule="exact"/>
        <w:ind w:left="0" w:right="0" w:firstLine="0"/>
        <w:jc w:val="both"/>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8"/>
        <w:gridCol w:w="4642"/>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至</w:t>
            </w:r>
            <w:r>
              <w:rPr>
                <w:rFonts w:ascii="Arial" w:eastAsia="Arial" w:hAnsi="Arial" w:cs="Arial"/>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至</w:t>
            </w:r>
            <w:r>
              <w:rPr>
                <w:rFonts w:ascii="Arial" w:eastAsia="Arial" w:hAnsi="Arial" w:cs="Arial"/>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至</w:t>
            </w:r>
            <w:r>
              <w:rPr>
                <w:rFonts w:ascii="Arial" w:eastAsia="Arial" w:hAnsi="Arial" w:cs="Arial"/>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w:t>
            </w:r>
            <w:r>
              <w:rPr>
                <w:color w:val="000000"/>
                <w:spacing w:val="0"/>
                <w:w w:val="100"/>
                <w:position w:val="0"/>
                <w:sz w:val="20"/>
                <w:szCs w:val="20"/>
              </w:rPr>
              <w:t>至</w:t>
            </w:r>
            <w:r>
              <w:rPr>
                <w:rFonts w:ascii="Arial" w:eastAsia="Arial" w:hAnsi="Arial" w:cs="Arial"/>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140" w:firstLine="0"/>
              <w:jc w:val="right"/>
              <w:rPr>
                <w:sz w:val="20"/>
                <w:szCs w:val="20"/>
              </w:rPr>
            </w:pPr>
            <w:r>
              <w:rPr>
                <w:rFonts w:ascii="Arial" w:eastAsia="Arial" w:hAnsi="Arial" w:cs="Arial"/>
                <w:color w:val="000000"/>
                <w:spacing w:val="0"/>
                <w:w w:val="100"/>
                <w:position w:val="0"/>
                <w:sz w:val="20"/>
                <w:szCs w:val="20"/>
              </w:rPr>
              <w:t>4,472,650.08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020" w:right="0" w:firstLine="0"/>
              <w:jc w:val="left"/>
              <w:rPr>
                <w:sz w:val="20"/>
                <w:szCs w:val="20"/>
              </w:rPr>
            </w:pPr>
            <w:r>
              <w:rPr>
                <w:rFonts w:ascii="Arial" w:eastAsia="Arial" w:hAnsi="Arial" w:cs="Arial"/>
                <w:color w:val="000000"/>
                <w:spacing w:val="0"/>
                <w:w w:val="100"/>
                <w:position w:val="0"/>
                <w:sz w:val="20"/>
                <w:szCs w:val="20"/>
              </w:rPr>
              <w:t>113,350,440.13</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020" w:right="0" w:firstLine="0"/>
              <w:jc w:val="left"/>
              <w:rPr>
                <w:sz w:val="20"/>
                <w:szCs w:val="20"/>
              </w:rPr>
            </w:pPr>
            <w:r>
              <w:rPr>
                <w:rFonts w:ascii="Arial" w:eastAsia="Arial" w:hAnsi="Arial" w:cs="Arial"/>
                <w:color w:val="000000"/>
                <w:spacing w:val="0"/>
                <w:w w:val="100"/>
                <w:position w:val="0"/>
                <w:sz w:val="20"/>
                <w:szCs w:val="20"/>
              </w:rPr>
              <w:t>117,823,090.21</w:t>
            </w:r>
          </w:p>
        </w:tc>
      </w:tr>
    </w:tbl>
    <w:p>
      <w:pPr>
        <w:sectPr>
          <w:footnotePr>
            <w:pos w:val="pageBottom"/>
            <w:numFmt w:val="decimal"/>
            <w:numRestart w:val="continuous"/>
          </w:footnotePr>
          <w:type w:val="continuous"/>
          <w:pgSz w:w="11900" w:h="16840"/>
          <w:pgMar w:top="967" w:right="1129" w:bottom="1271" w:left="1651" w:header="0" w:footer="3" w:gutter="0"/>
          <w:cols w:space="720"/>
          <w:noEndnote/>
          <w:rtlGutter w:val="0"/>
          <w:docGrid w:linePitch="360"/>
        </w:sectPr>
      </w:pPr>
    </w:p>
    <w:p>
      <w:pPr>
        <w:pStyle w:val="Style34"/>
        <w:keepNext w:val="0"/>
        <w:keepLines w:val="0"/>
        <w:widowControl w:val="0"/>
        <w:shd w:val="clear" w:color="auto" w:fill="auto"/>
        <w:bidi w:val="0"/>
        <w:spacing w:before="0" w:after="100" w:line="240" w:lineRule="auto"/>
        <w:ind w:left="62" w:right="0" w:firstLine="0"/>
        <w:jc w:val="left"/>
      </w:pPr>
      <w:r>
        <w:rPr>
          <w:b/>
          <w:bCs/>
          <w:color w:val="000000"/>
          <w:spacing w:val="0"/>
          <w:w w:val="100"/>
          <w:position w:val="0"/>
        </w:rPr>
        <w:t>(2).</w:t>
      </w:r>
      <w:r>
        <w:rPr>
          <w:b/>
          <w:bCs/>
          <w:color w:val="000000"/>
          <w:spacing w:val="0"/>
          <w:w w:val="100"/>
          <w:position w:val="0"/>
        </w:rPr>
        <w:t>按坏账计提方法分类披露</w:t>
      </w:r>
    </w:p>
    <w:p>
      <w:pPr>
        <w:pStyle w:val="Style34"/>
        <w:keepNext w:val="0"/>
        <w:keepLines w:val="0"/>
        <w:widowControl w:val="0"/>
        <w:shd w:val="clear" w:color="auto" w:fill="auto"/>
        <w:bidi w:val="0"/>
        <w:spacing w:before="0" w:after="0" w:line="240" w:lineRule="auto"/>
        <w:ind w:left="62"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06"/>
        <w:gridCol w:w="1517"/>
        <w:gridCol w:w="965"/>
        <w:gridCol w:w="1517"/>
        <w:gridCol w:w="994"/>
        <w:gridCol w:w="965"/>
        <w:gridCol w:w="1517"/>
        <w:gridCol w:w="994"/>
        <w:gridCol w:w="1517"/>
        <w:gridCol w:w="1018"/>
        <w:gridCol w:w="989"/>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账面 价值</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账面 价值</w:t>
            </w:r>
          </w:p>
        </w:tc>
      </w:tr>
      <w:tr>
        <w:trPr>
          <w:trHeight w:val="52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计提比例</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计提比例</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单项计提坏账准备的 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117,823,090.21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117,823,090.21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118,054,042.23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118,054,042.23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117,823,090.21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117,823,090.21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118,054,042.23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118,054,042.23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39" w:line="1" w:lineRule="exact"/>
      </w:pPr>
    </w:p>
    <w:p>
      <w:pPr>
        <w:pStyle w:val="Style36"/>
        <w:keepNext w:val="0"/>
        <w:keepLines w:val="0"/>
        <w:widowControl w:val="0"/>
        <w:shd w:val="clear" w:color="auto" w:fill="auto"/>
        <w:bidi w:val="0"/>
        <w:spacing w:before="0" w:after="0" w:line="240" w:lineRule="auto"/>
        <w:ind w:left="0" w:right="0" w:firstLine="0"/>
        <w:jc w:val="center"/>
        <w:rPr>
          <w:sz w:val="18"/>
          <w:szCs w:val="18"/>
        </w:rPr>
        <w:sectPr>
          <w:headerReference w:type="default" r:id="rId255"/>
          <w:footerReference w:type="default" r:id="rId256"/>
          <w:headerReference w:type="even" r:id="rId257"/>
          <w:footerReference w:type="even" r:id="rId258"/>
          <w:footnotePr>
            <w:pos w:val="pageBottom"/>
            <w:numFmt w:val="decimal"/>
            <w:numRestart w:val="continuous"/>
          </w:footnotePr>
          <w:pgSz w:w="16840" w:h="11900" w:orient="landscape"/>
          <w:pgMar w:top="2132" w:right="1464" w:bottom="1190" w:left="1378" w:header="0" w:footer="762" w:gutter="0"/>
          <w:pgNumType w:start="188"/>
          <w:cols w:space="720"/>
          <w:noEndnote/>
          <w:rtlGutter w:val="0"/>
          <w:docGrid w:linePitch="360"/>
        </w:sectPr>
      </w:pPr>
      <w:r>
        <w:rPr>
          <w:rFonts w:ascii="Calibri" w:eastAsia="Calibri" w:hAnsi="Calibri" w:cs="Calibri"/>
          <w:b/>
          <w:bCs/>
          <w:color w:val="000000"/>
          <w:spacing w:val="0"/>
          <w:w w:val="100"/>
          <w:position w:val="0"/>
          <w:sz w:val="18"/>
          <w:szCs w:val="18"/>
        </w:rPr>
        <w:t xml:space="preserve">180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p>
      <w:pPr>
        <w:pStyle w:val="Style14"/>
        <w:keepNext w:val="0"/>
        <w:keepLines w:val="0"/>
        <w:widowControl w:val="0"/>
        <w:shd w:val="clear" w:color="auto" w:fill="auto"/>
        <w:bidi w:val="0"/>
        <w:spacing w:before="440" w:after="0" w:line="240" w:lineRule="auto"/>
        <w:ind w:left="0" w:right="0" w:firstLine="0"/>
        <w:jc w:val="left"/>
      </w:pPr>
      <w:r>
        <w:rPr>
          <w:color w:val="000000"/>
          <w:spacing w:val="0"/>
          <w:w w:val="100"/>
          <w:position w:val="0"/>
        </w:rPr>
        <w:t>按单项计提坏账准备：</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 币种：人民币</w:t>
      </w:r>
    </w:p>
    <w:tbl>
      <w:tblPr>
        <w:tblOverlap w:val="never"/>
        <w:jc w:val="center"/>
        <w:tblLayout w:type="fixed"/>
      </w:tblPr>
      <w:tblGrid>
        <w:gridCol w:w="3034"/>
        <w:gridCol w:w="1560"/>
        <w:gridCol w:w="1560"/>
        <w:gridCol w:w="946"/>
        <w:gridCol w:w="1853"/>
      </w:tblGrid>
      <w:tr>
        <w:trPr>
          <w:trHeight w:val="432"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计提比例</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黑龙江龙谊麦业有限公司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11,980,177.90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11,980,177.90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黑龙江农垦宏信有限公司一部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11,850,141.97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11,850,141.97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大庆高新区新金雨经贸有限公司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10,181,491.35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10,181,491.35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佳木斯华原农资有限公司一部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5,175,000.00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5,175,000.00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沈阳锋烨兴经贸物资公司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16,439,366.60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16,439,366.60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黑龙江北大荒农垦集团农业生产 资料有限公司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7,722,748.00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7,722,748.00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辽宁华信石油化工有限公司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both"/>
              <w:rPr>
                <w:sz w:val="20"/>
                <w:szCs w:val="20"/>
              </w:rPr>
            </w:pPr>
            <w:r>
              <w:rPr>
                <w:rFonts w:ascii="Arial" w:eastAsia="Arial" w:hAnsi="Arial" w:cs="Arial"/>
                <w:color w:val="000000"/>
                <w:spacing w:val="0"/>
                <w:w w:val="100"/>
                <w:position w:val="0"/>
                <w:sz w:val="20"/>
                <w:szCs w:val="20"/>
              </w:rPr>
              <w:t>8,852,897.34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rPr>
              <w:t>8,852,897.34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其他单项计提金额不重大客户</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both"/>
              <w:rPr>
                <w:sz w:val="20"/>
                <w:szCs w:val="20"/>
              </w:rPr>
            </w:pPr>
            <w:r>
              <w:rPr>
                <w:rFonts w:ascii="Arial" w:eastAsia="Arial" w:hAnsi="Arial" w:cs="Arial"/>
                <w:color w:val="000000"/>
                <w:spacing w:val="0"/>
                <w:w w:val="100"/>
                <w:position w:val="0"/>
                <w:sz w:val="20"/>
                <w:szCs w:val="20"/>
              </w:rPr>
              <w:t>45,621,267.05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45,621,267.05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预计全部无法收回</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117,823,090.21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117,823,090.21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pStyle w:val="Style14"/>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360" w:line="272" w:lineRule="exact"/>
        <w:ind w:left="0" w:right="0" w:firstLine="0"/>
        <w:jc w:val="left"/>
      </w:pPr>
      <w:r>
        <w:rPr>
          <w:color w:val="000000"/>
          <w:spacing w:val="0"/>
          <w:w w:val="100"/>
          <w:position w:val="0"/>
        </w:rPr>
        <w:t>按组合计提坏账准备： 口适用</w:t>
      </w:r>
      <w:r>
        <w:rPr>
          <w:color w:val="000000"/>
          <w:spacing w:val="0"/>
          <w:w w:val="100"/>
          <w:position w:val="0"/>
        </w:rPr>
        <w:t>J</w:t>
      </w:r>
      <w:r>
        <w:rPr>
          <w:color w:val="000000"/>
          <w:spacing w:val="0"/>
          <w:w w:val="100"/>
          <w:position w:val="0"/>
        </w:rPr>
        <w:t>不适用 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85"/>
        </w:numPr>
        <w:shd w:val="clear" w:color="auto" w:fill="auto"/>
        <w:bidi w:val="0"/>
        <w:spacing w:before="0" w:after="100" w:line="240" w:lineRule="auto"/>
        <w:ind w:left="0" w:right="0" w:firstLine="0"/>
        <w:jc w:val="left"/>
      </w:pPr>
      <w:bookmarkStart w:id="1822" w:name="bookmark1822"/>
      <w:bookmarkStart w:id="1823" w:name="bookmark1823"/>
      <w:bookmarkStart w:id="1824" w:name="bookmark1824"/>
      <w:bookmarkStart w:id="1825" w:name="bookmark1825"/>
      <w:bookmarkEnd w:id="1824"/>
      <w:r>
        <w:rPr>
          <w:color w:val="000000"/>
          <w:spacing w:val="0"/>
          <w:w w:val="100"/>
          <w:position w:val="0"/>
        </w:rPr>
        <w:t>.</w:t>
      </w:r>
      <w:r>
        <w:rPr>
          <w:color w:val="000000"/>
          <w:spacing w:val="0"/>
          <w:w w:val="100"/>
          <w:position w:val="0"/>
        </w:rPr>
        <w:t>坏账准备的情况</w:t>
      </w:r>
      <w:bookmarkEnd w:id="1822"/>
      <w:bookmarkEnd w:id="1823"/>
      <w:bookmarkEnd w:id="1825"/>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6"/>
        <w:gridCol w:w="1517"/>
        <w:gridCol w:w="874"/>
        <w:gridCol w:w="1195"/>
        <w:gridCol w:w="629"/>
        <w:gridCol w:w="941"/>
        <w:gridCol w:w="1550"/>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83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收回或转回</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转销 或核 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其他变动</w:t>
            </w:r>
          </w:p>
        </w:tc>
        <w:tc>
          <w:tcPr>
            <w:vMerge/>
            <w:tcBorders>
              <w:left w:val="single" w:sz="4"/>
            </w:tcBorders>
            <w:shd w:val="clear" w:color="auto" w:fill="FFFFFF"/>
            <w:vAlign w:val="center"/>
          </w:tcPr>
          <w:p>
            <w:pP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单项计提坏账准备的应 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118,054,042.23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232,452.02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117,823,090.21</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118,054,042.23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232,452.02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117,823,090.21</w:t>
            </w:r>
          </w:p>
        </w:tc>
      </w:tr>
    </w:tbl>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00" w:line="240" w:lineRule="auto"/>
        <w:ind w:left="0" w:right="0" w:firstLine="540"/>
        <w:jc w:val="left"/>
      </w:pPr>
      <w:r>
        <w:rPr>
          <w:color w:val="000000"/>
          <w:spacing w:val="0"/>
          <w:w w:val="100"/>
          <w:position w:val="0"/>
        </w:rPr>
        <w:t>其他变动为核销的应收账款收回时坏账准备还原金额。</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2534"/>
        <w:gridCol w:w="3466"/>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收回方式</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农户转回(家庭农场承包费)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230,952.02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货币/转账</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农户收回(家庭农场承包费)</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1,500.00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w:t>
            </w:r>
          </w:p>
        </w:tc>
      </w:tr>
    </w:tbl>
    <w:p>
      <w:pPr>
        <w:widowControl w:val="0"/>
        <w:spacing w:line="1" w:lineRule="exact"/>
      </w:pPr>
    </w:p>
    <w:tbl>
      <w:tblPr>
        <w:tblOverlap w:val="never"/>
        <w:jc w:val="center"/>
        <w:tblLayout w:type="fixed"/>
      </w:tblPr>
      <w:tblGrid>
        <w:gridCol w:w="3110"/>
        <w:gridCol w:w="2534"/>
        <w:gridCol w:w="3466"/>
      </w:tblGrid>
      <w:tr>
        <w:trPr>
          <w:trHeight w:val="226" w:hRule="exact"/>
        </w:trPr>
        <w:tc>
          <w:tcPr>
            <w:gridSpan w:val="3"/>
            <w:tcBorders>
              <w:top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60" w:right="0" w:firstLine="0"/>
              <w:jc w:val="left"/>
              <w:rPr>
                <w:sz w:val="20"/>
                <w:szCs w:val="20"/>
              </w:rPr>
            </w:pPr>
            <w:r>
              <w:rPr>
                <w:rFonts w:ascii="Arial" w:eastAsia="Arial" w:hAnsi="Arial" w:cs="Arial"/>
                <w:color w:val="000000"/>
                <w:spacing w:val="0"/>
                <w:w w:val="100"/>
                <w:position w:val="0"/>
                <w:sz w:val="20"/>
                <w:szCs w:val="20"/>
              </w:rPr>
              <w:t>232,452.02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00" w:line="269" w:lineRule="exact"/>
        <w:ind w:left="0" w:right="0" w:firstLine="540"/>
        <w:jc w:val="both"/>
      </w:pPr>
      <w:r>
        <w:rPr>
          <w:color w:val="000000"/>
          <w:spacing w:val="0"/>
          <w:w w:val="100"/>
          <w:position w:val="0"/>
        </w:rPr>
        <w:t>原按单项评估信用风险计提坏账的上述款项以货币和转账方式转回或收回。</w:t>
      </w:r>
    </w:p>
    <w:p>
      <w:pPr>
        <w:pStyle w:val="Style32"/>
        <w:keepNext/>
        <w:keepLines/>
        <w:widowControl w:val="0"/>
        <w:numPr>
          <w:ilvl w:val="0"/>
          <w:numId w:val="185"/>
        </w:numPr>
        <w:shd w:val="clear" w:color="auto" w:fill="auto"/>
        <w:tabs>
          <w:tab w:pos="430" w:val="left"/>
        </w:tabs>
        <w:bidi w:val="0"/>
        <w:spacing w:before="0" w:line="269" w:lineRule="exact"/>
        <w:ind w:left="0" w:right="0" w:firstLine="0"/>
        <w:jc w:val="left"/>
      </w:pPr>
      <w:bookmarkStart w:id="1826" w:name="bookmark1826"/>
      <w:bookmarkStart w:id="1827" w:name="bookmark1827"/>
      <w:bookmarkStart w:id="1828" w:name="bookmark1828"/>
      <w:bookmarkStart w:id="1829" w:name="bookmark1829"/>
      <w:bookmarkEnd w:id="1828"/>
      <w:r>
        <w:rPr>
          <w:color w:val="000000"/>
          <w:spacing w:val="0"/>
          <w:w w:val="100"/>
          <w:position w:val="0"/>
        </w:rPr>
        <w:t>.</w:t>
      </w:r>
      <w:r>
        <w:rPr>
          <w:color w:val="000000"/>
          <w:spacing w:val="0"/>
          <w:w w:val="100"/>
          <w:position w:val="0"/>
        </w:rPr>
        <w:t>本期实际核销的应收账款情况</w:t>
      </w:r>
      <w:bookmarkEnd w:id="1826"/>
      <w:bookmarkEnd w:id="1827"/>
      <w:bookmarkEnd w:id="1829"/>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其中重要的应收账款核销情况</w:t>
      </w:r>
    </w:p>
    <w:p>
      <w:pPr>
        <w:pStyle w:val="Style14"/>
        <w:keepNext w:val="0"/>
        <w:keepLines w:val="0"/>
        <w:widowControl w:val="0"/>
        <w:shd w:val="clear" w:color="auto" w:fill="auto"/>
        <w:bidi w:val="0"/>
        <w:spacing w:before="0" w:after="60" w:line="26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85"/>
        </w:numPr>
        <w:shd w:val="clear" w:color="auto" w:fill="auto"/>
        <w:tabs>
          <w:tab w:pos="430" w:val="left"/>
        </w:tabs>
        <w:bidi w:val="0"/>
        <w:spacing w:before="0" w:after="60" w:line="269" w:lineRule="exact"/>
        <w:ind w:left="0" w:right="0" w:firstLine="0"/>
        <w:jc w:val="left"/>
      </w:pPr>
      <w:bookmarkStart w:id="1830" w:name="bookmark1830"/>
      <w:bookmarkEnd w:id="1830"/>
      <w:r>
        <w:rPr>
          <w:b/>
          <w:bCs/>
          <w:color w:val="000000"/>
          <w:spacing w:val="0"/>
          <w:w w:val="100"/>
          <w:position w:val="0"/>
        </w:rPr>
        <w:t>.</w:t>
      </w:r>
      <w:r>
        <w:rPr>
          <w:b/>
          <w:bCs/>
          <w:color w:val="000000"/>
          <w:spacing w:val="0"/>
          <w:w w:val="100"/>
          <w:position w:val="0"/>
        </w:rPr>
        <w:t>按欠款方归集的期末余额前五名的应收账款情况</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14"/>
        <w:keepNext w:val="0"/>
        <w:keepLines w:val="0"/>
        <w:widowControl w:val="0"/>
        <w:shd w:val="clear" w:color="auto" w:fill="auto"/>
        <w:bidi w:val="0"/>
        <w:spacing w:before="0" w:after="300" w:line="269" w:lineRule="exact"/>
        <w:ind w:left="0" w:right="0" w:firstLine="540"/>
        <w:jc w:val="both"/>
      </w:pPr>
      <w:r>
        <w:rPr>
          <w:color w:val="000000"/>
          <w:spacing w:val="0"/>
          <w:w w:val="100"/>
          <w:position w:val="0"/>
        </w:rPr>
        <w:t>本公司按欠款方归集的年末余额前五名应收账款汇总金额为</w:t>
      </w:r>
      <w:r>
        <w:rPr>
          <w:rFonts w:ascii="Arial" w:eastAsia="Arial" w:hAnsi="Arial" w:cs="Arial"/>
          <w:color w:val="000000"/>
          <w:spacing w:val="0"/>
          <w:w w:val="100"/>
          <w:position w:val="0"/>
        </w:rPr>
        <w:t>59,133,788.56</w:t>
      </w:r>
      <w:r>
        <w:rPr>
          <w:color w:val="000000"/>
          <w:spacing w:val="0"/>
          <w:w w:val="100"/>
          <w:position w:val="0"/>
        </w:rPr>
        <w:t>元，占应收账款年 末余额合计数的比例为</w:t>
      </w:r>
      <w:r>
        <w:rPr>
          <w:rFonts w:ascii="Arial" w:eastAsia="Arial" w:hAnsi="Arial" w:cs="Arial"/>
          <w:color w:val="000000"/>
          <w:spacing w:val="0"/>
          <w:w w:val="100"/>
          <w:position w:val="0"/>
        </w:rPr>
        <w:t>50.19%</w:t>
      </w:r>
      <w:r>
        <w:rPr>
          <w:color w:val="000000"/>
          <w:spacing w:val="0"/>
          <w:w w:val="100"/>
          <w:position w:val="0"/>
        </w:rPr>
        <w:t>,相应计提的坏账准备年末余额汇总金额为</w:t>
      </w:r>
      <w:r>
        <w:rPr>
          <w:rFonts w:ascii="Arial" w:eastAsia="Arial" w:hAnsi="Arial" w:cs="Arial"/>
          <w:color w:val="000000"/>
          <w:spacing w:val="0"/>
          <w:w w:val="100"/>
          <w:position w:val="0"/>
        </w:rPr>
        <w:t>59,133,788.56</w:t>
      </w:r>
      <w:r>
        <w:rPr>
          <w:color w:val="000000"/>
          <w:spacing w:val="0"/>
          <w:w w:val="100"/>
          <w:position w:val="0"/>
        </w:rPr>
        <w:t>元。</w:t>
      </w:r>
    </w:p>
    <w:p>
      <w:pPr>
        <w:pStyle w:val="Style32"/>
        <w:keepNext/>
        <w:keepLines/>
        <w:widowControl w:val="0"/>
        <w:numPr>
          <w:ilvl w:val="0"/>
          <w:numId w:val="185"/>
        </w:numPr>
        <w:shd w:val="clear" w:color="auto" w:fill="auto"/>
        <w:tabs>
          <w:tab w:pos="430" w:val="left"/>
        </w:tabs>
        <w:bidi w:val="0"/>
        <w:spacing w:before="0" w:line="269" w:lineRule="exact"/>
        <w:ind w:left="0" w:right="0" w:firstLine="0"/>
        <w:jc w:val="left"/>
      </w:pPr>
      <w:bookmarkStart w:id="1831" w:name="bookmark1831"/>
      <w:bookmarkStart w:id="1832" w:name="bookmark1832"/>
      <w:bookmarkStart w:id="1833" w:name="bookmark1833"/>
      <w:bookmarkStart w:id="1834" w:name="bookmark1834"/>
      <w:bookmarkEnd w:id="1833"/>
      <w:r>
        <w:rPr>
          <w:color w:val="000000"/>
          <w:spacing w:val="0"/>
          <w:w w:val="100"/>
          <w:position w:val="0"/>
        </w:rPr>
        <w:t>.</w:t>
      </w:r>
      <w:r>
        <w:rPr>
          <w:color w:val="000000"/>
          <w:spacing w:val="0"/>
          <w:w w:val="100"/>
          <w:position w:val="0"/>
        </w:rPr>
        <w:t>因金融资产转移而终止确认的应收账款</w:t>
      </w:r>
      <w:bookmarkEnd w:id="1831"/>
      <w:bookmarkEnd w:id="1832"/>
      <w:bookmarkEnd w:id="1834"/>
    </w:p>
    <w:p>
      <w:pPr>
        <w:pStyle w:val="Style14"/>
        <w:keepNext w:val="0"/>
        <w:keepLines w:val="0"/>
        <w:widowControl w:val="0"/>
        <w:shd w:val="clear" w:color="auto" w:fill="auto"/>
        <w:bidi w:val="0"/>
        <w:spacing w:before="0" w:after="60" w:line="26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85"/>
        </w:numPr>
        <w:shd w:val="clear" w:color="auto" w:fill="auto"/>
        <w:tabs>
          <w:tab w:pos="430" w:val="left"/>
        </w:tabs>
        <w:bidi w:val="0"/>
        <w:spacing w:before="0" w:after="60" w:line="269" w:lineRule="exact"/>
        <w:ind w:left="0" w:right="0" w:firstLine="0"/>
        <w:jc w:val="left"/>
      </w:pPr>
      <w:bookmarkStart w:id="1835" w:name="bookmark1835"/>
      <w:bookmarkEnd w:id="1835"/>
      <w:r>
        <w:rPr>
          <w:b/>
          <w:bCs/>
          <w:color w:val="000000"/>
          <w:spacing w:val="0"/>
          <w:w w:val="100"/>
          <w:position w:val="0"/>
        </w:rPr>
        <w:t>.</w:t>
      </w:r>
      <w:r>
        <w:rPr>
          <w:b/>
          <w:bCs/>
          <w:color w:val="000000"/>
          <w:spacing w:val="0"/>
          <w:w w:val="100"/>
          <w:position w:val="0"/>
        </w:rPr>
        <w:t>转移应收账款且继续涉入形成的资产、负债金额</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line="269" w:lineRule="exact"/>
        <w:ind w:left="0" w:right="0" w:firstLine="0"/>
        <w:jc w:val="left"/>
      </w:pPr>
      <w:bookmarkStart w:id="1836" w:name="bookmark1836"/>
      <w:bookmarkStart w:id="1837" w:name="bookmark1837"/>
      <w:bookmarkStart w:id="1838" w:name="bookmark1838"/>
      <w:r>
        <w:rPr>
          <w:color w:val="000000"/>
          <w:spacing w:val="0"/>
          <w:w w:val="100"/>
          <w:position w:val="0"/>
        </w:rPr>
        <w:t>2、其他应收款</w:t>
      </w:r>
      <w:bookmarkEnd w:id="1836"/>
      <w:bookmarkEnd w:id="1837"/>
      <w:bookmarkEnd w:id="1838"/>
    </w:p>
    <w:p>
      <w:pPr>
        <w:pStyle w:val="Style32"/>
        <w:keepNext/>
        <w:keepLines/>
        <w:widowControl w:val="0"/>
        <w:shd w:val="clear" w:color="auto" w:fill="auto"/>
        <w:bidi w:val="0"/>
        <w:spacing w:before="0" w:line="269" w:lineRule="exact"/>
        <w:ind w:left="0" w:right="0" w:firstLine="0"/>
        <w:jc w:val="left"/>
      </w:pPr>
      <w:bookmarkStart w:id="1836" w:name="bookmark1836"/>
      <w:bookmarkStart w:id="1837" w:name="bookmark1837"/>
      <w:bookmarkStart w:id="1839" w:name="bookmark1839"/>
      <w:r>
        <w:rPr>
          <w:color w:val="000000"/>
          <w:spacing w:val="0"/>
          <w:w w:val="100"/>
          <w:position w:val="0"/>
        </w:rPr>
        <w:t>项目列示</w:t>
      </w:r>
      <w:bookmarkEnd w:id="1836"/>
      <w:bookmarkEnd w:id="1837"/>
      <w:bookmarkEnd w:id="1839"/>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33"/>
        <w:gridCol w:w="2957"/>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1,127,037,251.26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1,180,496,756.20</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80" w:right="0" w:firstLine="0"/>
              <w:jc w:val="left"/>
              <w:rPr>
                <w:sz w:val="20"/>
                <w:szCs w:val="20"/>
              </w:rPr>
            </w:pPr>
            <w:r>
              <w:rPr>
                <w:rFonts w:ascii="Arial" w:eastAsia="Arial" w:hAnsi="Arial" w:cs="Arial"/>
                <w:color w:val="000000"/>
                <w:spacing w:val="0"/>
                <w:w w:val="100"/>
                <w:position w:val="0"/>
                <w:sz w:val="20"/>
                <w:szCs w:val="20"/>
              </w:rPr>
              <w:t>1,127,037,251.26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160" w:right="0" w:firstLine="0"/>
              <w:jc w:val="left"/>
              <w:rPr>
                <w:sz w:val="20"/>
                <w:szCs w:val="20"/>
              </w:rPr>
            </w:pPr>
            <w:r>
              <w:rPr>
                <w:rFonts w:ascii="Arial" w:eastAsia="Arial" w:hAnsi="Arial" w:cs="Arial"/>
                <w:color w:val="000000"/>
                <w:spacing w:val="0"/>
                <w:w w:val="100"/>
                <w:position w:val="0"/>
                <w:sz w:val="20"/>
                <w:szCs w:val="20"/>
              </w:rPr>
              <w:t>1,180,496,756.20</w:t>
            </w:r>
          </w:p>
        </w:tc>
      </w:tr>
    </w:tbl>
    <w:p>
      <w:pPr>
        <w:pStyle w:val="Style34"/>
        <w:keepNext w:val="0"/>
        <w:keepLines w:val="0"/>
        <w:widowControl w:val="0"/>
        <w:shd w:val="clear" w:color="auto" w:fill="auto"/>
        <w:bidi w:val="0"/>
        <w:spacing w:before="0" w:after="0" w:line="240" w:lineRule="auto"/>
        <w:ind w:left="12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应收利息</w:t>
      </w:r>
    </w:p>
    <w:p>
      <w:pPr>
        <w:pStyle w:val="Style14"/>
        <w:keepNext w:val="0"/>
        <w:keepLines w:val="0"/>
        <w:widowControl w:val="0"/>
        <w:numPr>
          <w:ilvl w:val="0"/>
          <w:numId w:val="189"/>
        </w:numPr>
        <w:shd w:val="clear" w:color="auto" w:fill="auto"/>
        <w:tabs>
          <w:tab w:pos="440" w:val="left"/>
        </w:tabs>
        <w:bidi w:val="0"/>
        <w:spacing w:before="0" w:after="0" w:line="331" w:lineRule="exact"/>
        <w:ind w:left="0" w:right="0" w:firstLine="0"/>
        <w:jc w:val="left"/>
      </w:pPr>
      <w:bookmarkStart w:id="1840" w:name="bookmark1840"/>
      <w:bookmarkEnd w:id="1840"/>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89"/>
        </w:numPr>
        <w:shd w:val="clear" w:color="auto" w:fill="auto"/>
        <w:tabs>
          <w:tab w:pos="430" w:val="left"/>
        </w:tabs>
        <w:bidi w:val="0"/>
        <w:spacing w:before="0" w:after="0" w:line="331" w:lineRule="exact"/>
        <w:ind w:left="0" w:right="0" w:firstLine="0"/>
        <w:jc w:val="left"/>
      </w:pPr>
      <w:bookmarkStart w:id="1841" w:name="bookmark1841"/>
      <w:bookmarkEnd w:id="1841"/>
      <w:r>
        <w:rPr>
          <w:b/>
          <w:bCs/>
          <w:color w:val="000000"/>
          <w:spacing w:val="0"/>
          <w:w w:val="100"/>
          <w:position w:val="0"/>
        </w:rPr>
        <w:t>.</w:t>
      </w:r>
      <w:r>
        <w:rPr>
          <w:b/>
          <w:bCs/>
          <w:color w:val="000000"/>
          <w:spacing w:val="0"/>
          <w:w w:val="100"/>
          <w:position w:val="0"/>
        </w:rPr>
        <w:t>重要逾期利息</w:t>
      </w:r>
    </w:p>
    <w:p>
      <w:pPr>
        <w:pStyle w:val="Style14"/>
        <w:keepNext w:val="0"/>
        <w:keepLines w:val="0"/>
        <w:widowControl w:val="0"/>
        <w:shd w:val="clear" w:color="auto" w:fill="auto"/>
        <w:bidi w:val="0"/>
        <w:spacing w:before="0" w:after="0" w:line="33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89"/>
        </w:numPr>
        <w:shd w:val="clear" w:color="auto" w:fill="auto"/>
        <w:tabs>
          <w:tab w:pos="430" w:val="left"/>
        </w:tabs>
        <w:bidi w:val="0"/>
        <w:spacing w:before="0" w:after="60" w:line="331" w:lineRule="exact"/>
        <w:ind w:left="0" w:right="0" w:firstLine="0"/>
        <w:jc w:val="left"/>
      </w:pPr>
      <w:bookmarkStart w:id="1842" w:name="bookmark1842"/>
      <w:bookmarkEnd w:id="1842"/>
      <w:r>
        <w:rPr>
          <w:b/>
          <w:bCs/>
          <w:color w:val="000000"/>
          <w:spacing w:val="0"/>
          <w:w w:val="100"/>
          <w:position w:val="0"/>
        </w:rPr>
        <w:t>.</w:t>
      </w:r>
      <w:r>
        <w:rPr>
          <w:b/>
          <w:bCs/>
          <w:color w:val="000000"/>
          <w:spacing w:val="0"/>
          <w:w w:val="100"/>
          <w:position w:val="0"/>
        </w:rPr>
        <w:t>坏账准备计提情况</w:t>
      </w:r>
    </w:p>
    <w:p>
      <w:pPr>
        <w:pStyle w:val="Style14"/>
        <w:keepNext w:val="0"/>
        <w:keepLines w:val="0"/>
        <w:widowControl w:val="0"/>
        <w:shd w:val="clear" w:color="auto" w:fill="auto"/>
        <w:bidi w:val="0"/>
        <w:spacing w:before="0" w:after="60" w:line="25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应收股利</w:t>
      </w:r>
    </w:p>
    <w:p>
      <w:pPr>
        <w:pStyle w:val="Style14"/>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(1).</w:t>
      </w:r>
      <w:r>
        <w:rPr>
          <w:b/>
          <w:bCs/>
          <w:color w:val="000000"/>
          <w:spacing w:val="0"/>
          <w:w w:val="100"/>
          <w:position w:val="0"/>
        </w:rPr>
        <w:t>应收股利</w:t>
      </w:r>
    </w:p>
    <w:p>
      <w:pPr>
        <w:pStyle w:val="Style14"/>
        <w:keepNext w:val="0"/>
        <w:keepLines w:val="0"/>
        <w:widowControl w:val="0"/>
        <w:shd w:val="clear" w:color="auto" w:fill="auto"/>
        <w:bidi w:val="0"/>
        <w:spacing w:before="0" w:after="60" w:line="331" w:lineRule="exact"/>
        <w:ind w:left="0" w:right="0" w:firstLine="0"/>
        <w:jc w:val="left"/>
        <w:sectPr>
          <w:headerReference w:type="default" r:id="rId259"/>
          <w:footerReference w:type="default" r:id="rId260"/>
          <w:headerReference w:type="even" r:id="rId261"/>
          <w:footerReference w:type="even" r:id="rId262"/>
          <w:footnotePr>
            <w:pos w:val="pageBottom"/>
            <w:numFmt w:val="decimal"/>
            <w:numRestart w:val="continuous"/>
          </w:footnotePr>
          <w:pgSz w:w="11900" w:h="16840"/>
          <w:pgMar w:top="1362" w:right="1134" w:bottom="1438" w:left="1656" w:header="0" w:footer="3" w:gutter="0"/>
          <w:pgNumType w:start="181"/>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91"/>
        </w:numPr>
        <w:shd w:val="clear" w:color="auto" w:fill="auto"/>
        <w:tabs>
          <w:tab w:pos="430" w:val="left"/>
        </w:tabs>
        <w:bidi w:val="0"/>
        <w:spacing w:before="0" w:after="80" w:line="269" w:lineRule="exact"/>
        <w:ind w:left="0" w:right="0" w:firstLine="0"/>
        <w:jc w:val="left"/>
      </w:pPr>
      <w:bookmarkStart w:id="1843" w:name="bookmark1843"/>
      <w:bookmarkStart w:id="1844" w:name="bookmark1844"/>
      <w:bookmarkStart w:id="1845" w:name="bookmark1845"/>
      <w:bookmarkStart w:id="1846" w:name="bookmark1846"/>
      <w:bookmarkEnd w:id="1845"/>
      <w:r>
        <w:rPr>
          <w:color w:val="000000"/>
          <w:spacing w:val="0"/>
          <w:w w:val="100"/>
          <w:position w:val="0"/>
        </w:rPr>
        <w:t>,</w:t>
      </w:r>
      <w:r>
        <w:rPr>
          <w:color w:val="000000"/>
          <w:spacing w:val="0"/>
          <w:w w:val="100"/>
          <w:position w:val="0"/>
        </w:rPr>
        <w:t>重要的账龄超过1年的应收股利</w:t>
      </w:r>
      <w:bookmarkEnd w:id="1843"/>
      <w:bookmarkEnd w:id="1844"/>
      <w:bookmarkEnd w:id="1846"/>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91"/>
        </w:numPr>
        <w:shd w:val="clear" w:color="auto" w:fill="auto"/>
        <w:tabs>
          <w:tab w:pos="430" w:val="left"/>
        </w:tabs>
        <w:bidi w:val="0"/>
        <w:spacing w:before="0" w:after="80" w:line="269" w:lineRule="exact"/>
        <w:ind w:left="0" w:right="0" w:firstLine="0"/>
        <w:jc w:val="left"/>
      </w:pPr>
      <w:bookmarkStart w:id="1847" w:name="bookmark1847"/>
      <w:bookmarkEnd w:id="1847"/>
      <w:r>
        <w:rPr>
          <w:b/>
          <w:bCs/>
          <w:color w:val="000000"/>
          <w:spacing w:val="0"/>
          <w:w w:val="100"/>
          <w:position w:val="0"/>
        </w:rPr>
        <w:t>.</w:t>
      </w:r>
      <w:r>
        <w:rPr>
          <w:b/>
          <w:bCs/>
          <w:color w:val="000000"/>
          <w:spacing w:val="0"/>
          <w:w w:val="100"/>
          <w:position w:val="0"/>
        </w:rPr>
        <w:t>坏账准备计提情况</w:t>
      </w:r>
    </w:p>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14"/>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80" w:line="240" w:lineRule="auto"/>
        <w:ind w:left="0" w:right="0" w:firstLine="0"/>
        <w:jc w:val="left"/>
      </w:pPr>
      <w:bookmarkStart w:id="1848" w:name="bookmark1848"/>
      <w:bookmarkStart w:id="1849" w:name="bookmark1849"/>
      <w:bookmarkStart w:id="1850" w:name="bookmark1850"/>
      <w:r>
        <w:rPr>
          <w:color w:val="000000"/>
          <w:spacing w:val="0"/>
          <w:w w:val="100"/>
          <w:position w:val="0"/>
        </w:rPr>
        <w:t>其他应收款</w:t>
      </w:r>
      <w:bookmarkEnd w:id="1848"/>
      <w:bookmarkEnd w:id="1849"/>
      <w:bookmarkEnd w:id="1850"/>
    </w:p>
    <w:p>
      <w:pPr>
        <w:pStyle w:val="Style32"/>
        <w:keepNext/>
        <w:keepLines/>
        <w:widowControl w:val="0"/>
        <w:shd w:val="clear" w:color="auto" w:fill="auto"/>
        <w:bidi w:val="0"/>
        <w:spacing w:before="0" w:after="80" w:line="240" w:lineRule="auto"/>
        <w:ind w:left="0" w:right="0" w:firstLine="0"/>
        <w:jc w:val="left"/>
      </w:pPr>
      <w:bookmarkStart w:id="1848" w:name="bookmark1848"/>
      <w:bookmarkStart w:id="1849" w:name="bookmark1849"/>
      <w:bookmarkStart w:id="1851" w:name="bookmark1851"/>
      <w:r>
        <w:rPr>
          <w:color w:val="000000"/>
          <w:spacing w:val="0"/>
          <w:w w:val="100"/>
          <w:position w:val="0"/>
        </w:rPr>
        <w:t>(1).</w:t>
      </w:r>
      <w:r>
        <w:rPr>
          <w:color w:val="000000"/>
          <w:spacing w:val="0"/>
          <w:w w:val="100"/>
          <w:position w:val="0"/>
        </w:rPr>
        <w:t>按账龄披露</w:t>
      </w:r>
      <w:bookmarkEnd w:id="1848"/>
      <w:bookmarkEnd w:id="1849"/>
      <w:bookmarkEnd w:id="1851"/>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17"/>
        <w:gridCol w:w="4435"/>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137,026,476.63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至</w:t>
            </w:r>
            <w:r>
              <w:rPr>
                <w:rFonts w:ascii="Arial" w:eastAsia="Arial" w:hAnsi="Arial" w:cs="Arial"/>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3,638,200.00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至</w:t>
            </w:r>
            <w:r>
              <w:rPr>
                <w:rFonts w:ascii="Arial" w:eastAsia="Arial" w:hAnsi="Arial" w:cs="Arial"/>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至</w:t>
            </w:r>
            <w:r>
              <w:rPr>
                <w:rFonts w:ascii="Arial" w:eastAsia="Arial" w:hAnsi="Arial" w:cs="Arial"/>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w:t>
            </w:r>
            <w:r>
              <w:rPr>
                <w:color w:val="000000"/>
                <w:spacing w:val="0"/>
                <w:w w:val="100"/>
                <w:position w:val="0"/>
                <w:sz w:val="20"/>
                <w:szCs w:val="20"/>
              </w:rPr>
              <w:t>至</w:t>
            </w:r>
            <w:r>
              <w:rPr>
                <w:rFonts w:ascii="Arial" w:eastAsia="Arial" w:hAnsi="Arial" w:cs="Arial"/>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32,765,695.72</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2,223,834,736.26</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2,397,268,108.61</w:t>
            </w:r>
          </w:p>
        </w:tc>
      </w:tr>
    </w:tbl>
    <w:p>
      <w:pPr>
        <w:widowControl w:val="0"/>
        <w:spacing w:after="359" w:line="1" w:lineRule="exact"/>
      </w:pPr>
    </w:p>
    <w:p>
      <w:pPr>
        <w:pStyle w:val="Style32"/>
        <w:keepNext/>
        <w:keepLines/>
        <w:widowControl w:val="0"/>
        <w:shd w:val="clear" w:color="auto" w:fill="auto"/>
        <w:bidi w:val="0"/>
        <w:spacing w:before="0" w:after="80" w:line="240" w:lineRule="auto"/>
        <w:ind w:left="0" w:right="0" w:firstLine="0"/>
        <w:jc w:val="left"/>
      </w:pPr>
      <w:bookmarkStart w:id="1852" w:name="bookmark1852"/>
      <w:bookmarkStart w:id="1853" w:name="bookmark1853"/>
      <w:bookmarkStart w:id="1854" w:name="bookmark1854"/>
      <w:r>
        <w:rPr>
          <w:color w:val="000000"/>
          <w:spacing w:val="0"/>
          <w:w w:val="100"/>
          <w:position w:val="0"/>
        </w:rPr>
        <w:t>(2).</w:t>
      </w:r>
      <w:r>
        <w:rPr>
          <w:color w:val="000000"/>
          <w:spacing w:val="0"/>
          <w:w w:val="100"/>
          <w:position w:val="0"/>
        </w:rPr>
        <w:t>按款项性质分类情况</w:t>
      </w:r>
      <w:bookmarkEnd w:id="1852"/>
      <w:bookmarkEnd w:id="1853"/>
      <w:bookmarkEnd w:id="1854"/>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06"/>
        <w:gridCol w:w="2981"/>
        <w:gridCol w:w="3024"/>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153,595,899.07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22,206,202.05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应收家庭农场款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160,598,043.03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160,976,453.33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承包结算款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9,066,171.46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9,066,171.46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存出保证金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6,500.00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资产转售款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3,438,353.31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3,448,353.31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应收职员款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2,387,436.31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40" w:right="0" w:firstLine="0"/>
              <w:jc w:val="left"/>
              <w:rPr>
                <w:sz w:val="20"/>
                <w:szCs w:val="20"/>
              </w:rPr>
            </w:pPr>
            <w:r>
              <w:rPr>
                <w:rFonts w:ascii="Arial" w:eastAsia="Arial" w:hAnsi="Arial" w:cs="Arial"/>
                <w:color w:val="000000"/>
                <w:spacing w:val="0"/>
                <w:w w:val="100"/>
                <w:position w:val="0"/>
                <w:sz w:val="20"/>
                <w:szCs w:val="20"/>
              </w:rPr>
              <w:t>2,387,436.31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公司内部往来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color w:val="000000"/>
                <w:spacing w:val="0"/>
                <w:w w:val="100"/>
                <w:position w:val="0"/>
                <w:sz w:val="20"/>
                <w:szCs w:val="20"/>
              </w:rPr>
              <w:t>2,055,850,530.21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2,240,842,130.21</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12,325,175.22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12,477,020.13</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20" w:right="0" w:firstLine="0"/>
              <w:jc w:val="left"/>
              <w:rPr>
                <w:sz w:val="20"/>
                <w:szCs w:val="20"/>
              </w:rPr>
            </w:pPr>
            <w:r>
              <w:rPr>
                <w:rFonts w:ascii="Arial" w:eastAsia="Arial" w:hAnsi="Arial" w:cs="Arial"/>
                <w:color w:val="000000"/>
                <w:spacing w:val="0"/>
                <w:w w:val="100"/>
                <w:position w:val="0"/>
                <w:sz w:val="20"/>
                <w:szCs w:val="20"/>
              </w:rPr>
              <w:t>2,397,268,108.61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40" w:right="0" w:firstLine="0"/>
              <w:jc w:val="left"/>
              <w:rPr>
                <w:sz w:val="20"/>
                <w:szCs w:val="20"/>
              </w:rPr>
            </w:pPr>
            <w:r>
              <w:rPr>
                <w:rFonts w:ascii="Arial" w:eastAsia="Arial" w:hAnsi="Arial" w:cs="Arial"/>
                <w:color w:val="000000"/>
                <w:spacing w:val="0"/>
                <w:w w:val="100"/>
                <w:position w:val="0"/>
                <w:sz w:val="20"/>
                <w:szCs w:val="20"/>
              </w:rPr>
              <w:t>2,451,410,266.80</w:t>
            </w:r>
          </w:p>
        </w:tc>
      </w:tr>
    </w:tbl>
    <w:p>
      <w:pPr>
        <w:pStyle w:val="Style34"/>
        <w:keepNext w:val="0"/>
        <w:keepLines w:val="0"/>
        <w:widowControl w:val="0"/>
        <w:shd w:val="clear" w:color="auto" w:fill="auto"/>
        <w:bidi w:val="0"/>
        <w:spacing w:before="0" w:after="0" w:line="240" w:lineRule="auto"/>
        <w:ind w:left="139" w:right="0" w:firstLine="0"/>
        <w:jc w:val="left"/>
      </w:pPr>
      <w:r>
        <w:rPr>
          <w:b/>
          <w:bCs/>
          <w:color w:val="000000"/>
          <w:spacing w:val="0"/>
          <w:w w:val="100"/>
          <w:position w:val="0"/>
        </w:rPr>
        <w:t>(3). 坏账准备计提情况</w:t>
      </w:r>
    </w:p>
    <w:p>
      <w:pPr>
        <w:widowControl w:val="0"/>
        <w:spacing w:after="79" w:line="1" w:lineRule="exact"/>
      </w:pP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"适用口不适用</w:t>
      </w:r>
    </w:p>
    <w:p>
      <w:pPr>
        <w:pStyle w:val="Style14"/>
        <w:keepNext w:val="0"/>
        <w:keepLines w:val="0"/>
        <w:widowControl w:val="0"/>
        <w:shd w:val="clear" w:color="auto" w:fill="auto"/>
        <w:bidi w:val="0"/>
        <w:spacing w:before="0" w:after="80" w:line="240" w:lineRule="auto"/>
        <w:ind w:left="6540" w:right="0" w:firstLine="0"/>
        <w:jc w:val="left"/>
      </w:pPr>
      <w:r>
        <w:rPr>
          <w:color w:val="000000"/>
          <w:spacing w:val="0"/>
          <w:w w:val="100"/>
          <w:position w:val="0"/>
        </w:rPr>
        <w:t>单位：元币种：人民币</w:t>
      </w:r>
    </w:p>
    <w:p>
      <w:pPr>
        <w:widowControl w:val="0"/>
        <w:spacing w:line="1" w:lineRule="exact"/>
      </w:pPr>
      <w:r>
        <mc:AlternateContent>
          <mc:Choice Requires="wps">
            <w:drawing>
              <wp:anchor distT="0" distB="0" distL="816610" distR="0" simplePos="0" relativeHeight="125829396" behindDoc="0" locked="0" layoutInCell="1" allowOverlap="1">
                <wp:simplePos x="0" y="0"/>
                <wp:positionH relativeFrom="page">
                  <wp:posOffset>2172970</wp:posOffset>
                </wp:positionH>
                <wp:positionV relativeFrom="paragraph">
                  <wp:posOffset>0</wp:posOffset>
                </wp:positionV>
                <wp:extent cx="3514090" cy="704215"/>
                <wp:wrapTopAndBottom/>
                <wp:docPr id="630" name="Shape 630"/>
                <a:graphic xmlns:a="http://schemas.openxmlformats.org/drawingml/2006/main">
                  <a:graphicData uri="http://schemas.microsoft.com/office/word/2010/wordprocessingShape">
                    <wps:wsp>
                      <wps:cNvSpPr txBox="1"/>
                      <wps:spPr>
                        <a:xfrm>
                          <a:ext cx="3514090" cy="704215"/>
                        </a:xfrm>
                        <a:prstGeom prst="rect"/>
                        <a:noFill/>
                      </wps:spPr>
                      <wps:txbx>
                        <w:txbxContent>
                          <w:tbl>
                            <w:tblPr>
                              <w:tblOverlap w:val="never"/>
                              <w:jc w:val="left"/>
                              <w:tblLayout w:type="fixed"/>
                            </w:tblPr>
                            <w:tblGrid>
                              <w:gridCol w:w="1560"/>
                              <w:gridCol w:w="1949"/>
                              <w:gridCol w:w="2026"/>
                            </w:tblGrid>
                            <w:tr>
                              <w:trPr>
                                <w:tblHeader/>
                                <w:trHeight w:val="49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r>
                            <w:tr>
                              <w:trPr>
                                <w:trHeight w:val="61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未来</w:t>
                                  </w:r>
                                  <w:r>
                                    <w:rPr>
                                      <w:rFonts w:ascii="Arial" w:eastAsia="Arial" w:hAnsi="Arial" w:cs="Arial"/>
                                      <w:color w:val="000000"/>
                                      <w:spacing w:val="0"/>
                                      <w:w w:val="100"/>
                                      <w:position w:val="0"/>
                                      <w:sz w:val="20"/>
                                      <w:szCs w:val="20"/>
                                    </w:rPr>
                                    <w:t>12</w:t>
                                  </w:r>
                                  <w:r>
                                    <w:rPr>
                                      <w:color w:val="000000"/>
                                      <w:spacing w:val="0"/>
                                      <w:w w:val="100"/>
                                      <w:position w:val="0"/>
                                      <w:sz w:val="20"/>
                                      <w:szCs w:val="20"/>
                                    </w:rPr>
                                    <w:t>个月预</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整个存续期预期信 用损失</w:t>
                                  </w:r>
                                  <w:r>
                                    <w:rPr>
                                      <w:rFonts w:ascii="Arial" w:eastAsia="Arial" w:hAnsi="Arial" w:cs="Arial"/>
                                      <w:color w:val="000000"/>
                                      <w:spacing w:val="0"/>
                                      <w:w w:val="100"/>
                                      <w:position w:val="0"/>
                                      <w:sz w:val="20"/>
                                      <w:szCs w:val="20"/>
                                    </w:rPr>
                                    <w:t>(</w:t>
                                  </w:r>
                                  <w:r>
                                    <w:rPr>
                                      <w:color w:val="000000"/>
                                      <w:spacing w:val="0"/>
                                      <w:w w:val="100"/>
                                      <w:position w:val="0"/>
                                      <w:sz w:val="20"/>
                                      <w:szCs w:val="20"/>
                                    </w:rPr>
                                    <w:t>未发生信</w:t>
                                  </w:r>
                                </w:p>
                              </w:tc>
                              <w:tc>
                                <w:tcPr>
                                  <w:tcBorders>
                                    <w:top w:val="single" w:sz="4"/>
                                    <w:left w:val="single" w:sz="4"/>
                                    <w:bottom w:val="single" w:sz="4"/>
                                    <w:right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整个存续期预期信 用损失</w:t>
                                  </w:r>
                                  <w:r>
                                    <w:rPr>
                                      <w:rFonts w:ascii="Arial" w:eastAsia="Arial" w:hAnsi="Arial" w:cs="Arial"/>
                                      <w:color w:val="000000"/>
                                      <w:spacing w:val="0"/>
                                      <w:w w:val="100"/>
                                      <w:position w:val="0"/>
                                      <w:sz w:val="20"/>
                                      <w:szCs w:val="20"/>
                                    </w:rPr>
                                    <w:t>(</w:t>
                                  </w:r>
                                  <w:r>
                                    <w:rPr>
                                      <w:color w:val="000000"/>
                                      <w:spacing w:val="0"/>
                                      <w:w w:val="100"/>
                                      <w:position w:val="0"/>
                                      <w:sz w:val="20"/>
                                      <w:szCs w:val="20"/>
                                    </w:rPr>
                                    <w:t>已发生信</w:t>
                                  </w:r>
                                </w:p>
                              </w:tc>
                            </w:tr>
                          </w:tbl>
                          <w:p>
                            <w:pPr>
                              <w:widowControl w:val="0"/>
                              <w:spacing w:line="1" w:lineRule="exact"/>
                            </w:pPr>
                          </w:p>
                        </w:txbxContent>
                      </wps:txbx>
                      <wps:bodyPr lIns="0" tIns="0" rIns="0" bIns="0">
                        <a:noAutoFit/>
                      </wps:bodyPr>
                    </wps:wsp>
                  </a:graphicData>
                </a:graphic>
              </wp:anchor>
            </w:drawing>
          </mc:Choice>
          <mc:Fallback>
            <w:pict>
              <v:shape id="_x0000_s1656" type="#_x0000_t202" style="position:absolute;margin-left:171.09999999999999pt;margin-top:0;width:276.69999999999999pt;height:55.450000000000003pt;z-index:-125829357;mso-wrap-distance-left:64.299999999999997pt;mso-wrap-distance-right:0;mso-position-horizontal-relative:page" filled="f" stroked="f">
                <v:textbox inset="0,0,0,0">
                  <w:txbxContent>
                    <w:tbl>
                      <w:tblPr>
                        <w:tblOverlap w:val="never"/>
                        <w:jc w:val="left"/>
                        <w:tblLayout w:type="fixed"/>
                      </w:tblPr>
                      <w:tblGrid>
                        <w:gridCol w:w="1560"/>
                        <w:gridCol w:w="1949"/>
                        <w:gridCol w:w="2026"/>
                      </w:tblGrid>
                      <w:tr>
                        <w:trPr>
                          <w:tblHeader/>
                          <w:trHeight w:val="494" w:hRule="exact"/>
                        </w:trPr>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righ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r>
                      <w:tr>
                        <w:trPr>
                          <w:trHeight w:val="614"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未来</w:t>
                            </w:r>
                            <w:r>
                              <w:rPr>
                                <w:rFonts w:ascii="Arial" w:eastAsia="Arial" w:hAnsi="Arial" w:cs="Arial"/>
                                <w:color w:val="000000"/>
                                <w:spacing w:val="0"/>
                                <w:w w:val="100"/>
                                <w:position w:val="0"/>
                                <w:sz w:val="20"/>
                                <w:szCs w:val="20"/>
                              </w:rPr>
                              <w:t>12</w:t>
                            </w:r>
                            <w:r>
                              <w:rPr>
                                <w:color w:val="000000"/>
                                <w:spacing w:val="0"/>
                                <w:w w:val="100"/>
                                <w:position w:val="0"/>
                                <w:sz w:val="20"/>
                                <w:szCs w:val="20"/>
                              </w:rPr>
                              <w:t>个月预</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整个存续期预期信 用损失</w:t>
                            </w:r>
                            <w:r>
                              <w:rPr>
                                <w:rFonts w:ascii="Arial" w:eastAsia="Arial" w:hAnsi="Arial" w:cs="Arial"/>
                                <w:color w:val="000000"/>
                                <w:spacing w:val="0"/>
                                <w:w w:val="100"/>
                                <w:position w:val="0"/>
                                <w:sz w:val="20"/>
                                <w:szCs w:val="20"/>
                              </w:rPr>
                              <w:t>(</w:t>
                            </w:r>
                            <w:r>
                              <w:rPr>
                                <w:color w:val="000000"/>
                                <w:spacing w:val="0"/>
                                <w:w w:val="100"/>
                                <w:position w:val="0"/>
                                <w:sz w:val="20"/>
                                <w:szCs w:val="20"/>
                              </w:rPr>
                              <w:t>未发生信</w:t>
                            </w:r>
                          </w:p>
                        </w:tc>
                        <w:tc>
                          <w:tcPr>
                            <w:tcBorders>
                              <w:top w:val="single" w:sz="4"/>
                              <w:left w:val="single" w:sz="4"/>
                              <w:bottom w:val="single" w:sz="4"/>
                              <w:right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整个存续期预期信 用损失</w:t>
                            </w:r>
                            <w:r>
                              <w:rPr>
                                <w:rFonts w:ascii="Arial" w:eastAsia="Arial" w:hAnsi="Arial" w:cs="Arial"/>
                                <w:color w:val="000000"/>
                                <w:spacing w:val="0"/>
                                <w:w w:val="100"/>
                                <w:position w:val="0"/>
                                <w:sz w:val="20"/>
                                <w:szCs w:val="20"/>
                              </w:rPr>
                              <w:t>(</w:t>
                            </w:r>
                            <w:r>
                              <w:rPr>
                                <w:color w:val="000000"/>
                                <w:spacing w:val="0"/>
                                <w:w w:val="100"/>
                                <w:position w:val="0"/>
                                <w:sz w:val="20"/>
                                <w:szCs w:val="20"/>
                              </w:rPr>
                              <w:t>已发生信</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1356360</wp:posOffset>
                </wp:positionH>
                <wp:positionV relativeFrom="paragraph">
                  <wp:posOffset>271145</wp:posOffset>
                </wp:positionV>
                <wp:extent cx="557530" cy="164465"/>
                <wp:wrapNone/>
                <wp:docPr id="632" name="Shape 632"/>
                <a:graphic xmlns:a="http://schemas.openxmlformats.org/drawingml/2006/main">
                  <a:graphicData uri="http://schemas.microsoft.com/office/word/2010/wordprocessingShape">
                    <wps:wsp>
                      <wps:cNvSpPr txBox="1"/>
                      <wps:spPr>
                        <a:xfrm>
                          <a:ext cx="557530" cy="16446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xbxContent>
                      </wps:txbx>
                      <wps:bodyPr lIns="0" tIns="0" rIns="0" bIns="0">
                        <a:noAutoFit/>
                      </wps:bodyPr>
                    </wps:wsp>
                  </a:graphicData>
                </a:graphic>
              </wp:anchor>
            </w:drawing>
          </mc:Choice>
          <mc:Fallback>
            <w:pict>
              <v:shape id="_x0000_s1658" type="#_x0000_t202" style="position:absolute;margin-left:106.8pt;margin-top:21.350000000000001pt;width:43.899999999999999pt;height:12.950000000000001pt;z-index:25165772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xbxContent>
                </v:textbox>
                <w10:wrap anchorx="page"/>
              </v:shape>
            </w:pict>
          </mc:Fallback>
        </mc:AlternateContent>
      </w:r>
      <w:r>
        <mc:AlternateContent>
          <mc:Choice Requires="wps">
            <w:drawing>
              <wp:anchor distT="222250" distB="311150" distL="0" distR="0" simplePos="0" relativeHeight="125829398" behindDoc="0" locked="0" layoutInCell="1" allowOverlap="1">
                <wp:simplePos x="0" y="0"/>
                <wp:positionH relativeFrom="page">
                  <wp:posOffset>6083935</wp:posOffset>
                </wp:positionH>
                <wp:positionV relativeFrom="paragraph">
                  <wp:posOffset>222250</wp:posOffset>
                </wp:positionV>
                <wp:extent cx="292735" cy="170815"/>
                <wp:wrapTopAndBottom/>
                <wp:docPr id="634" name="Shape 634"/>
                <a:graphic xmlns:a="http://schemas.openxmlformats.org/drawingml/2006/main">
                  <a:graphicData uri="http://schemas.microsoft.com/office/word/2010/wordprocessingShape">
                    <wps:wsp>
                      <wps:cNvSpPr txBox="1"/>
                      <wps:spPr>
                        <a:xfrm>
                          <a:ext cx="292735"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xbxContent>
                      </wps:txbx>
                      <wps:bodyPr wrap="none" lIns="0" tIns="0" rIns="0" bIns="0">
                        <a:noAutoFit/>
                      </wps:bodyPr>
                    </wps:wsp>
                  </a:graphicData>
                </a:graphic>
              </wp:anchor>
            </w:drawing>
          </mc:Choice>
          <mc:Fallback>
            <w:pict>
              <v:shape id="_x0000_s1660" type="#_x0000_t202" style="position:absolute;margin-left:479.05000000000001pt;margin-top:17.5pt;width:23.050000000000001pt;height:13.450000000000001pt;z-index:-125829355;mso-wrap-distance-left:0;mso-wrap-distance-top:17.5pt;mso-wrap-distance-right:0;mso-wrap-distance-bottom:24.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xbxContent>
                </v:textbox>
                <w10:wrap type="topAndBottom" anchorx="page"/>
              </v:shape>
            </w:pict>
          </mc:Fallback>
        </mc:AlternateContent>
      </w:r>
      <w:r>
        <w:br w:type="page"/>
      </w:r>
    </w:p>
    <w:tbl>
      <w:tblPr>
        <w:tblOverlap w:val="never"/>
        <w:jc w:val="center"/>
        <w:tblLayout w:type="fixed"/>
      </w:tblPr>
      <w:tblGrid>
        <w:gridCol w:w="1805"/>
        <w:gridCol w:w="1522"/>
        <w:gridCol w:w="1949"/>
        <w:gridCol w:w="1949"/>
        <w:gridCol w:w="1886"/>
      </w:tblGrid>
      <w:tr>
        <w:trPr>
          <w:trHeight w:val="49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期信用损失</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0"/>
                <w:szCs w:val="20"/>
              </w:rPr>
              <w:t>用减值</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0"/>
                <w:szCs w:val="20"/>
              </w:rPr>
              <w:t>用减值</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日余</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3,384.47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929,418.83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1,269,980,707.30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1,270,913,510.60</w:t>
            </w:r>
          </w:p>
        </w:tc>
      </w:tr>
      <w:tr>
        <w:trPr>
          <w:trHeight w:val="552"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1</w:t>
            </w:r>
            <w:r>
              <w:rPr>
                <w:color w:val="000000"/>
                <w:spacing w:val="0"/>
                <w:w w:val="100"/>
                <w:position w:val="0"/>
                <w:sz w:val="20"/>
                <w:szCs w:val="20"/>
              </w:rPr>
              <w:t>日余</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-121,411.82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121,411.82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-121,411.82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121,411.82</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2,707,233.06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20"/>
              <w:jc w:val="left"/>
              <w:rPr>
                <w:sz w:val="20"/>
                <w:szCs w:val="20"/>
              </w:rPr>
            </w:pPr>
            <w:r>
              <w:rPr>
                <w:rFonts w:ascii="Arial" w:eastAsia="Arial" w:hAnsi="Arial" w:cs="Arial"/>
                <w:color w:val="000000"/>
                <w:spacing w:val="0"/>
                <w:w w:val="100"/>
                <w:position w:val="0"/>
                <w:sz w:val="20"/>
                <w:szCs w:val="20"/>
              </w:rPr>
              <w:t>-121,411.82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20"/>
                <w:szCs w:val="20"/>
              </w:rPr>
            </w:pPr>
            <w:r>
              <w:rPr>
                <w:rFonts w:ascii="Arial" w:eastAsia="Arial" w:hAnsi="Arial" w:cs="Arial"/>
                <w:color w:val="000000"/>
                <w:spacing w:val="0"/>
                <w:w w:val="100"/>
                <w:position w:val="0"/>
                <w:sz w:val="20"/>
                <w:szCs w:val="20"/>
              </w:rPr>
              <w:t>-2,874,064.19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-288,242.95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518,133.46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518,133.46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-123,723.16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left"/>
              <w:rPr>
                <w:sz w:val="20"/>
                <w:szCs w:val="20"/>
              </w:rPr>
            </w:pPr>
            <w:r>
              <w:rPr>
                <w:rFonts w:ascii="Arial" w:eastAsia="Arial" w:hAnsi="Arial" w:cs="Arial"/>
                <w:color w:val="000000"/>
                <w:spacing w:val="0"/>
                <w:w w:val="100"/>
                <w:position w:val="0"/>
                <w:sz w:val="20"/>
                <w:szCs w:val="20"/>
              </w:rPr>
              <w:t>-123,723.16</w:t>
            </w:r>
          </w:p>
        </w:tc>
      </w:tr>
      <w:tr>
        <w:trPr>
          <w:trHeight w:val="614"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40" w:line="240" w:lineRule="auto"/>
              <w:ind w:left="0" w:right="0" w:firstLine="0"/>
              <w:jc w:val="left"/>
              <w:rPr>
                <w:sz w:val="20"/>
                <w:szCs w:val="20"/>
              </w:rPr>
            </w:pPr>
            <w:r>
              <w:rPr>
                <w:rFonts w:ascii="Arial" w:eastAsia="Arial" w:hAnsi="Arial" w:cs="Arial"/>
                <w:color w:val="000000"/>
                <w:spacing w:val="0"/>
                <w:w w:val="100"/>
                <w:position w:val="0"/>
                <w:sz w:val="20"/>
                <w:szCs w:val="20"/>
              </w:rPr>
              <w:t>2020</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 xml:space="preserve">12 </w:t>
            </w:r>
            <w:r>
              <w:rPr>
                <w:color w:val="000000"/>
                <w:spacing w:val="0"/>
                <w:w w:val="100"/>
                <w:position w:val="0"/>
                <w:sz w:val="20"/>
                <w:szCs w:val="20"/>
              </w:rPr>
              <w:t>月</w:t>
            </w:r>
            <w:r>
              <w:rPr>
                <w:rFonts w:ascii="Arial" w:eastAsia="Arial" w:hAnsi="Arial" w:cs="Arial"/>
                <w:color w:val="000000"/>
                <w:spacing w:val="0"/>
                <w:w w:val="100"/>
                <w:position w:val="0"/>
                <w:sz w:val="20"/>
                <w:szCs w:val="20"/>
              </w:rPr>
              <w:t>31</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日余额</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2,710,617.53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780"/>
              <w:jc w:val="left"/>
              <w:rPr>
                <w:sz w:val="20"/>
                <w:szCs w:val="20"/>
              </w:rPr>
            </w:pPr>
            <w:r>
              <w:rPr>
                <w:rFonts w:ascii="Arial" w:eastAsia="Arial" w:hAnsi="Arial" w:cs="Arial"/>
                <w:color w:val="000000"/>
                <w:spacing w:val="0"/>
                <w:w w:val="100"/>
                <w:position w:val="0"/>
                <w:sz w:val="20"/>
                <w:szCs w:val="20"/>
              </w:rPr>
              <w:t>808,007.01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1,266,712,232.81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1,270,230,857.35</w:t>
            </w:r>
          </w:p>
        </w:tc>
      </w:tr>
    </w:tbl>
    <w:p>
      <w:pPr>
        <w:pStyle w:val="Style34"/>
        <w:keepNext w:val="0"/>
        <w:keepLines w:val="0"/>
        <w:widowControl w:val="0"/>
        <w:shd w:val="clear" w:color="auto" w:fill="auto"/>
        <w:bidi w:val="0"/>
        <w:spacing w:before="0" w:after="0" w:line="278" w:lineRule="exact"/>
        <w:ind w:left="12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0" w:line="278" w:lineRule="exact"/>
        <w:ind w:left="12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widowControl w:val="0"/>
        <w:spacing w:after="399" w:line="1" w:lineRule="exact"/>
      </w:pPr>
    </w:p>
    <w:p>
      <w:pPr>
        <w:widowControl w:val="0"/>
        <w:spacing w:line="1" w:lineRule="exact"/>
      </w:pPr>
    </w:p>
    <w:p>
      <w:pPr>
        <w:pStyle w:val="Style34"/>
        <w:keepNext w:val="0"/>
        <w:keepLines w:val="0"/>
        <w:widowControl w:val="0"/>
        <w:shd w:val="clear" w:color="auto" w:fill="auto"/>
        <w:bidi w:val="0"/>
        <w:spacing w:before="0" w:after="60" w:line="278" w:lineRule="exact"/>
        <w:ind w:left="43" w:right="0" w:firstLine="0"/>
        <w:jc w:val="left"/>
      </w:pPr>
      <w:r>
        <w:rPr>
          <w:b/>
          <w:bCs/>
          <w:color w:val="000000"/>
          <w:spacing w:val="0"/>
          <w:w w:val="100"/>
          <w:position w:val="0"/>
        </w:rPr>
        <w:t>（4）,</w:t>
      </w:r>
      <w:r>
        <w:rPr>
          <w:b/>
          <w:bCs/>
          <w:color w:val="000000"/>
          <w:spacing w:val="0"/>
          <w:w w:val="100"/>
          <w:position w:val="0"/>
        </w:rPr>
        <w:t>坏账准备的情况</w:t>
      </w:r>
    </w:p>
    <w:p>
      <w:pPr>
        <w:pStyle w:val="Style34"/>
        <w:keepNext w:val="0"/>
        <w:keepLines w:val="0"/>
        <w:widowControl w:val="0"/>
        <w:shd w:val="clear" w:color="auto" w:fill="auto"/>
        <w:bidi w:val="0"/>
        <w:spacing w:before="0" w:after="0" w:line="278" w:lineRule="exact"/>
        <w:ind w:left="43"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27"/>
        <w:gridCol w:w="1690"/>
        <w:gridCol w:w="1354"/>
        <w:gridCol w:w="1109"/>
        <w:gridCol w:w="274"/>
        <w:gridCol w:w="1176"/>
        <w:gridCol w:w="1723"/>
      </w:tblGrid>
      <w:tr>
        <w:trPr>
          <w:trHeight w:val="432"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期末余额</w:t>
            </w:r>
          </w:p>
        </w:tc>
      </w:tr>
      <w:tr>
        <w:trPr>
          <w:trHeight w:val="136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收回或转回</w:t>
            </w:r>
          </w:p>
        </w:tc>
        <w:tc>
          <w:tcPr>
            <w:tcBorders>
              <w:top w:val="single" w:sz="4"/>
              <w:left w:val="single" w:sz="4"/>
            </w:tcBorders>
            <w:shd w:val="clear" w:color="auto" w:fill="FFFFFF"/>
            <w:vAlign w:val="top"/>
          </w:tcPr>
          <w:p>
            <w:pPr>
              <w:pStyle w:val="Style36"/>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转 销 或 核 销</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其他变动</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单项计提坏账准 备的应收账款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204,262,700.44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60"/>
              <w:jc w:val="both"/>
              <w:rPr>
                <w:sz w:val="20"/>
                <w:szCs w:val="20"/>
              </w:rPr>
            </w:pPr>
            <w:r>
              <w:rPr>
                <w:rFonts w:ascii="Arial" w:eastAsia="Arial" w:hAnsi="Arial" w:cs="Arial"/>
                <w:color w:val="000000"/>
                <w:spacing w:val="0"/>
                <w:w w:val="100"/>
                <w:position w:val="0"/>
                <w:sz w:val="20"/>
                <w:szCs w:val="20"/>
              </w:rPr>
              <w:t>242,823.63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518,133.46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-123,723.16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204,111,113.77</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00"/>
              <w:jc w:val="left"/>
              <w:rPr>
                <w:sz w:val="20"/>
                <w:szCs w:val="20"/>
              </w:rPr>
            </w:pPr>
            <w:r>
              <w:rPr>
                <w:rFonts w:ascii="Arial" w:eastAsia="Arial" w:hAnsi="Arial" w:cs="Arial"/>
                <w:color w:val="000000"/>
                <w:spacing w:val="0"/>
                <w:w w:val="100"/>
                <w:position w:val="0"/>
                <w:sz w:val="20"/>
                <w:szCs w:val="20"/>
              </w:rPr>
              <w:t>932,803.30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2,585,821.24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3,518,624.54</w:t>
            </w:r>
          </w:p>
        </w:tc>
      </w:tr>
      <w:tr>
        <w:trPr>
          <w:trHeight w:val="557" w:hRule="exact"/>
        </w:trPr>
        <w:tc>
          <w:tcPr>
            <w:tcBorders>
              <w:top w:val="single" w:sz="4"/>
            </w:tcBorders>
            <w:shd w:val="clear" w:color="auto" w:fill="FFFFFF"/>
            <w:vAlign w:val="top"/>
          </w:tcPr>
          <w:p>
            <w:pPr>
              <w:pStyle w:val="Style36"/>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与交易对象关系 组合</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1,065,718,006.86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-3,116,887.82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1,062,601,119.04</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1,270,913,510.60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-288,242.95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518,133.46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-123,723.16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1,270,230,857.35</w:t>
            </w:r>
          </w:p>
        </w:tc>
      </w:tr>
    </w:tbl>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其中本期坏账准备转回或收回金额重要的：</w:t>
      </w:r>
    </w:p>
    <w:p>
      <w:pPr>
        <w:pStyle w:val="Style34"/>
        <w:keepNext w:val="0"/>
        <w:keepLines w:val="0"/>
        <w:widowControl w:val="0"/>
        <w:shd w:val="clear" w:color="auto" w:fill="auto"/>
        <w:bidi w:val="0"/>
        <w:spacing w:before="0" w:after="0" w:line="240" w:lineRule="auto"/>
        <w:ind w:left="43" w:right="0" w:firstLine="0"/>
        <w:jc w:val="left"/>
      </w:pPr>
      <w:r>
        <w:rPr>
          <w:color w:val="000000"/>
          <w:spacing w:val="0"/>
          <w:w w:val="100"/>
          <w:position w:val="0"/>
        </w:rPr>
        <w:t>"适用口不适用</w:t>
      </w:r>
    </w:p>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66"/>
        <w:gridCol w:w="3058"/>
        <w:gridCol w:w="3086"/>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转回或收回金额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收回方式</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农户转回（家庭农场承包费）</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394,410.30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w:t>
            </w:r>
            <w:r>
              <w:rPr>
                <w:rFonts w:ascii="Arial" w:eastAsia="Arial" w:hAnsi="Arial" w:cs="Arial"/>
                <w:color w:val="000000"/>
                <w:spacing w:val="0"/>
                <w:w w:val="100"/>
                <w:position w:val="0"/>
                <w:sz w:val="20"/>
                <w:szCs w:val="20"/>
              </w:rPr>
              <w:t>/</w:t>
            </w:r>
            <w:r>
              <w:rPr>
                <w:color w:val="000000"/>
                <w:spacing w:val="0"/>
                <w:w w:val="100"/>
                <w:position w:val="0"/>
                <w:sz w:val="20"/>
                <w:szCs w:val="20"/>
              </w:rPr>
              <w:t>转账</w:t>
            </w:r>
          </w:p>
        </w:tc>
      </w:tr>
    </w:tbl>
    <w:p>
      <w:pPr>
        <w:widowControl w:val="0"/>
        <w:spacing w:line="1" w:lineRule="exact"/>
      </w:pPr>
      <w:r>
        <w:br w:type="page"/>
      </w:r>
    </w:p>
    <w:tbl>
      <w:tblPr>
        <w:tblOverlap w:val="never"/>
        <w:jc w:val="center"/>
        <w:tblLayout w:type="fixed"/>
      </w:tblPr>
      <w:tblGrid>
        <w:gridCol w:w="2966"/>
        <w:gridCol w:w="3058"/>
        <w:gridCol w:w="3086"/>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农户收回(家庭农场承包费)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123,723.16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518,133.46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39" w:line="1" w:lineRule="exact"/>
      </w:pPr>
    </w:p>
    <w:p>
      <w:pPr>
        <w:pStyle w:val="Style32"/>
        <w:keepNext/>
        <w:keepLines/>
        <w:widowControl w:val="0"/>
        <w:numPr>
          <w:ilvl w:val="0"/>
          <w:numId w:val="187"/>
        </w:numPr>
        <w:shd w:val="clear" w:color="auto" w:fill="auto"/>
        <w:bidi w:val="0"/>
        <w:spacing w:before="0" w:after="100" w:line="240" w:lineRule="auto"/>
        <w:ind w:left="0" w:right="0" w:firstLine="0"/>
        <w:jc w:val="left"/>
      </w:pPr>
      <w:bookmarkStart w:id="1855" w:name="bookmark1855"/>
      <w:bookmarkStart w:id="1856" w:name="bookmark1856"/>
      <w:bookmarkStart w:id="1857" w:name="bookmark1857"/>
      <w:bookmarkStart w:id="1858" w:name="bookmark1858"/>
      <w:bookmarkEnd w:id="1857"/>
      <w:r>
        <w:rPr>
          <w:color w:val="000000"/>
          <w:spacing w:val="0"/>
          <w:w w:val="100"/>
          <w:position w:val="0"/>
        </w:rPr>
        <w:t>.</w:t>
      </w:r>
      <w:r>
        <w:rPr>
          <w:color w:val="000000"/>
          <w:spacing w:val="0"/>
          <w:w w:val="100"/>
          <w:position w:val="0"/>
        </w:rPr>
        <w:t>本期实际核销的其他应收款情况</w:t>
      </w:r>
      <w:bookmarkEnd w:id="1855"/>
      <w:bookmarkEnd w:id="1856"/>
      <w:bookmarkEnd w:id="1858"/>
    </w:p>
    <w:p>
      <w:pPr>
        <w:pStyle w:val="Style14"/>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numPr>
          <w:ilvl w:val="0"/>
          <w:numId w:val="187"/>
        </w:numPr>
        <w:shd w:val="clear" w:color="auto" w:fill="auto"/>
        <w:bidi w:val="0"/>
        <w:spacing w:before="0" w:after="100" w:line="240" w:lineRule="auto"/>
        <w:ind w:left="0" w:right="0" w:firstLine="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w:t>
      </w:r>
      <w:r>
        <w:rPr>
          <w:color w:val="000000"/>
          <w:spacing w:val="0"/>
          <w:w w:val="100"/>
          <w:position w:val="0"/>
        </w:rPr>
        <w:t>按欠款方归集的期末余额前五名的其他应收款情况</w:t>
      </w:r>
      <w:bookmarkEnd w:id="1859"/>
      <w:bookmarkEnd w:id="1860"/>
      <w:bookmarkEnd w:id="1862"/>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4"/>
        <w:gridCol w:w="720"/>
        <w:gridCol w:w="1637"/>
        <w:gridCol w:w="926"/>
        <w:gridCol w:w="782"/>
        <w:gridCol w:w="1853"/>
      </w:tblGrid>
      <w:tr>
        <w:trPr>
          <w:trHeight w:val="121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账龄</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40" w:line="230" w:lineRule="exact"/>
              <w:ind w:left="0" w:right="0" w:firstLine="0"/>
              <w:jc w:val="both"/>
            </w:pPr>
            <w:r>
              <w:rPr>
                <w:color w:val="000000"/>
                <w:spacing w:val="0"/>
                <w:w w:val="100"/>
                <w:position w:val="0"/>
              </w:rPr>
              <w:t>占其他应 收款期末 余额合计 数的比例</w:t>
            </w:r>
          </w:p>
          <w:p>
            <w:pPr>
              <w:pStyle w:val="Style36"/>
              <w:keepNext w:val="0"/>
              <w:keepLines w:val="0"/>
              <w:widowControl w:val="0"/>
              <w:shd w:val="clear" w:color="auto" w:fill="auto"/>
              <w:bidi w:val="0"/>
              <w:spacing w:before="0" w:after="0" w:line="266"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坏账准备 期末余额</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北大荒鑫亚经贸有限责任公司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950,776,197.48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39.66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715,025,269.08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北大荒龙垦麦芽有限公司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877,241,555.40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36.59</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192,161,855.40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哈尔滨市道里区棚户区改造管理办公室</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135,232,505.44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5.64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2,704,650.11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黑龙江北大荒纸业有限责任公司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110,950,894.56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110,950,894.56</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北大荒鑫都房地产开发有限公司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106,863,782.77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44,463,100.00</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2,181,064,935.65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32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90.98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1,065,305,769.15</w:t>
            </w:r>
          </w:p>
        </w:tc>
      </w:tr>
    </w:tbl>
    <w:p>
      <w:pPr>
        <w:widowControl w:val="0"/>
        <w:spacing w:after="339" w:line="1" w:lineRule="exact"/>
      </w:pPr>
    </w:p>
    <w:p>
      <w:pPr>
        <w:pStyle w:val="Style32"/>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1863" w:name="bookmark1863"/>
      <w:bookmarkStart w:id="1864" w:name="bookmark1864"/>
      <w:bookmarkStart w:id="1865" w:name="bookmark1865"/>
      <w:bookmarkStart w:id="1866" w:name="bookmark1866"/>
      <w:bookmarkEnd w:id="1865"/>
      <w:r>
        <w:rPr>
          <w:color w:val="000000"/>
          <w:spacing w:val="0"/>
          <w:w w:val="100"/>
          <w:position w:val="0"/>
        </w:rPr>
        <w:t>.</w:t>
      </w:r>
      <w:r>
        <w:rPr>
          <w:color w:val="000000"/>
          <w:spacing w:val="0"/>
          <w:w w:val="100"/>
          <w:position w:val="0"/>
        </w:rPr>
        <w:t>涉及政府补助的应收款项</w:t>
      </w:r>
      <w:bookmarkEnd w:id="1863"/>
      <w:bookmarkEnd w:id="1864"/>
      <w:bookmarkEnd w:id="1866"/>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87"/>
        </w:numPr>
        <w:shd w:val="clear" w:color="auto" w:fill="auto"/>
        <w:tabs>
          <w:tab w:pos="430" w:val="left"/>
        </w:tabs>
        <w:bidi w:val="0"/>
        <w:spacing w:before="0" w:after="100" w:line="240" w:lineRule="auto"/>
        <w:ind w:left="0" w:right="0" w:firstLine="0"/>
        <w:jc w:val="both"/>
      </w:pPr>
      <w:bookmarkStart w:id="1867" w:name="bookmark1867"/>
      <w:bookmarkEnd w:id="1867"/>
      <w:r>
        <w:rPr>
          <w:b/>
          <w:bCs/>
          <w:color w:val="000000"/>
          <w:spacing w:val="0"/>
          <w:w w:val="100"/>
          <w:position w:val="0"/>
        </w:rPr>
        <w:t>.</w:t>
      </w:r>
      <w:r>
        <w:rPr>
          <w:b/>
          <w:bCs/>
          <w:color w:val="000000"/>
          <w:spacing w:val="0"/>
          <w:w w:val="100"/>
          <w:position w:val="0"/>
        </w:rPr>
        <w:t>因金融资产转移而终止确认的其他应收款</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4"/>
        <w:keepNext w:val="0"/>
        <w:keepLines w:val="0"/>
        <w:widowControl w:val="0"/>
        <w:numPr>
          <w:ilvl w:val="0"/>
          <w:numId w:val="187"/>
        </w:numPr>
        <w:shd w:val="clear" w:color="auto" w:fill="auto"/>
        <w:tabs>
          <w:tab w:pos="430" w:val="left"/>
        </w:tabs>
        <w:bidi w:val="0"/>
        <w:spacing w:before="0" w:after="100" w:line="240" w:lineRule="auto"/>
        <w:ind w:left="0" w:right="0" w:firstLine="0"/>
        <w:jc w:val="left"/>
      </w:pPr>
      <w:bookmarkStart w:id="1868" w:name="bookmark1868"/>
      <w:bookmarkEnd w:id="1868"/>
      <w:r>
        <w:rPr>
          <w:b/>
          <w:bCs/>
          <w:color w:val="000000"/>
          <w:spacing w:val="0"/>
          <w:w w:val="100"/>
          <w:position w:val="0"/>
        </w:rPr>
        <w:t>.</w:t>
      </w:r>
      <w:r>
        <w:rPr>
          <w:b/>
          <w:bCs/>
          <w:color w:val="000000"/>
          <w:spacing w:val="0"/>
          <w:w w:val="100"/>
          <w:position w:val="0"/>
        </w:rPr>
        <w:t>转移其他应收款且继续涉入形成的资产、负债金额</w:t>
      </w:r>
    </w:p>
    <w:p>
      <w:pPr>
        <w:pStyle w:val="Style14"/>
        <w:keepNext w:val="0"/>
        <w:keepLines w:val="0"/>
        <w:widowControl w:val="0"/>
        <w:shd w:val="clear" w:color="auto" w:fill="auto"/>
        <w:tabs>
          <w:tab w:pos="859" w:val="left"/>
        </w:tabs>
        <w:bidi w:val="0"/>
        <w:spacing w:before="0" w:after="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tabs>
          <w:tab w:pos="859" w:val="left"/>
        </w:tabs>
        <w:bidi w:val="0"/>
        <w:spacing w:before="0" w:after="100" w:line="240" w:lineRule="auto"/>
        <w:ind w:left="0" w:right="0" w:firstLine="0"/>
        <w:jc w:val="both"/>
        <w:sectPr>
          <w:headerReference w:type="default" r:id="rId263"/>
          <w:footerReference w:type="default" r:id="rId264"/>
          <w:headerReference w:type="even" r:id="rId265"/>
          <w:footerReference w:type="even" r:id="rId266"/>
          <w:headerReference w:type="first" r:id="rId267"/>
          <w:footerReference w:type="first" r:id="rId268"/>
          <w:footnotePr>
            <w:pos w:val="pageBottom"/>
            <w:numFmt w:val="decimal"/>
            <w:numRestart w:val="continuous"/>
          </w:footnotePr>
          <w:pgSz w:w="11900" w:h="16840"/>
          <w:pgMar w:top="1362" w:right="1134" w:bottom="1438" w:left="1656" w:header="0" w:footer="3" w:gutter="0"/>
          <w:cols w:space="720"/>
          <w:noEndnote/>
          <w:titlePg/>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125" w:right="0" w:firstLine="0"/>
        <w:jc w:val="left"/>
      </w:pPr>
      <w:r>
        <w:rPr>
          <w:b/>
          <w:bCs/>
          <w:color w:val="000000"/>
          <w:spacing w:val="0"/>
          <w:w w:val="100"/>
          <w:position w:val="0"/>
        </w:rPr>
        <w:t>3、长期股权投资</w:t>
      </w:r>
    </w:p>
    <w:p>
      <w:pPr>
        <w:pStyle w:val="Style34"/>
        <w:keepNext w:val="0"/>
        <w:keepLines w:val="0"/>
        <w:widowControl w:val="0"/>
        <w:shd w:val="clear" w:color="auto" w:fill="auto"/>
        <w:bidi w:val="0"/>
        <w:spacing w:before="0" w:after="0" w:line="240" w:lineRule="auto"/>
        <w:ind w:left="125"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00"/>
        <w:gridCol w:w="1853"/>
        <w:gridCol w:w="1699"/>
        <w:gridCol w:w="1699"/>
        <w:gridCol w:w="1848"/>
        <w:gridCol w:w="1718"/>
        <w:gridCol w:w="1733"/>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对子公司投资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857,427,165.41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466,427,165.41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391,000,000.00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857,427,165.41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466,427,165.41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391,000,000.00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对联营、合营企业投资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391,865,200.93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391,865,200.93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418,972,711.70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418,972,711.70</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1,249,292,366.34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466,427,165.41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782,865,200.93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1,276,399,877.11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40"/>
              <w:jc w:val="left"/>
              <w:rPr>
                <w:sz w:val="20"/>
                <w:szCs w:val="20"/>
              </w:rPr>
            </w:pPr>
            <w:r>
              <w:rPr>
                <w:rFonts w:ascii="Arial" w:eastAsia="Arial" w:hAnsi="Arial" w:cs="Arial"/>
                <w:color w:val="000000"/>
                <w:spacing w:val="0"/>
                <w:w w:val="100"/>
                <w:position w:val="0"/>
                <w:sz w:val="20"/>
                <w:szCs w:val="20"/>
              </w:rPr>
              <w:t>466,427,165.41</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809,972,711.70</w:t>
            </w:r>
          </w:p>
        </w:tc>
      </w:tr>
    </w:tbl>
    <w:p>
      <w:pPr>
        <w:widowControl w:val="0"/>
        <w:spacing w:after="319" w:line="1" w:lineRule="exact"/>
      </w:pPr>
    </w:p>
    <w:p>
      <w:pPr>
        <w:widowControl w:val="0"/>
        <w:spacing w:line="1" w:lineRule="exact"/>
      </w:pPr>
    </w:p>
    <w:p>
      <w:pPr>
        <w:pStyle w:val="Style34"/>
        <w:keepNext w:val="0"/>
        <w:keepLines w:val="0"/>
        <w:widowControl w:val="0"/>
        <w:shd w:val="clear" w:color="auto" w:fill="auto"/>
        <w:bidi w:val="0"/>
        <w:spacing w:before="0" w:after="100" w:line="240" w:lineRule="auto"/>
        <w:ind w:left="62" w:right="0" w:firstLine="0"/>
        <w:jc w:val="left"/>
      </w:pPr>
      <w:r>
        <w:rPr>
          <w:b/>
          <w:bCs/>
          <w:color w:val="000000"/>
          <w:spacing w:val="0"/>
          <w:w w:val="100"/>
          <w:position w:val="0"/>
        </w:rPr>
        <w:t>(1).</w:t>
      </w:r>
      <w:r>
        <w:rPr>
          <w:b/>
          <w:bCs/>
          <w:color w:val="000000"/>
          <w:spacing w:val="0"/>
          <w:w w:val="100"/>
          <w:position w:val="0"/>
        </w:rPr>
        <w:t>对子公司投资</w:t>
      </w:r>
    </w:p>
    <w:p>
      <w:pPr>
        <w:pStyle w:val="Style34"/>
        <w:keepNext w:val="0"/>
        <w:keepLines w:val="0"/>
        <w:widowControl w:val="0"/>
        <w:shd w:val="clear" w:color="auto" w:fill="auto"/>
        <w:bidi w:val="0"/>
        <w:spacing w:before="0" w:after="0" w:line="240" w:lineRule="auto"/>
        <w:ind w:left="62"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15"/>
        <w:gridCol w:w="1704"/>
        <w:gridCol w:w="1282"/>
        <w:gridCol w:w="1099"/>
        <w:gridCol w:w="2299"/>
        <w:gridCol w:w="1411"/>
        <w:gridCol w:w="1886"/>
      </w:tblGrid>
      <w:tr>
        <w:trPr>
          <w:trHeight w:val="61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本期计提减值 准备</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减值准备期末余额</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北大荒鑫都建筑工程有限公司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北大荒鑫都房地产开发有限公司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30,000,000.00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黑龙江北大荒投资管理有限公司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61,000,000.00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61,000,000.00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北大荒鑫亚经贸有限责任公司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24,500,000.00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黑龙江北大荒纸业有限责任公司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189,201,103.91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189,201,103.91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189,201,103.91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北大荒龙垦麦芽有限公司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222,726,061.50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222,726,061.50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222,726,061.50</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黑龙江宝泉岭农垦四方山石墨产业有限公司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20"/>
              <w:jc w:val="left"/>
              <w:rPr>
                <w:sz w:val="20"/>
                <w:szCs w:val="20"/>
              </w:rPr>
            </w:pPr>
            <w:r>
              <w:rPr>
                <w:rFonts w:ascii="Arial" w:eastAsia="Arial" w:hAnsi="Arial" w:cs="Arial"/>
                <w:color w:val="000000"/>
                <w:spacing w:val="0"/>
                <w:w w:val="100"/>
                <w:position w:val="0"/>
                <w:sz w:val="20"/>
                <w:szCs w:val="20"/>
              </w:rPr>
              <w:t>857,427,165.41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857,427,165.41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rFonts w:ascii="Arial" w:eastAsia="Arial" w:hAnsi="Arial" w:cs="Arial"/>
                <w:color w:val="000000"/>
                <w:spacing w:val="0"/>
                <w:w w:val="100"/>
                <w:position w:val="0"/>
                <w:sz w:val="20"/>
                <w:szCs w:val="20"/>
              </w:rPr>
              <w:t>466,427,165.41</w:t>
            </w:r>
          </w:p>
        </w:tc>
      </w:tr>
    </w:tbl>
    <w:p>
      <w:pPr>
        <w:widowControl w:val="0"/>
        <w:spacing w:after="599" w:line="1" w:lineRule="exact"/>
      </w:pPr>
    </w:p>
    <w:p>
      <w:pPr>
        <w:pStyle w:val="Style36"/>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rPr>
        <w:t xml:space="preserve">186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r>
        <w:br w:type="page"/>
      </w:r>
    </w:p>
    <w:p>
      <w:pPr>
        <w:widowControl w:val="0"/>
        <w:spacing w:line="1" w:lineRule="exact"/>
      </w:pPr>
      <w:r>
        <mc:AlternateContent>
          <mc:Choice Requires="wps">
            <w:drawing>
              <wp:anchor distT="0" distB="1191895" distL="0" distR="0" simplePos="0" relativeHeight="125829400" behindDoc="0" locked="0" layoutInCell="1" allowOverlap="1">
                <wp:simplePos x="0" y="0"/>
                <wp:positionH relativeFrom="page">
                  <wp:posOffset>918210</wp:posOffset>
                </wp:positionH>
                <wp:positionV relativeFrom="paragraph">
                  <wp:posOffset>0</wp:posOffset>
                </wp:positionV>
                <wp:extent cx="1688465" cy="161290"/>
                <wp:wrapTopAndBottom/>
                <wp:docPr id="654" name="Shape 654"/>
                <a:graphic xmlns:a="http://schemas.openxmlformats.org/drawingml/2006/main">
                  <a:graphicData uri="http://schemas.microsoft.com/office/word/2010/wordprocessingShape">
                    <wps:wsp>
                      <wps:cNvSpPr txBox="1"/>
                      <wps:spPr>
                        <a:xfrm>
                          <a:ext cx="1688465" cy="161290"/>
                        </a:xfrm>
                        <a:prstGeom prst="rect"/>
                        <a:noFill/>
                      </wps:spPr>
                      <wps:txbx>
                        <w:txbxContent>
                          <w:p>
                            <w:pPr>
                              <w:pStyle w:val="Style32"/>
                              <w:keepNext/>
                              <w:keepLines/>
                              <w:widowControl w:val="0"/>
                              <w:shd w:val="clear" w:color="auto" w:fill="auto"/>
                              <w:bidi w:val="0"/>
                              <w:spacing w:before="0" w:after="0" w:line="240" w:lineRule="auto"/>
                              <w:ind w:left="0" w:right="0" w:firstLine="0"/>
                              <w:jc w:val="left"/>
                            </w:pPr>
                            <w:bookmarkStart w:id="1869" w:name="bookmark1869"/>
                            <w:bookmarkStart w:id="1870" w:name="bookmark1870"/>
                            <w:bookmarkStart w:id="1871" w:name="bookmark1871"/>
                            <w:r>
                              <w:rPr>
                                <w:color w:val="000000"/>
                                <w:spacing w:val="0"/>
                                <w:w w:val="100"/>
                                <w:position w:val="0"/>
                              </w:rPr>
                              <w:t>(2).</w:t>
                            </w:r>
                            <w:r>
                              <w:rPr>
                                <w:color w:val="000000"/>
                                <w:spacing w:val="0"/>
                                <w:w w:val="100"/>
                                <w:position w:val="0"/>
                              </w:rPr>
                              <w:t>对联营、合营企业投资</w:t>
                            </w:r>
                            <w:bookmarkEnd w:id="1869"/>
                            <w:bookmarkEnd w:id="1870"/>
                            <w:bookmarkEnd w:id="1871"/>
                          </w:p>
                        </w:txbxContent>
                      </wps:txbx>
                      <wps:bodyPr wrap="none" lIns="0" tIns="0" rIns="0" bIns="0">
                        <a:noAutoFit/>
                      </wps:bodyPr>
                    </wps:wsp>
                  </a:graphicData>
                </a:graphic>
              </wp:anchor>
            </w:drawing>
          </mc:Choice>
          <mc:Fallback>
            <w:pict>
              <v:shape id="_x0000_s1680" type="#_x0000_t202" style="position:absolute;margin-left:72.299999999999997pt;margin-top:0;width:132.94999999999999pt;height:12.700000000000001pt;z-index:-125829353;mso-wrap-distance-left:0;mso-wrap-distance-right:0;mso-wrap-distance-bottom:93.850000000000009pt;mso-position-horizontal-relative:page" filled="f" stroked="f">
                <v:textbox inset="0,0,0,0">
                  <w:txbxContent>
                    <w:p>
                      <w:pPr>
                        <w:pStyle w:val="Style32"/>
                        <w:keepNext/>
                        <w:keepLines/>
                        <w:widowControl w:val="0"/>
                        <w:shd w:val="clear" w:color="auto" w:fill="auto"/>
                        <w:bidi w:val="0"/>
                        <w:spacing w:before="0" w:after="0" w:line="240" w:lineRule="auto"/>
                        <w:ind w:left="0" w:right="0" w:firstLine="0"/>
                        <w:jc w:val="left"/>
                      </w:pPr>
                      <w:bookmarkStart w:id="1869" w:name="bookmark1869"/>
                      <w:bookmarkStart w:id="1870" w:name="bookmark1870"/>
                      <w:bookmarkStart w:id="1871" w:name="bookmark1871"/>
                      <w:r>
                        <w:rPr>
                          <w:color w:val="000000"/>
                          <w:spacing w:val="0"/>
                          <w:w w:val="100"/>
                          <w:position w:val="0"/>
                        </w:rPr>
                        <w:t>(2).</w:t>
                      </w:r>
                      <w:r>
                        <w:rPr>
                          <w:color w:val="000000"/>
                          <w:spacing w:val="0"/>
                          <w:w w:val="100"/>
                          <w:position w:val="0"/>
                        </w:rPr>
                        <w:t>对联营、合营企业投资</w:t>
                      </w:r>
                      <w:bookmarkEnd w:id="1869"/>
                      <w:bookmarkEnd w:id="1870"/>
                      <w:bookmarkEnd w:id="1871"/>
                    </w:p>
                  </w:txbxContent>
                </v:textbox>
                <w10:wrap type="topAndBottom" anchorx="page"/>
              </v:shape>
            </w:pict>
          </mc:Fallback>
        </mc:AlternateContent>
      </w:r>
      <w:r>
        <mc:AlternateContent>
          <mc:Choice Requires="wps">
            <w:drawing>
              <wp:anchor distT="213360" distB="972185" distL="0" distR="0" simplePos="0" relativeHeight="125829402" behindDoc="0" locked="0" layoutInCell="1" allowOverlap="1">
                <wp:simplePos x="0" y="0"/>
                <wp:positionH relativeFrom="page">
                  <wp:posOffset>939800</wp:posOffset>
                </wp:positionH>
                <wp:positionV relativeFrom="paragraph">
                  <wp:posOffset>213360</wp:posOffset>
                </wp:positionV>
                <wp:extent cx="993775" cy="167640"/>
                <wp:wrapTopAndBottom/>
                <wp:docPr id="656" name="Shape 656"/>
                <a:graphic xmlns:a="http://schemas.openxmlformats.org/drawingml/2006/main">
                  <a:graphicData uri="http://schemas.microsoft.com/office/word/2010/wordprocessingShape">
                    <wps:wsp>
                      <wps:cNvSpPr txBox="1"/>
                      <wps:spPr>
                        <a:xfrm>
                          <a:ext cx="993775"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xbxContent>
                      </wps:txbx>
                      <wps:bodyPr wrap="none" lIns="0" tIns="0" rIns="0" bIns="0">
                        <a:noAutoFit/>
                      </wps:bodyPr>
                    </wps:wsp>
                  </a:graphicData>
                </a:graphic>
              </wp:anchor>
            </w:drawing>
          </mc:Choice>
          <mc:Fallback>
            <w:pict>
              <v:shape id="_x0000_s1682" type="#_x0000_t202" style="position:absolute;margin-left:74.pt;margin-top:16.800000000000001pt;width:78.25pt;height:13.200000000000001pt;z-index:-125829351;mso-wrap-distance-left:0;mso-wrap-distance-top:16.800000000000001pt;mso-wrap-distance-right:0;mso-wrap-distance-bottom:76.549999999999997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xbxContent>
                </v:textbox>
                <w10:wrap type="topAndBottom" anchorx="page"/>
              </v:shape>
            </w:pict>
          </mc:Fallback>
        </mc:AlternateContent>
      </w:r>
      <w:r>
        <mc:AlternateContent>
          <mc:Choice Requires="wps">
            <w:drawing>
              <wp:anchor distT="387350" distB="804545" distL="0" distR="0" simplePos="0" relativeHeight="125829404" behindDoc="0" locked="0" layoutInCell="1" allowOverlap="1">
                <wp:simplePos x="0" y="0"/>
                <wp:positionH relativeFrom="page">
                  <wp:posOffset>8251825</wp:posOffset>
                </wp:positionH>
                <wp:positionV relativeFrom="paragraph">
                  <wp:posOffset>387350</wp:posOffset>
                </wp:positionV>
                <wp:extent cx="1490345" cy="161290"/>
                <wp:wrapTopAndBottom/>
                <wp:docPr id="658" name="Shape 658"/>
                <a:graphic xmlns:a="http://schemas.openxmlformats.org/drawingml/2006/main">
                  <a:graphicData uri="http://schemas.microsoft.com/office/word/2010/wordprocessingShape">
                    <wps:wsp>
                      <wps:cNvSpPr txBox="1"/>
                      <wps:spPr>
                        <a:xfrm>
                          <a:ext cx="1490345" cy="161290"/>
                        </a:xfrm>
                        <a:prstGeom prst="rect"/>
                        <a:noFill/>
                      </wps:spPr>
                      <wps:txbx>
                        <w:txbxContent>
                          <w:p>
                            <w:pPr>
                              <w:pStyle w:val="Style1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684" type="#_x0000_t202" style="position:absolute;margin-left:649.75pt;margin-top:30.5pt;width:117.35000000000001pt;height:12.700000000000001pt;z-index:-125829349;mso-wrap-distance-left:0;mso-wrap-distance-top:30.5pt;mso-wrap-distance-right:0;mso-wrap-distance-bottom:63.350000000000001pt;mso-position-horizontal-relative:page" filled="f" stroked="f">
                <v:textbox inset="0,0,0,0">
                  <w:txbxContent>
                    <w:p>
                      <w:pPr>
                        <w:pStyle w:val="Style1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topAndBottom" anchorx="page"/>
              </v:shape>
            </w:pict>
          </mc:Fallback>
        </mc:AlternateContent>
      </w:r>
      <w:r>
        <mc:AlternateContent>
          <mc:Choice Requires="wps">
            <w:drawing>
              <wp:anchor distT="789305" distB="210185" distL="0" distR="0" simplePos="0" relativeHeight="125829406" behindDoc="0" locked="0" layoutInCell="1" allowOverlap="1">
                <wp:simplePos x="0" y="0"/>
                <wp:positionH relativeFrom="page">
                  <wp:posOffset>1753235</wp:posOffset>
                </wp:positionH>
                <wp:positionV relativeFrom="paragraph">
                  <wp:posOffset>789305</wp:posOffset>
                </wp:positionV>
                <wp:extent cx="292735" cy="353695"/>
                <wp:wrapTopAndBottom/>
                <wp:docPr id="660" name="Shape 660"/>
                <a:graphic xmlns:a="http://schemas.openxmlformats.org/drawingml/2006/main">
                  <a:graphicData uri="http://schemas.microsoft.com/office/word/2010/wordprocessingShape">
                    <wps:wsp>
                      <wps:cNvSpPr txBox="1"/>
                      <wps:spPr>
                        <a:xfrm>
                          <a:ext cx="292735" cy="353695"/>
                        </a:xfrm>
                        <a:prstGeom prst="rect"/>
                        <a:noFill/>
                      </wps:spPr>
                      <wps:txbx>
                        <w:txbxContent>
                          <w:p>
                            <w:pPr>
                              <w:pStyle w:val="Style14"/>
                              <w:keepNext w:val="0"/>
                              <w:keepLines w:val="0"/>
                              <w:widowControl w:val="0"/>
                              <w:shd w:val="clear" w:color="auto" w:fill="auto"/>
                              <w:bidi w:val="0"/>
                              <w:spacing w:before="0" w:after="0" w:line="269" w:lineRule="exact"/>
                              <w:ind w:left="0" w:right="0" w:firstLine="0"/>
                              <w:jc w:val="both"/>
                            </w:pPr>
                            <w:r>
                              <w:rPr>
                                <w:color w:val="000000"/>
                                <w:spacing w:val="0"/>
                                <w:w w:val="100"/>
                                <w:position w:val="0"/>
                              </w:rPr>
                              <w:t>投资 单位</w:t>
                            </w:r>
                          </w:p>
                        </w:txbxContent>
                      </wps:txbx>
                      <wps:bodyPr lIns="0" tIns="0" rIns="0" bIns="0">
                        <a:noAutoFit/>
                      </wps:bodyPr>
                    </wps:wsp>
                  </a:graphicData>
                </a:graphic>
              </wp:anchor>
            </w:drawing>
          </mc:Choice>
          <mc:Fallback>
            <w:pict>
              <v:shape id="_x0000_s1686" type="#_x0000_t202" style="position:absolute;margin-left:138.05000000000001pt;margin-top:62.149999999999999pt;width:23.050000000000001pt;height:27.850000000000001pt;z-index:-125829347;mso-wrap-distance-left:0;mso-wrap-distance-top:62.149999999999999pt;mso-wrap-distance-right:0;mso-wrap-distance-bottom:16.550000000000001pt;mso-position-horizontal-relative:page" filled="f" stroked="f">
                <v:textbox inset="0,0,0,0">
                  <w:txbxContent>
                    <w:p>
                      <w:pPr>
                        <w:pStyle w:val="Style14"/>
                        <w:keepNext w:val="0"/>
                        <w:keepLines w:val="0"/>
                        <w:widowControl w:val="0"/>
                        <w:shd w:val="clear" w:color="auto" w:fill="auto"/>
                        <w:bidi w:val="0"/>
                        <w:spacing w:before="0" w:after="0" w:line="269" w:lineRule="exact"/>
                        <w:ind w:left="0" w:right="0" w:firstLine="0"/>
                        <w:jc w:val="both"/>
                      </w:pPr>
                      <w:r>
                        <w:rPr>
                          <w:color w:val="000000"/>
                          <w:spacing w:val="0"/>
                          <w:w w:val="100"/>
                          <w:position w:val="0"/>
                        </w:rPr>
                        <w:t>投资 单位</w:t>
                      </w:r>
                    </w:p>
                  </w:txbxContent>
                </v:textbox>
                <w10:wrap type="topAndBottom" anchorx="page"/>
              </v:shape>
            </w:pict>
          </mc:Fallback>
        </mc:AlternateContent>
      </w:r>
      <w:r>
        <mc:AlternateContent>
          <mc:Choice Requires="wps">
            <w:drawing>
              <wp:anchor distT="780415" distB="207010" distL="0" distR="0" simplePos="0" relativeHeight="125829408" behindDoc="0" locked="0" layoutInCell="1" allowOverlap="1">
                <wp:simplePos x="0" y="0"/>
                <wp:positionH relativeFrom="page">
                  <wp:posOffset>3292475</wp:posOffset>
                </wp:positionH>
                <wp:positionV relativeFrom="paragraph">
                  <wp:posOffset>780415</wp:posOffset>
                </wp:positionV>
                <wp:extent cx="292735" cy="365760"/>
                <wp:wrapTopAndBottom/>
                <wp:docPr id="662" name="Shape 662"/>
                <a:graphic xmlns:a="http://schemas.openxmlformats.org/drawingml/2006/main">
                  <a:graphicData uri="http://schemas.microsoft.com/office/word/2010/wordprocessingShape">
                    <wps:wsp>
                      <wps:cNvSpPr txBox="1"/>
                      <wps:spPr>
                        <a:xfrm>
                          <a:ext cx="292735" cy="365760"/>
                        </a:xfrm>
                        <a:prstGeom prst="rect"/>
                        <a:noFill/>
                      </wps:spPr>
                      <wps:txbx>
                        <w:txbxContent>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期初 余额</w:t>
                            </w:r>
                          </w:p>
                        </w:txbxContent>
                      </wps:txbx>
                      <wps:bodyPr lIns="0" tIns="0" rIns="0" bIns="0">
                        <a:noAutoFit/>
                      </wps:bodyPr>
                    </wps:wsp>
                  </a:graphicData>
                </a:graphic>
              </wp:anchor>
            </w:drawing>
          </mc:Choice>
          <mc:Fallback>
            <w:pict>
              <v:shape id="_x0000_s1688" type="#_x0000_t202" style="position:absolute;margin-left:259.25pt;margin-top:61.450000000000003pt;width:23.050000000000001pt;height:28.800000000000001pt;z-index:-125829345;mso-wrap-distance-left:0;mso-wrap-distance-top:61.450000000000003pt;mso-wrap-distance-right:0;mso-wrap-distance-bottom:16.300000000000001pt;mso-position-horizontal-relative:page" filled="f" stroked="f">
                <v:textbox inset="0,0,0,0">
                  <w:txbxContent>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期初 余额</w:t>
                      </w:r>
                    </w:p>
                  </w:txbxContent>
                </v:textbox>
                <w10:wrap type="topAndBottom" anchorx="page"/>
              </v:shape>
            </w:pict>
          </mc:Fallback>
        </mc:AlternateContent>
      </w:r>
      <w:r>
        <mc:AlternateContent>
          <mc:Choice Requires="wps">
            <w:drawing>
              <wp:anchor distT="551815" distB="0" distL="0" distR="0" simplePos="0" relativeHeight="125829410" behindDoc="0" locked="0" layoutInCell="1" allowOverlap="1">
                <wp:simplePos x="0" y="0"/>
                <wp:positionH relativeFrom="page">
                  <wp:posOffset>3975100</wp:posOffset>
                </wp:positionH>
                <wp:positionV relativeFrom="paragraph">
                  <wp:posOffset>551815</wp:posOffset>
                </wp:positionV>
                <wp:extent cx="4879975" cy="801370"/>
                <wp:wrapTopAndBottom/>
                <wp:docPr id="664" name="Shape 664"/>
                <a:graphic xmlns:a="http://schemas.openxmlformats.org/drawingml/2006/main">
                  <a:graphicData uri="http://schemas.microsoft.com/office/word/2010/wordprocessingShape">
                    <wps:wsp>
                      <wps:cNvSpPr txBox="1"/>
                      <wps:spPr>
                        <a:xfrm>
                          <a:ext cx="4879975" cy="801370"/>
                        </a:xfrm>
                        <a:prstGeom prst="rect"/>
                        <a:noFill/>
                      </wps:spPr>
                      <wps:txbx>
                        <w:txbxContent>
                          <w:tbl>
                            <w:tblPr>
                              <w:tblOverlap w:val="never"/>
                              <w:jc w:val="left"/>
                              <w:tblLayout w:type="fixed"/>
                            </w:tblPr>
                            <w:tblGrid>
                              <w:gridCol w:w="571"/>
                              <w:gridCol w:w="571"/>
                              <w:gridCol w:w="1560"/>
                              <w:gridCol w:w="850"/>
                              <w:gridCol w:w="710"/>
                              <w:gridCol w:w="994"/>
                              <w:gridCol w:w="850"/>
                              <w:gridCol w:w="562"/>
                              <w:gridCol w:w="1018"/>
                            </w:tblGrid>
                            <w:tr>
                              <w:trPr>
                                <w:tblHeader/>
                                <w:trHeight w:val="427" w:hRule="exact"/>
                              </w:trPr>
                              <w:tc>
                                <w:tcPr>
                                  <w:gridSpan w:val="8"/>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8" w:lineRule="exact"/>
                                    <w:ind w:left="0" w:right="0" w:firstLine="0"/>
                                    <w:jc w:val="right"/>
                                    <w:rPr>
                                      <w:sz w:val="20"/>
                                      <w:szCs w:val="20"/>
                                    </w:rPr>
                                  </w:pPr>
                                  <w:r>
                                    <w:rPr>
                                      <w:color w:val="000000"/>
                                      <w:spacing w:val="0"/>
                                      <w:w w:val="100"/>
                                      <w:position w:val="0"/>
                                      <w:sz w:val="20"/>
                                      <w:szCs w:val="20"/>
                                    </w:rPr>
                                    <w:t>期末 余额</w:t>
                                  </w:r>
                                </w:p>
                              </w:tc>
                            </w:tr>
                            <w:tr>
                              <w:trPr>
                                <w:trHeight w:val="83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追加</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减少</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权益法下确认的 投资损益</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其他综 合收益 调整</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其他权 益变动</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宣告发放 现金股利 或利润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计提减</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值准备</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w:t>
                                  </w:r>
                                </w:p>
                              </w:tc>
                              <w:tc>
                                <w:tcPr>
                                  <w:vMerge/>
                                  <w:tcBorders>
                                    <w:left w:val="single" w:sz="4"/>
                                    <w:bottom w:val="single" w:sz="4"/>
                                  </w:tcBorders>
                                  <w:shd w:val="clear" w:color="auto" w:fill="FFFFFF"/>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690" type="#_x0000_t202" style="position:absolute;margin-left:313.pt;margin-top:43.450000000000003pt;width:384.25pt;height:63.100000000000001pt;z-index:-125829343;mso-wrap-distance-left:0;mso-wrap-distance-top:43.450000000000003pt;mso-wrap-distance-right:0;mso-position-horizontal-relative:page" filled="f" stroked="f">
                <v:textbox inset="0,0,0,0">
                  <w:txbxContent>
                    <w:tbl>
                      <w:tblPr>
                        <w:tblOverlap w:val="never"/>
                        <w:jc w:val="left"/>
                        <w:tblLayout w:type="fixed"/>
                      </w:tblPr>
                      <w:tblGrid>
                        <w:gridCol w:w="571"/>
                        <w:gridCol w:w="571"/>
                        <w:gridCol w:w="1560"/>
                        <w:gridCol w:w="850"/>
                        <w:gridCol w:w="710"/>
                        <w:gridCol w:w="994"/>
                        <w:gridCol w:w="850"/>
                        <w:gridCol w:w="562"/>
                        <w:gridCol w:w="1018"/>
                      </w:tblGrid>
                      <w:tr>
                        <w:trPr>
                          <w:tblHeader/>
                          <w:trHeight w:val="427" w:hRule="exact"/>
                        </w:trPr>
                        <w:tc>
                          <w:tcPr>
                            <w:gridSpan w:val="8"/>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本期增减变动</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78" w:lineRule="exact"/>
                              <w:ind w:left="0" w:right="0" w:firstLine="0"/>
                              <w:jc w:val="right"/>
                              <w:rPr>
                                <w:sz w:val="20"/>
                                <w:szCs w:val="20"/>
                              </w:rPr>
                            </w:pPr>
                            <w:r>
                              <w:rPr>
                                <w:color w:val="000000"/>
                                <w:spacing w:val="0"/>
                                <w:w w:val="100"/>
                                <w:position w:val="0"/>
                                <w:sz w:val="20"/>
                                <w:szCs w:val="20"/>
                              </w:rPr>
                              <w:t>期末 余额</w:t>
                            </w:r>
                          </w:p>
                        </w:tc>
                      </w:tr>
                      <w:tr>
                        <w:trPr>
                          <w:trHeight w:val="835" w:hRule="exact"/>
                        </w:trPr>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追加</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减少</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权益法下确认的 投资损益</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其他综 合收益 调整</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其他权 益变动</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宣告发放 现金股利 或利润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计提减</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值准备</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w:t>
                            </w:r>
                          </w:p>
                        </w:tc>
                        <w:tc>
                          <w:tcPr>
                            <w:vMerge/>
                            <w:tcBorders>
                              <w:left w:val="single" w:sz="4"/>
                              <w:bottom w:val="single" w:sz="4"/>
                            </w:tcBorders>
                            <w:shd w:val="clear" w:color="auto" w:fill="FFFFFF"/>
                            <w:vAlign w:val="center"/>
                          </w:tcPr>
                          <w:p>
                            <w:pPr/>
                          </w:p>
                        </w:tc>
                      </w:tr>
                    </w:tbl>
                    <w:p>
                      <w:pPr>
                        <w:widowControl w:val="0"/>
                        <w:spacing w:line="1" w:lineRule="exact"/>
                      </w:pPr>
                    </w:p>
                  </w:txbxContent>
                </v:textbox>
                <w10:wrap type="topAndBottom" anchorx="page"/>
              </v:shape>
            </w:pict>
          </mc:Fallback>
        </mc:AlternateContent>
      </w:r>
      <w:r>
        <mc:AlternateContent>
          <mc:Choice Requires="wps">
            <w:drawing>
              <wp:anchor distT="697865" distB="121920" distL="0" distR="0" simplePos="0" relativeHeight="125829412" behindDoc="0" locked="0" layoutInCell="1" allowOverlap="1">
                <wp:simplePos x="0" y="0"/>
                <wp:positionH relativeFrom="page">
                  <wp:posOffset>9257665</wp:posOffset>
                </wp:positionH>
                <wp:positionV relativeFrom="paragraph">
                  <wp:posOffset>697865</wp:posOffset>
                </wp:positionV>
                <wp:extent cx="426720" cy="533400"/>
                <wp:wrapTopAndBottom/>
                <wp:docPr id="666" name="Shape 666"/>
                <a:graphic xmlns:a="http://schemas.openxmlformats.org/drawingml/2006/main">
                  <a:graphicData uri="http://schemas.microsoft.com/office/word/2010/wordprocessingShape">
                    <wps:wsp>
                      <wps:cNvSpPr txBox="1"/>
                      <wps:spPr>
                        <a:xfrm>
                          <a:ext cx="426720" cy="533400"/>
                        </a:xfrm>
                        <a:prstGeom prst="rect"/>
                        <a:noFill/>
                      </wps:spPr>
                      <wps:txbx>
                        <w:txbxContent>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w:t>
                              <w:br/>
                              <w:t>备期末</w:t>
                              <w:br/>
                              <w:t>余额</w:t>
                            </w:r>
                          </w:p>
                        </w:txbxContent>
                      </wps:txbx>
                      <wps:bodyPr lIns="0" tIns="0" rIns="0" bIns="0">
                        <a:noAutoFit/>
                      </wps:bodyPr>
                    </wps:wsp>
                  </a:graphicData>
                </a:graphic>
              </wp:anchor>
            </w:drawing>
          </mc:Choice>
          <mc:Fallback>
            <w:pict>
              <v:shape id="_x0000_s1692" type="#_x0000_t202" style="position:absolute;margin-left:728.95000000000005pt;margin-top:54.950000000000003pt;width:33.600000000000001pt;height:42.pt;z-index:-125829341;mso-wrap-distance-left:0;mso-wrap-distance-top:54.950000000000003pt;mso-wrap-distance-right:0;mso-wrap-distance-bottom:9.5999999999999996pt;mso-position-horizontal-relative:page" filled="f" stroked="f">
                <v:textbox inset="0,0,0,0">
                  <w:txbxContent>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w:t>
                        <w:br/>
                        <w:t>备期末</w:t>
                        <w:br/>
                        <w:t>余额</w:t>
                      </w:r>
                    </w:p>
                  </w:txbxContent>
                </v:textbox>
                <w10:wrap type="topAndBottom" anchorx="page"/>
              </v:shape>
            </w:pict>
          </mc:Fallback>
        </mc:AlternateConten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一、合营企业 </w:t>
      </w:r>
      <w:r>
        <w:rPr>
          <w:color w:val="000000"/>
          <w:spacing w:val="0"/>
          <w:w w:val="100"/>
          <w:position w:val="0"/>
        </w:rPr>
        <w:t>小计</w:t>
      </w:r>
    </w:p>
    <w:p>
      <w:pPr>
        <w:pStyle w:val="Style34"/>
        <w:keepNext w:val="0"/>
        <w:keepLines w:val="0"/>
        <w:widowControl w:val="0"/>
        <w:shd w:val="clear" w:color="auto" w:fill="auto"/>
        <w:bidi w:val="0"/>
        <w:spacing w:before="0" w:after="0" w:line="240" w:lineRule="auto"/>
        <w:ind w:left="48" w:right="0" w:firstLine="0"/>
        <w:jc w:val="left"/>
      </w:pPr>
      <w:r>
        <w:rPr>
          <w:color w:val="000000"/>
          <w:spacing w:val="0"/>
          <w:w w:val="100"/>
          <w:position w:val="0"/>
        </w:rPr>
        <w:t>二、联营企业</w:t>
      </w:r>
    </w:p>
    <w:tbl>
      <w:tblPr>
        <w:tblOverlap w:val="never"/>
        <w:jc w:val="center"/>
        <w:tblLayout w:type="fixed"/>
      </w:tblPr>
      <w:tblGrid>
        <w:gridCol w:w="3182"/>
        <w:gridCol w:w="1699"/>
        <w:gridCol w:w="566"/>
        <w:gridCol w:w="571"/>
        <w:gridCol w:w="1560"/>
        <w:gridCol w:w="850"/>
        <w:gridCol w:w="710"/>
        <w:gridCol w:w="994"/>
        <w:gridCol w:w="850"/>
        <w:gridCol w:w="562"/>
        <w:gridCol w:w="1565"/>
        <w:gridCol w:w="869"/>
      </w:tblGrid>
      <w:tr>
        <w:trPr>
          <w:trHeight w:val="379"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黑龙江北大荒全利选煤有限公司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4,833,025.77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-2,873,309.26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1,959,716.51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黑龙江北大荒融资担保股份有限公司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20"/>
                <w:szCs w:val="20"/>
              </w:rPr>
              <w:t>66,427,555.52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2,421,485.56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68,849,041.08</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黑龙江北大荒浩良河化肥有限公司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339,215,612.23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-25,301,862.00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313,913,750.23</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黑龙江省克东腐乳有限公司</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40"/>
              <w:jc w:val="left"/>
              <w:rPr>
                <w:sz w:val="20"/>
                <w:szCs w:val="20"/>
              </w:rPr>
            </w:pPr>
            <w:r>
              <w:rPr>
                <w:rFonts w:ascii="Arial" w:eastAsia="Arial" w:hAnsi="Arial" w:cs="Arial"/>
                <w:color w:val="000000"/>
                <w:spacing w:val="0"/>
                <w:w w:val="100"/>
                <w:position w:val="0"/>
                <w:sz w:val="20"/>
                <w:szCs w:val="20"/>
              </w:rPr>
              <w:t>8,496,518.18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-1,353,825.07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7,142,693.11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418,972,711.70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-27,107,510.77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391,865,200.93</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rPr>
              <w:t>418,972,711.70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-27,107,510.77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391,865,200.93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19" w:line="1" w:lineRule="exact"/>
      </w:pPr>
    </w:p>
    <w:p>
      <w:pPr>
        <w:pStyle w:val="Style36"/>
        <w:keepNext w:val="0"/>
        <w:keepLines w:val="0"/>
        <w:widowControl w:val="0"/>
        <w:shd w:val="clear" w:color="auto" w:fill="auto"/>
        <w:bidi w:val="0"/>
        <w:spacing w:before="0" w:after="0" w:line="240" w:lineRule="auto"/>
        <w:ind w:left="0" w:right="0" w:firstLine="0"/>
        <w:jc w:val="center"/>
        <w:rPr>
          <w:sz w:val="18"/>
          <w:szCs w:val="18"/>
        </w:rPr>
        <w:sectPr>
          <w:headerReference w:type="default" r:id="rId269"/>
          <w:footerReference w:type="default" r:id="rId270"/>
          <w:headerReference w:type="even" r:id="rId271"/>
          <w:footerReference w:type="even" r:id="rId272"/>
          <w:footnotePr>
            <w:pos w:val="pageBottom"/>
            <w:numFmt w:val="decimal"/>
            <w:numRestart w:val="continuous"/>
          </w:footnotePr>
          <w:pgSz w:w="16840" w:h="11900" w:orient="landscape"/>
          <w:pgMar w:top="2132" w:right="1393" w:bottom="1190" w:left="1297" w:header="0" w:footer="762" w:gutter="0"/>
          <w:pgNumType w:start="194"/>
          <w:cols w:space="720"/>
          <w:noEndnote/>
          <w:rtlGutter w:val="0"/>
          <w:docGrid w:linePitch="360"/>
        </w:sectPr>
      </w:pPr>
      <w:r>
        <w:rPr>
          <w:rFonts w:ascii="Calibri" w:eastAsia="Calibri" w:hAnsi="Calibri" w:cs="Calibri"/>
          <w:b/>
          <w:bCs/>
          <w:color w:val="000000"/>
          <w:spacing w:val="0"/>
          <w:w w:val="100"/>
          <w:position w:val="0"/>
          <w:sz w:val="18"/>
          <w:szCs w:val="18"/>
        </w:rPr>
        <w:t xml:space="preserve">187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p>
      <w:pPr>
        <w:widowControl w:val="0"/>
        <w:spacing w:after="359" w:line="1" w:lineRule="exact"/>
      </w:pPr>
    </w:p>
    <w:p>
      <w:pPr>
        <w:pStyle w:val="Style34"/>
        <w:keepNext w:val="0"/>
        <w:keepLines w:val="0"/>
        <w:widowControl w:val="0"/>
        <w:shd w:val="clear" w:color="auto" w:fill="auto"/>
        <w:bidi w:val="0"/>
        <w:spacing w:before="0" w:after="100" w:line="240" w:lineRule="auto"/>
        <w:ind w:left="77" w:right="0" w:firstLine="0"/>
        <w:jc w:val="left"/>
      </w:pPr>
      <w:r>
        <w:rPr>
          <w:b/>
          <w:bCs/>
          <w:color w:val="000000"/>
          <w:spacing w:val="0"/>
          <w:w w:val="100"/>
          <w:position w:val="0"/>
        </w:rPr>
        <w:t>4、营业收入和营业成本</w:t>
      </w:r>
    </w:p>
    <w:p>
      <w:pPr>
        <w:pStyle w:val="Style34"/>
        <w:keepNext w:val="0"/>
        <w:keepLines w:val="0"/>
        <w:widowControl w:val="0"/>
        <w:shd w:val="clear" w:color="auto" w:fill="auto"/>
        <w:bidi w:val="0"/>
        <w:spacing w:before="0" w:after="100" w:line="240" w:lineRule="auto"/>
        <w:ind w:left="77" w:right="0" w:firstLine="0"/>
        <w:jc w:val="left"/>
      </w:pPr>
      <w:r>
        <w:rPr>
          <w:b/>
          <w:bCs/>
          <w:color w:val="000000"/>
          <w:spacing w:val="0"/>
          <w:w w:val="100"/>
          <w:position w:val="0"/>
        </w:rPr>
        <w:t>(1).</w:t>
      </w:r>
      <w:r>
        <w:rPr>
          <w:b/>
          <w:bCs/>
          <w:color w:val="000000"/>
          <w:spacing w:val="0"/>
          <w:w w:val="100"/>
          <w:position w:val="0"/>
        </w:rPr>
        <w:t>营业收入和营业成本情况</w:t>
      </w:r>
    </w:p>
    <w:p>
      <w:pPr>
        <w:pStyle w:val="Style34"/>
        <w:keepNext w:val="0"/>
        <w:keepLines w:val="0"/>
        <w:widowControl w:val="0"/>
        <w:shd w:val="clear" w:color="auto" w:fill="auto"/>
        <w:bidi w:val="0"/>
        <w:spacing w:before="0" w:after="100" w:line="240" w:lineRule="auto"/>
        <w:ind w:left="77"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1853"/>
        <w:gridCol w:w="1853"/>
        <w:gridCol w:w="1848"/>
        <w:gridCol w:w="1886"/>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2,716,126,145.12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1,221,322,607.24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2,675,129,872.46</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1,210,948,460.48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512,964,044.07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499,750,317.72</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415,200,438.07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280"/>
              <w:jc w:val="left"/>
              <w:rPr>
                <w:sz w:val="20"/>
                <w:szCs w:val="20"/>
              </w:rPr>
            </w:pPr>
            <w:r>
              <w:rPr>
                <w:rFonts w:ascii="Arial" w:eastAsia="Arial" w:hAnsi="Arial" w:cs="Arial"/>
                <w:color w:val="000000"/>
                <w:spacing w:val="0"/>
                <w:w w:val="100"/>
                <w:position w:val="0"/>
                <w:sz w:val="20"/>
                <w:szCs w:val="20"/>
              </w:rPr>
              <w:t>414,807,856.19</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3,229,090,189.19</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1,721,072,924.96</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3,090,330,310.53</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1,625,756,316.67</w:t>
            </w:r>
          </w:p>
        </w:tc>
      </w:tr>
    </w:tbl>
    <w:p>
      <w:pPr>
        <w:widowControl w:val="0"/>
        <w:spacing w:after="339" w:line="1" w:lineRule="exact"/>
      </w:pPr>
    </w:p>
    <w:p>
      <w:pPr>
        <w:pStyle w:val="Style34"/>
        <w:keepNext w:val="0"/>
        <w:keepLines w:val="0"/>
        <w:widowControl w:val="0"/>
        <w:shd w:val="clear" w:color="auto" w:fill="auto"/>
        <w:bidi w:val="0"/>
        <w:spacing w:before="0" w:after="100" w:line="240" w:lineRule="auto"/>
        <w:ind w:left="62" w:right="0" w:firstLine="0"/>
        <w:jc w:val="left"/>
      </w:pPr>
      <w:r>
        <w:rPr>
          <w:b/>
          <w:bCs/>
          <w:color w:val="000000"/>
          <w:spacing w:val="0"/>
          <w:w w:val="100"/>
          <w:position w:val="0"/>
        </w:rPr>
        <w:t>(2).</w:t>
      </w:r>
      <w:r>
        <w:rPr>
          <w:b/>
          <w:bCs/>
          <w:color w:val="000000"/>
          <w:spacing w:val="0"/>
          <w:w w:val="100"/>
          <w:position w:val="0"/>
        </w:rPr>
        <w:t>合同产生的收入的情况</w:t>
      </w:r>
    </w:p>
    <w:p>
      <w:pPr>
        <w:pStyle w:val="Style34"/>
        <w:keepNext w:val="0"/>
        <w:keepLines w:val="0"/>
        <w:widowControl w:val="0"/>
        <w:shd w:val="clear" w:color="auto" w:fill="auto"/>
        <w:bidi w:val="0"/>
        <w:spacing w:before="0" w:after="0" w:line="240" w:lineRule="auto"/>
        <w:ind w:left="62" w:right="0" w:firstLine="0"/>
        <w:jc w:val="left"/>
      </w:pPr>
      <w:r>
        <w:rPr>
          <w:color w:val="000000"/>
          <w:spacing w:val="0"/>
          <w:w w:val="100"/>
          <w:position w:val="0"/>
        </w:rPr>
        <w:t>"适用口不适用</w:t>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4"/>
        <w:gridCol w:w="1829"/>
        <w:gridCol w:w="2376"/>
        <w:gridCol w:w="2323"/>
      </w:tblGrid>
      <w:tr>
        <w:trPr>
          <w:trHeight w:val="427"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合同分类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农业行业</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合计</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商品类型</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3,228,689,522.24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400,666.95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3,229,090,189.19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土地承包</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2,686,597,869.98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2,686,597,869.98</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农产品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29,528,275.14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29,528,275.14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农用物资</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455,818,778.94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455,818,778.94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56,744,598.18</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400,666.95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20"/>
              <w:jc w:val="both"/>
              <w:rPr>
                <w:sz w:val="20"/>
                <w:szCs w:val="20"/>
              </w:rPr>
            </w:pPr>
            <w:r>
              <w:rPr>
                <w:rFonts w:ascii="Arial" w:eastAsia="Arial" w:hAnsi="Arial" w:cs="Arial"/>
                <w:color w:val="000000"/>
                <w:spacing w:val="0"/>
                <w:w w:val="100"/>
                <w:position w:val="0"/>
                <w:sz w:val="20"/>
                <w:szCs w:val="20"/>
              </w:rPr>
              <w:t>57,145,265.13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按经营地区分类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3,228,689,522.24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400,666.95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3,229,090,189.19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黑龙江省</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3,228,689,522.24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400,666.95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3,229,090,189.19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按商品转让的时间分类</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3,228,689,522.24</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400,666.95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3,229,090,189.19</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时段内履约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2,740,322,531.51</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301,551.90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2,740,624,083.41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时点履约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rPr>
              <w:t>488,366,990.73</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99,115.05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488,466,105.78</w:t>
            </w:r>
          </w:p>
        </w:tc>
      </w:tr>
      <w:tr>
        <w:trPr>
          <w:trHeight w:val="432"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rPr>
              <w:t>3,228,689,522.24</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00" w:right="0" w:firstLine="0"/>
              <w:jc w:val="both"/>
              <w:rPr>
                <w:sz w:val="20"/>
                <w:szCs w:val="20"/>
              </w:rPr>
            </w:pPr>
            <w:r>
              <w:rPr>
                <w:rFonts w:ascii="Arial" w:eastAsia="Arial" w:hAnsi="Arial" w:cs="Arial"/>
                <w:color w:val="000000"/>
                <w:spacing w:val="0"/>
                <w:w w:val="100"/>
                <w:position w:val="0"/>
                <w:sz w:val="20"/>
                <w:szCs w:val="20"/>
              </w:rPr>
              <w:t>400,666.95</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20"/>
              <w:jc w:val="both"/>
              <w:rPr>
                <w:sz w:val="20"/>
                <w:szCs w:val="20"/>
              </w:rPr>
            </w:pPr>
            <w:r>
              <w:rPr>
                <w:rFonts w:ascii="Arial" w:eastAsia="Arial" w:hAnsi="Arial" w:cs="Arial"/>
                <w:color w:val="000000"/>
                <w:spacing w:val="0"/>
                <w:w w:val="100"/>
                <w:position w:val="0"/>
                <w:sz w:val="20"/>
                <w:szCs w:val="20"/>
              </w:rPr>
              <w:t>3,229,090,189.19</w:t>
            </w:r>
          </w:p>
        </w:tc>
      </w:tr>
    </w:tbl>
    <w:p>
      <w:pPr>
        <w:pStyle w:val="Style34"/>
        <w:keepNext w:val="0"/>
        <w:keepLines w:val="0"/>
        <w:widowControl w:val="0"/>
        <w:shd w:val="clear" w:color="auto" w:fill="auto"/>
        <w:bidi w:val="0"/>
        <w:spacing w:before="0" w:after="0" w:line="274" w:lineRule="exact"/>
        <w:ind w:left="43" w:right="0" w:firstLine="0"/>
        <w:jc w:val="left"/>
      </w:pPr>
      <w:r>
        <w:rPr>
          <w:color w:val="000000"/>
          <w:spacing w:val="0"/>
          <w:w w:val="100"/>
          <w:position w:val="0"/>
        </w:rPr>
        <w:t>合同产生的收入说明: 口适用</w:t>
      </w:r>
      <w:r>
        <w:rPr>
          <w:color w:val="000000"/>
          <w:spacing w:val="0"/>
          <w:w w:val="100"/>
          <w:position w:val="0"/>
        </w:rPr>
        <w:t>J</w:t>
      </w:r>
      <w:r>
        <w:rPr>
          <w:color w:val="000000"/>
          <w:spacing w:val="0"/>
          <w:w w:val="100"/>
          <w:position w:val="0"/>
        </w:rPr>
        <w:t>不适用</w:t>
      </w:r>
    </w:p>
    <w:p>
      <w:pPr>
        <w:widowControl w:val="0"/>
        <w:spacing w:after="339" w:line="1" w:lineRule="exact"/>
      </w:pPr>
    </w:p>
    <w:p>
      <w:pPr>
        <w:pStyle w:val="Style32"/>
        <w:keepNext/>
        <w:keepLines/>
        <w:widowControl w:val="0"/>
        <w:numPr>
          <w:ilvl w:val="0"/>
          <w:numId w:val="193"/>
        </w:numPr>
        <w:shd w:val="clear" w:color="auto" w:fill="auto"/>
        <w:tabs>
          <w:tab w:pos="430" w:val="left"/>
        </w:tabs>
        <w:bidi w:val="0"/>
        <w:spacing w:before="0" w:after="100" w:line="240" w:lineRule="auto"/>
        <w:ind w:left="0" w:right="0" w:firstLine="0"/>
        <w:jc w:val="left"/>
      </w:pPr>
      <w:bookmarkStart w:id="1872" w:name="bookmark1872"/>
      <w:bookmarkStart w:id="1873" w:name="bookmark1873"/>
      <w:bookmarkStart w:id="1874" w:name="bookmark1874"/>
      <w:bookmarkStart w:id="1875" w:name="bookmark1875"/>
      <w:bookmarkEnd w:id="1874"/>
      <w:r>
        <w:rPr>
          <w:color w:val="000000"/>
          <w:spacing w:val="0"/>
          <w:w w:val="100"/>
          <w:position w:val="0"/>
        </w:rPr>
        <w:t>.</w:t>
      </w:r>
      <w:r>
        <w:rPr>
          <w:color w:val="000000"/>
          <w:spacing w:val="0"/>
          <w:w w:val="100"/>
          <w:position w:val="0"/>
        </w:rPr>
        <w:t>履约义务的说明</w:t>
      </w:r>
      <w:bookmarkEnd w:id="1872"/>
      <w:bookmarkEnd w:id="1873"/>
      <w:bookmarkEnd w:id="1875"/>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p>
    <w:p>
      <w:pPr>
        <w:pStyle w:val="Style14"/>
        <w:keepNext w:val="0"/>
        <w:keepLines w:val="0"/>
        <w:widowControl w:val="0"/>
        <w:numPr>
          <w:ilvl w:val="0"/>
          <w:numId w:val="195"/>
        </w:numPr>
        <w:shd w:val="clear" w:color="auto" w:fill="auto"/>
        <w:tabs>
          <w:tab w:pos="932" w:val="left"/>
        </w:tabs>
        <w:bidi w:val="0"/>
        <w:spacing w:before="0" w:after="60" w:line="240" w:lineRule="auto"/>
        <w:ind w:left="0" w:right="0" w:firstLine="540"/>
        <w:jc w:val="left"/>
      </w:pPr>
      <w:bookmarkStart w:id="1876" w:name="bookmark1876"/>
      <w:bookmarkEnd w:id="1876"/>
      <w:r>
        <w:rPr>
          <w:color w:val="000000"/>
          <w:spacing w:val="0"/>
          <w:w w:val="100"/>
          <w:position w:val="0"/>
        </w:rPr>
        <w:t>土地承包业务：本公司在土地发包期间按照履约进度确认收入。</w:t>
      </w:r>
    </w:p>
    <w:p>
      <w:pPr>
        <w:pStyle w:val="Style14"/>
        <w:keepNext w:val="0"/>
        <w:keepLines w:val="0"/>
        <w:widowControl w:val="0"/>
        <w:numPr>
          <w:ilvl w:val="0"/>
          <w:numId w:val="195"/>
        </w:numPr>
        <w:shd w:val="clear" w:color="auto" w:fill="auto"/>
        <w:tabs>
          <w:tab w:pos="937" w:val="left"/>
        </w:tabs>
        <w:bidi w:val="0"/>
        <w:spacing w:before="0" w:after="60" w:line="240" w:lineRule="auto"/>
        <w:ind w:left="0" w:right="0" w:firstLine="540"/>
        <w:jc w:val="left"/>
      </w:pPr>
      <w:bookmarkStart w:id="1877" w:name="bookmark1877"/>
      <w:bookmarkEnd w:id="1877"/>
      <w:r>
        <w:rPr>
          <w:color w:val="000000"/>
          <w:spacing w:val="0"/>
          <w:w w:val="100"/>
          <w:position w:val="0"/>
        </w:rPr>
        <w:t>销售商品业务：本公司在客户取得相关商品控制权时点确认收入。</w:t>
      </w:r>
    </w:p>
    <w:p>
      <w:pPr>
        <w:pStyle w:val="Style14"/>
        <w:keepNext w:val="0"/>
        <w:keepLines w:val="0"/>
        <w:widowControl w:val="0"/>
        <w:numPr>
          <w:ilvl w:val="0"/>
          <w:numId w:val="195"/>
        </w:numPr>
        <w:shd w:val="clear" w:color="auto" w:fill="auto"/>
        <w:tabs>
          <w:tab w:pos="937" w:val="left"/>
        </w:tabs>
        <w:bidi w:val="0"/>
        <w:spacing w:before="0" w:after="340" w:line="240" w:lineRule="auto"/>
        <w:ind w:left="0" w:right="0" w:firstLine="540"/>
        <w:jc w:val="left"/>
      </w:pPr>
      <w:bookmarkStart w:id="1878" w:name="bookmark1878"/>
      <w:bookmarkEnd w:id="1878"/>
      <w:r>
        <w:rPr>
          <w:color w:val="000000"/>
          <w:spacing w:val="0"/>
          <w:w w:val="100"/>
          <w:position w:val="0"/>
        </w:rPr>
        <w:t>劳务业务:本公司在劳务已经提供,相关的收入已经取得或取得了收款的凭据时确认收入。</w:t>
      </w:r>
    </w:p>
    <w:p>
      <w:pPr>
        <w:pStyle w:val="Style32"/>
        <w:keepNext/>
        <w:keepLines/>
        <w:widowControl w:val="0"/>
        <w:numPr>
          <w:ilvl w:val="0"/>
          <w:numId w:val="193"/>
        </w:numPr>
        <w:shd w:val="clear" w:color="auto" w:fill="auto"/>
        <w:tabs>
          <w:tab w:pos="430" w:val="left"/>
        </w:tabs>
        <w:bidi w:val="0"/>
        <w:spacing w:before="0" w:after="100" w:line="240" w:lineRule="auto"/>
        <w:ind w:left="0" w:right="0" w:firstLine="0"/>
        <w:jc w:val="left"/>
      </w:pPr>
      <w:bookmarkStart w:id="1879" w:name="bookmark1879"/>
      <w:bookmarkStart w:id="1880" w:name="bookmark1880"/>
      <w:bookmarkStart w:id="1881" w:name="bookmark1881"/>
      <w:bookmarkStart w:id="1882" w:name="bookmark1882"/>
      <w:bookmarkEnd w:id="1881"/>
      <w:r>
        <w:rPr>
          <w:color w:val="000000"/>
          <w:spacing w:val="0"/>
          <w:w w:val="100"/>
          <w:position w:val="0"/>
        </w:rPr>
        <w:t>,</w:t>
      </w:r>
      <w:r>
        <w:rPr>
          <w:color w:val="000000"/>
          <w:spacing w:val="0"/>
          <w:w w:val="100"/>
          <w:position w:val="0"/>
        </w:rPr>
        <w:t>分摊至剩余履约义务的说明</w:t>
      </w:r>
      <w:bookmarkEnd w:id="1879"/>
      <w:bookmarkEnd w:id="1880"/>
      <w:bookmarkEnd w:id="1882"/>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5</w:t>
      </w:r>
      <w:bookmarkEnd w:id="1885"/>
      <w:r>
        <w:rPr>
          <w:color w:val="000000"/>
          <w:spacing w:val="0"/>
          <w:w w:val="100"/>
          <w:position w:val="0"/>
        </w:rPr>
        <w:t>、投资收益</w:t>
      </w:r>
      <w:bookmarkEnd w:id="1883"/>
      <w:bookmarkEnd w:id="1884"/>
      <w:bookmarkEnd w:id="1886"/>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r>
        <w:br w:type="page"/>
      </w:r>
    </w:p>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814"/>
        <w:gridCol w:w="2270"/>
        <w:gridCol w:w="2026"/>
      </w:tblGrid>
      <w:tr>
        <w:trPr>
          <w:trHeight w:val="432"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上期发生额</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-27,107,510.77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20"/>
                <w:szCs w:val="20"/>
              </w:rPr>
              <w:t>-28,140,488.11</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62,959,522.95</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89,143,107.45</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其他权益工具投资在持有期间取得的股利收入</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1,210,000.00</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640"/>
              <w:jc w:val="both"/>
              <w:rPr>
                <w:sz w:val="20"/>
                <w:szCs w:val="20"/>
              </w:rPr>
            </w:pPr>
            <w:r>
              <w:rPr>
                <w:rFonts w:ascii="Arial" w:eastAsia="Arial" w:hAnsi="Arial" w:cs="Arial"/>
                <w:color w:val="000000"/>
                <w:spacing w:val="0"/>
                <w:w w:val="100"/>
                <w:position w:val="0"/>
                <w:sz w:val="20"/>
                <w:szCs w:val="20"/>
              </w:rPr>
              <w:t>1,210,000.00</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800"/>
              <w:jc w:val="left"/>
              <w:rPr>
                <w:sz w:val="20"/>
                <w:szCs w:val="20"/>
              </w:rPr>
            </w:pPr>
            <w:r>
              <w:rPr>
                <w:rFonts w:ascii="Arial" w:eastAsia="Arial" w:hAnsi="Arial" w:cs="Arial"/>
                <w:color w:val="000000"/>
                <w:spacing w:val="0"/>
                <w:w w:val="100"/>
                <w:position w:val="0"/>
                <w:sz w:val="20"/>
                <w:szCs w:val="20"/>
              </w:rPr>
              <w:t>37,062,013.18</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540"/>
              <w:jc w:val="left"/>
              <w:rPr>
                <w:sz w:val="20"/>
                <w:szCs w:val="20"/>
              </w:rPr>
            </w:pPr>
            <w:r>
              <w:rPr>
                <w:rFonts w:ascii="Arial" w:eastAsia="Arial" w:hAnsi="Arial" w:cs="Arial"/>
                <w:color w:val="000000"/>
                <w:spacing w:val="0"/>
                <w:w w:val="100"/>
                <w:position w:val="0"/>
                <w:sz w:val="20"/>
                <w:szCs w:val="20"/>
              </w:rPr>
              <w:t>62,212,619.34</w:t>
            </w:r>
          </w:p>
        </w:tc>
      </w:tr>
    </w:tbl>
    <w:tbl>
      <w:tblPr>
        <w:tblOverlap w:val="never"/>
        <w:jc w:val="center"/>
        <w:tblLayout w:type="fixed"/>
      </w:tblPr>
      <w:tblGrid>
        <w:gridCol w:w="6658"/>
        <w:gridCol w:w="2453"/>
      </w:tblGrid>
      <w:tr>
        <w:trPr>
          <w:trHeight w:val="2563"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6、其他</w:t>
            </w:r>
          </w:p>
          <w:p>
            <w:pPr>
              <w:pStyle w:val="Style36"/>
              <w:keepNext w:val="0"/>
              <w:keepLines w:val="0"/>
              <w:widowControl w:val="0"/>
              <w:shd w:val="clear" w:color="auto" w:fill="auto"/>
              <w:tabs>
                <w:tab w:pos="869" w:val="left"/>
              </w:tabs>
              <w:bidi w:val="0"/>
              <w:spacing w:before="0" w:after="360" w:line="240" w:lineRule="auto"/>
              <w:ind w:left="0" w:right="0" w:firstLine="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36"/>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十八、补充资料</w:t>
            </w:r>
          </w:p>
          <w:p>
            <w:pPr>
              <w:pStyle w:val="Style36"/>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1、当期非经常性损益明细表</w:t>
            </w:r>
          </w:p>
          <w:p>
            <w:pPr>
              <w:pStyle w:val="Style3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"适用口不适用</w:t>
            </w:r>
          </w:p>
        </w:tc>
        <w:tc>
          <w:tcPr>
            <w:tcBorders>
              <w:top w:val="single" w:sz="4"/>
            </w:tcBorders>
            <w:shd w:val="clear" w:color="auto" w:fill="FFFFFF"/>
            <w:vAlign w:val="bottom"/>
          </w:tcPr>
          <w:p>
            <w:pPr>
              <w:pStyle w:val="Style3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c>
      </w:tr>
      <w:tr>
        <w:trPr>
          <w:trHeight w:val="398"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12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金额</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15,792,327.39</w:t>
            </w:r>
          </w:p>
        </w:tc>
      </w:tr>
      <w:tr>
        <w:trPr>
          <w:trHeight w:val="557" w:hRule="exact"/>
        </w:trPr>
        <w:tc>
          <w:tcPr>
            <w:tcBorders>
              <w:top w:val="single" w:sz="4"/>
            </w:tcBorders>
            <w:shd w:val="clear" w:color="auto" w:fill="FFFFFF"/>
            <w:vAlign w:val="bottom"/>
          </w:tcPr>
          <w:p>
            <w:pPr>
              <w:pStyle w:val="Style36"/>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计入当期损益的政府补助（与企业业务密切相关，按照国家统一标准定 额或定量享受的政府补助除外）</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25,366,734.34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计入当期损益的对非金融企业收取的资金占用费</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22,939,196.64</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单独进行减值测试的应收款项、合同资产减值准备转回</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9,162,258.83</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-132,396,171.72</w:t>
            </w:r>
          </w:p>
        </w:tc>
      </w:tr>
      <w:tr>
        <w:trPr>
          <w:trHeight w:val="37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960"/>
              <w:jc w:val="both"/>
              <w:rPr>
                <w:sz w:val="20"/>
                <w:szCs w:val="20"/>
              </w:rPr>
            </w:pPr>
            <w:r>
              <w:rPr>
                <w:rFonts w:ascii="Arial" w:eastAsia="Arial" w:hAnsi="Arial" w:cs="Arial"/>
                <w:color w:val="000000"/>
                <w:spacing w:val="0"/>
                <w:w w:val="100"/>
                <w:position w:val="0"/>
                <w:sz w:val="20"/>
                <w:szCs w:val="20"/>
              </w:rPr>
              <w:t>-3,473,578.53</w:t>
            </w:r>
          </w:p>
        </w:tc>
      </w:tr>
      <w:tr>
        <w:trPr>
          <w:trHeight w:val="437"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31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-62,609,233.05</w:t>
            </w:r>
          </w:p>
        </w:tc>
      </w:tr>
    </w:tbl>
    <w:p>
      <w:pPr>
        <w:widowControl w:val="0"/>
        <w:spacing w:after="259" w:line="1" w:lineRule="exact"/>
      </w:pPr>
    </w:p>
    <w:p>
      <w:pPr>
        <w:pStyle w:val="Style14"/>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rFonts w:ascii="Arial" w:eastAsia="Arial" w:hAnsi="Arial" w:cs="Arial"/>
          <w:color w:val="000000"/>
          <w:spacing w:val="0"/>
          <w:w w:val="100"/>
          <w:position w:val="0"/>
        </w:rPr>
        <w:t>1</w:t>
      </w:r>
      <w:r>
        <w:rPr>
          <w:color w:val="000000"/>
          <w:spacing w:val="0"/>
          <w:w w:val="100"/>
          <w:position w:val="0"/>
        </w:rPr>
        <w:t>号</w:t>
      </w:r>
      <w:r>
        <w:rPr>
          <w:color w:val="000000"/>
          <w:spacing w:val="0"/>
          <w:w w:val="100"/>
          <w:position w:val="0"/>
          <w:sz w:val="24"/>
          <w:szCs w:val="24"/>
        </w:rPr>
        <w:t>一</w:t>
      </w:r>
      <w:r>
        <w:rPr>
          <w:color w:val="000000"/>
          <w:spacing w:val="0"/>
          <w:w w:val="100"/>
          <w:position w:val="0"/>
        </w:rPr>
        <w:t>一非经常性损益》定义界定的非 经常性损益项目，以及把《公开发行证券的公司信息披露解释性公告第</w:t>
      </w:r>
      <w:r>
        <w:rPr>
          <w:color w:val="000000"/>
          <w:spacing w:val="0"/>
          <w:w w:val="100"/>
          <w:position w:val="0"/>
        </w:rPr>
        <w:t>1</w:t>
      </w:r>
      <w:r>
        <w:rPr>
          <w:color w:val="000000"/>
          <w:spacing w:val="0"/>
          <w:w w:val="100"/>
          <w:position w:val="0"/>
        </w:rPr>
        <w:t>号一一非经常性损益》 中列举的非经常性损益项目界定为经常性损益的项目，应说明原因。</w:t>
      </w:r>
    </w:p>
    <w:p>
      <w:pPr>
        <w:pStyle w:val="Style14"/>
        <w:keepNext w:val="0"/>
        <w:keepLines w:val="0"/>
        <w:widowControl w:val="0"/>
        <w:shd w:val="clear" w:color="auto" w:fill="auto"/>
        <w:bidi w:val="0"/>
        <w:spacing w:before="0" w:after="340" w:line="25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2、净资产收益率及每股收益</w:t>
      </w:r>
    </w:p>
    <w:p>
      <w:pPr>
        <w:pStyle w:val="Style34"/>
        <w:keepNext w:val="0"/>
        <w:keepLines w:val="0"/>
        <w:widowControl w:val="0"/>
        <w:shd w:val="clear" w:color="auto" w:fill="auto"/>
        <w:bidi w:val="0"/>
        <w:spacing w:before="0" w:after="0" w:line="240" w:lineRule="auto"/>
        <w:ind w:left="115" w:right="0" w:firstLine="0"/>
        <w:jc w:val="left"/>
      </w:pPr>
      <w:r>
        <w:rPr>
          <w:color w:val="000000"/>
          <w:spacing w:val="0"/>
          <w:w w:val="100"/>
          <w:position w:val="0"/>
        </w:rPr>
        <w:t>"适用口不适用</w:t>
      </w:r>
    </w:p>
    <w:tbl>
      <w:tblPr>
        <w:tblOverlap w:val="never"/>
        <w:jc w:val="center"/>
        <w:tblLayout w:type="fixed"/>
      </w:tblPr>
      <w:tblGrid>
        <w:gridCol w:w="3398"/>
        <w:gridCol w:w="1843"/>
        <w:gridCol w:w="1843"/>
        <w:gridCol w:w="2026"/>
      </w:tblGrid>
      <w:tr>
        <w:trPr>
          <w:trHeight w:val="427" w:hRule="exact"/>
        </w:trPr>
        <w:tc>
          <w:tcPr>
            <w:vMerge w:val="restart"/>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加权平均净资产 收益率（</w:t>
            </w:r>
            <w:r>
              <w:rPr>
                <w:rFonts w:ascii="Arial" w:eastAsia="Arial" w:hAnsi="Arial" w:cs="Arial"/>
                <w:color w:val="000000"/>
                <w:spacing w:val="0"/>
                <w:w w:val="100"/>
                <w:position w:val="0"/>
                <w:sz w:val="20"/>
                <w:szCs w:val="20"/>
              </w:rPr>
              <w:t>%</w:t>
            </w:r>
            <w:r>
              <w:rPr>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7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稀释每股收益</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归属于公司普通股股东的净利润</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14.67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0.557</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0.557</w:t>
            </w:r>
          </w:p>
        </w:tc>
      </w:tr>
      <w:tr>
        <w:trPr>
          <w:trHeight w:val="614" w:hRule="exact"/>
        </w:trPr>
        <w:tc>
          <w:tcPr>
            <w:tcBorders>
              <w:top w:val="single" w:sz="4"/>
              <w:bottom w:val="single" w:sz="4"/>
            </w:tcBorders>
            <w:shd w:val="clear" w:color="auto" w:fill="FFFFFF"/>
            <w:vAlign w:val="top"/>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扣除非经常性损益后归属于公司普 通股股东的净利润</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200" w:right="0" w:firstLine="0"/>
              <w:jc w:val="left"/>
              <w:rPr>
                <w:sz w:val="20"/>
                <w:szCs w:val="20"/>
              </w:rPr>
            </w:pPr>
            <w:r>
              <w:rPr>
                <w:rFonts w:ascii="Arial" w:eastAsia="Arial" w:hAnsi="Arial" w:cs="Arial"/>
                <w:color w:val="000000"/>
                <w:spacing w:val="0"/>
                <w:w w:val="100"/>
                <w:position w:val="0"/>
                <w:sz w:val="20"/>
                <w:szCs w:val="20"/>
              </w:rPr>
              <w:t>15.60</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0.592</w:t>
            </w:r>
          </w:p>
        </w:tc>
        <w:tc>
          <w:tcPr>
            <w:tcBorders>
              <w:top w:val="single" w:sz="4"/>
              <w:left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1340" w:right="0" w:firstLine="0"/>
              <w:jc w:val="left"/>
              <w:rPr>
                <w:sz w:val="20"/>
                <w:szCs w:val="20"/>
              </w:rPr>
            </w:pPr>
            <w:r>
              <w:rPr>
                <w:rFonts w:ascii="Arial" w:eastAsia="Arial" w:hAnsi="Arial" w:cs="Arial"/>
                <w:color w:val="000000"/>
                <w:spacing w:val="0"/>
                <w:w w:val="100"/>
                <w:position w:val="0"/>
                <w:sz w:val="20"/>
                <w:szCs w:val="20"/>
              </w:rPr>
              <w:t>0.592</w:t>
            </w:r>
          </w:p>
        </w:tc>
      </w:tr>
    </w:tbl>
    <w:p>
      <w:pPr>
        <w:widowControl w:val="0"/>
        <w:spacing w:after="339" w:line="1" w:lineRule="exact"/>
      </w:pPr>
    </w:p>
    <w:p>
      <w:pPr>
        <w:pStyle w:val="Style32"/>
        <w:keepNext/>
        <w:keepLines/>
        <w:widowControl w:val="0"/>
        <w:shd w:val="clear" w:color="auto" w:fill="auto"/>
        <w:bidi w:val="0"/>
        <w:spacing w:before="0" w:after="100" w:line="240" w:lineRule="auto"/>
        <w:ind w:left="0" w:right="0" w:firstLine="0"/>
        <w:jc w:val="both"/>
      </w:pPr>
      <w:bookmarkStart w:id="1887" w:name="bookmark1887"/>
      <w:bookmarkStart w:id="1888" w:name="bookmark1888"/>
      <w:bookmarkStart w:id="1889" w:name="bookmark1889"/>
      <w:bookmarkStart w:id="1890" w:name="bookmark1890"/>
      <w:r>
        <w:rPr>
          <w:color w:val="000000"/>
          <w:spacing w:val="0"/>
          <w:w w:val="100"/>
          <w:position w:val="0"/>
        </w:rPr>
        <w:t>3</w:t>
      </w:r>
      <w:bookmarkEnd w:id="1889"/>
      <w:r>
        <w:rPr>
          <w:color w:val="000000"/>
          <w:spacing w:val="0"/>
          <w:w w:val="100"/>
          <w:position w:val="0"/>
        </w:rPr>
        <w:t>、境内外会计准则下会计数据差异</w:t>
      </w:r>
      <w:bookmarkEnd w:id="1887"/>
      <w:bookmarkEnd w:id="1888"/>
      <w:bookmarkEnd w:id="1890"/>
    </w:p>
    <w:p>
      <w:pPr>
        <w:pStyle w:val="Style1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2"/>
        <w:keepNext/>
        <w:keepLines/>
        <w:widowControl w:val="0"/>
        <w:shd w:val="clear" w:color="auto" w:fill="auto"/>
        <w:bidi w:val="0"/>
        <w:spacing w:before="0" w:after="10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4</w:t>
      </w:r>
      <w:bookmarkEnd w:id="1893"/>
      <w:r>
        <w:rPr>
          <w:color w:val="000000"/>
          <w:spacing w:val="0"/>
          <w:w w:val="100"/>
          <w:position w:val="0"/>
        </w:rPr>
        <w:t>、其他</w:t>
      </w:r>
      <w:bookmarkEnd w:id="1891"/>
      <w:bookmarkEnd w:id="1892"/>
      <w:bookmarkEnd w:id="1894"/>
    </w:p>
    <w:p>
      <w:pPr>
        <w:pStyle w:val="Style14"/>
        <w:keepNext w:val="0"/>
        <w:keepLines w:val="0"/>
        <w:widowControl w:val="0"/>
        <w:shd w:val="clear" w:color="auto" w:fill="auto"/>
        <w:bidi w:val="0"/>
        <w:spacing w:before="0" w:after="340" w:line="240" w:lineRule="auto"/>
        <w:ind w:left="0" w:right="0" w:firstLine="0"/>
        <w:jc w:val="left"/>
      </w:pPr>
      <w:bookmarkStart w:id="1895" w:name="bookmark1895"/>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1895"/>
    </w:p>
    <w:p>
      <w:pPr>
        <w:pStyle w:val="Style2"/>
        <w:keepNext/>
        <w:keepLines/>
        <w:widowControl w:val="0"/>
        <w:shd w:val="clear" w:color="auto" w:fill="auto"/>
        <w:bidi w:val="0"/>
        <w:spacing w:before="0" w:after="640" w:line="240" w:lineRule="auto"/>
        <w:ind w:left="0" w:right="0" w:firstLine="0"/>
        <w:jc w:val="center"/>
      </w:pPr>
      <w:bookmarkStart w:id="1896" w:name="bookmark1896"/>
      <w:bookmarkStart w:id="1897" w:name="bookmark1897"/>
      <w:bookmarkStart w:id="1898" w:name="bookmark1898"/>
      <w:r>
        <w:rPr>
          <w:rFonts w:ascii="SimSun" w:eastAsia="SimSun" w:hAnsi="SimSun" w:cs="SimSun"/>
          <w:color w:val="000000"/>
          <w:spacing w:val="0"/>
          <w:w w:val="100"/>
          <w:position w:val="0"/>
        </w:rPr>
        <w:t>第十二节备查文件目录</w:t>
      </w:r>
      <w:bookmarkEnd w:id="1896"/>
      <w:bookmarkEnd w:id="1897"/>
      <w:bookmarkEnd w:id="1898"/>
    </w:p>
    <w:tbl>
      <w:tblPr>
        <w:tblOverlap w:val="never"/>
        <w:jc w:val="center"/>
        <w:tblLayout w:type="fixed"/>
      </w:tblPr>
      <w:tblGrid>
        <w:gridCol w:w="2323"/>
        <w:gridCol w:w="6634"/>
      </w:tblGrid>
      <w:tr>
        <w:trPr>
          <w:trHeight w:val="610"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tcBorders>
            <w:shd w:val="clear" w:color="auto" w:fill="FFFFFF"/>
            <w:vAlign w:val="bottom"/>
          </w:tcPr>
          <w:p>
            <w:pPr>
              <w:pStyle w:val="Style36"/>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载有法定代表人、主管会计工作负责人、会计机构负责人签名并盖章的 财务报表。</w:t>
            </w:r>
          </w:p>
        </w:tc>
      </w:tr>
      <w:tr>
        <w:trPr>
          <w:trHeight w:val="374" w:hRule="exact"/>
        </w:trPr>
        <w:tc>
          <w:tcPr>
            <w:tcBorders>
              <w:top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载有会计师事务所盖章、注册会计师签名并盖章的审计报告原件。</w:t>
            </w:r>
          </w:p>
        </w:tc>
      </w:tr>
      <w:tr>
        <w:trPr>
          <w:trHeight w:val="614" w:hRule="exact"/>
        </w:trPr>
        <w:tc>
          <w:tcPr>
            <w:tcBorders>
              <w:top w:val="single" w:sz="4"/>
              <w:bottom w:val="single" w:sz="4"/>
            </w:tcBorders>
            <w:shd w:val="clear" w:color="auto" w:fill="FFFFFF"/>
            <w:vAlign w:val="center"/>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备查文件目录</w:t>
            </w:r>
          </w:p>
        </w:tc>
        <w:tc>
          <w:tcPr>
            <w:tcBorders>
              <w:top w:val="single" w:sz="4"/>
              <w:left w:val="single" w:sz="4"/>
              <w:bottom w:val="single" w:sz="4"/>
            </w:tcBorders>
            <w:shd w:val="clear" w:color="auto" w:fill="FFFFFF"/>
            <w:vAlign w:val="top"/>
          </w:tcPr>
          <w:p>
            <w:pPr>
              <w:pStyle w:val="Style36"/>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报告期内在中国证监会指定报纸上公开披露过的所有公司文件的正本及 公告的原稿。</w:t>
            </w:r>
          </w:p>
        </w:tc>
      </w:tr>
    </w:tbl>
    <w:p>
      <w:pPr>
        <w:widowControl w:val="0"/>
        <w:spacing w:after="719" w:line="1" w:lineRule="exact"/>
      </w:pPr>
    </w:p>
    <w:p>
      <w:pPr>
        <w:pStyle w:val="Style14"/>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董事长：王守聪</w:t>
      </w:r>
    </w:p>
    <w:p>
      <w:pPr>
        <w:pStyle w:val="Style1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董事会批准报送日期：</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w:t>
      </w:r>
    </w:p>
    <w:p>
      <w:pPr>
        <w:pStyle w:val="Style36"/>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4"/>
          <w:szCs w:val="24"/>
        </w:rPr>
        <w:t>修订信息</w:t>
      </w:r>
    </w:p>
    <w:p>
      <w:pPr>
        <w:pStyle w:val="Style14"/>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headerReference w:type="default" r:id="rId273"/>
      <w:footerReference w:type="default" r:id="rId274"/>
      <w:headerReference w:type="even" r:id="rId275"/>
      <w:footerReference w:type="even" r:id="rId276"/>
      <w:footnotePr>
        <w:pos w:val="pageBottom"/>
        <w:numFmt w:val="decimal"/>
        <w:numRestart w:val="continuous"/>
      </w:footnotePr>
      <w:pgSz w:w="11900" w:h="16840"/>
      <w:pgMar w:top="1531" w:right="1134" w:bottom="1490" w:left="1656" w:header="0" w:footer="3" w:gutter="0"/>
      <w:pgNumType w:start="188"/>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3788410</wp:posOffset>
              </wp:positionH>
              <wp:positionV relativeFrom="page">
                <wp:posOffset>9808845</wp:posOffset>
              </wp:positionV>
              <wp:extent cx="313690" cy="97790"/>
              <wp:wrapNone/>
              <wp:docPr id="4" name="Shape 4"/>
              <a:graphic xmlns:a="http://schemas.openxmlformats.org/drawingml/2006/main">
                <a:graphicData uri="http://schemas.microsoft.com/office/word/2010/wordprocessingShape">
                  <wps:wsp>
                    <wps:cNvSpPr txBox="1"/>
                    <wps:spPr>
                      <a:xfrm>
                        <a:ext cx="31369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030" type="#_x0000_t202" style="position:absolute;margin-left:298.30000000000001pt;margin-top:772.35000000000002pt;width:24.699999999999999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5133340</wp:posOffset>
              </wp:positionH>
              <wp:positionV relativeFrom="page">
                <wp:posOffset>6675755</wp:posOffset>
              </wp:positionV>
              <wp:extent cx="374650" cy="97790"/>
              <wp:wrapNone/>
              <wp:docPr id="59" name="Shape 5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085" type="#_x0000_t202" style="position:absolute;margin-left:404.19999999999999pt;margin-top:525.64999999999998pt;width:29.5pt;height:7.7000000000000002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3416935</wp:posOffset>
              </wp:positionH>
              <wp:positionV relativeFrom="page">
                <wp:posOffset>9848215</wp:posOffset>
              </wp:positionV>
              <wp:extent cx="433070" cy="97790"/>
              <wp:wrapNone/>
              <wp:docPr id="507" name="Shape 50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33" type="#_x0000_t202" style="position:absolute;margin-left:269.05000000000001pt;margin-top:775.45000000000005pt;width:34.100000000000001pt;height:7.7000000000000002pt;z-index:-1887436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3416935</wp:posOffset>
              </wp:positionH>
              <wp:positionV relativeFrom="page">
                <wp:posOffset>9848215</wp:posOffset>
              </wp:positionV>
              <wp:extent cx="433070" cy="97790"/>
              <wp:wrapNone/>
              <wp:docPr id="512" name="Shape 51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38" type="#_x0000_t202" style="position:absolute;margin-left:269.05000000000001pt;margin-top:775.45000000000005pt;width:34.100000000000001pt;height:7.7000000000000002pt;z-index:-1887436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3730625</wp:posOffset>
              </wp:positionH>
              <wp:positionV relativeFrom="page">
                <wp:posOffset>9808845</wp:posOffset>
              </wp:positionV>
              <wp:extent cx="429895" cy="97790"/>
              <wp:wrapNone/>
              <wp:docPr id="523" name="Shape 52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49" type="#_x0000_t202" style="position:absolute;margin-left:293.75pt;margin-top:772.35000000000002pt;width:33.850000000000001pt;height:7.7000000000000002pt;z-index:-1887436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3730625</wp:posOffset>
              </wp:positionH>
              <wp:positionV relativeFrom="page">
                <wp:posOffset>9808845</wp:posOffset>
              </wp:positionV>
              <wp:extent cx="429895" cy="97790"/>
              <wp:wrapNone/>
              <wp:docPr id="528" name="Shape 52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54" type="#_x0000_t202" style="position:absolute;margin-left:293.75pt;margin-top:772.35000000000002pt;width:33.850000000000001pt;height:7.7000000000000002pt;z-index:-1887436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3729990</wp:posOffset>
              </wp:positionH>
              <wp:positionV relativeFrom="page">
                <wp:posOffset>9832975</wp:posOffset>
              </wp:positionV>
              <wp:extent cx="429895" cy="97790"/>
              <wp:wrapNone/>
              <wp:docPr id="533" name="Shape 53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59" type="#_x0000_t202" style="position:absolute;margin-left:293.69999999999999pt;margin-top:774.25pt;width:33.850000000000001pt;height:7.7000000000000002pt;z-index:-1887436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3729990</wp:posOffset>
              </wp:positionH>
              <wp:positionV relativeFrom="page">
                <wp:posOffset>9832975</wp:posOffset>
              </wp:positionV>
              <wp:extent cx="429895" cy="97790"/>
              <wp:wrapNone/>
              <wp:docPr id="538" name="Shape 53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64" type="#_x0000_t202" style="position:absolute;margin-left:293.69999999999999pt;margin-top:774.25pt;width:33.850000000000001pt;height:7.7000000000000002pt;z-index:-1887436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3729990</wp:posOffset>
              </wp:positionH>
              <wp:positionV relativeFrom="page">
                <wp:posOffset>9832975</wp:posOffset>
              </wp:positionV>
              <wp:extent cx="429895" cy="97790"/>
              <wp:wrapNone/>
              <wp:docPr id="543" name="Shape 54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69" type="#_x0000_t202" style="position:absolute;margin-left:293.69999999999999pt;margin-top:774.25pt;width:33.850000000000001pt;height:7.7000000000000002pt;z-index:-18874363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3729990</wp:posOffset>
              </wp:positionH>
              <wp:positionV relativeFrom="page">
                <wp:posOffset>9832975</wp:posOffset>
              </wp:positionV>
              <wp:extent cx="429895" cy="97790"/>
              <wp:wrapNone/>
              <wp:docPr id="548" name="Shape 54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74" type="#_x0000_t202" style="position:absolute;margin-left:293.69999999999999pt;margin-top:774.25pt;width:33.850000000000001pt;height:7.7000000000000002pt;z-index:-1887436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4797425</wp:posOffset>
              </wp:positionH>
              <wp:positionV relativeFrom="page">
                <wp:posOffset>6672580</wp:posOffset>
              </wp:positionV>
              <wp:extent cx="372110" cy="100330"/>
              <wp:wrapNone/>
              <wp:docPr id="64" name="Shape 64"/>
              <a:graphic xmlns:a="http://schemas.openxmlformats.org/drawingml/2006/main">
                <a:graphicData uri="http://schemas.microsoft.com/office/word/2010/wordprocessingShape">
                  <wps:wsp>
                    <wps:cNvSpPr txBox="1"/>
                    <wps:spPr>
                      <a:xfrm>
                        <a:ext cx="372110" cy="10033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090" type="#_x0000_t202" style="position:absolute;margin-left:377.75pt;margin-top:525.39999999999998pt;width:29.300000000000001pt;height:7.9000000000000004pt;z-index:-1887440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3736340</wp:posOffset>
              </wp:positionH>
              <wp:positionV relativeFrom="page">
                <wp:posOffset>9807575</wp:posOffset>
              </wp:positionV>
              <wp:extent cx="429895" cy="97790"/>
              <wp:wrapNone/>
              <wp:docPr id="555" name="Shape 55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81" type="#_x0000_t202" style="position:absolute;margin-left:294.19999999999999pt;margin-top:772.25pt;width:33.850000000000001pt;height:7.7000000000000002pt;z-index:-1887436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5106035</wp:posOffset>
              </wp:positionH>
              <wp:positionV relativeFrom="page">
                <wp:posOffset>6675755</wp:posOffset>
              </wp:positionV>
              <wp:extent cx="433070" cy="97790"/>
              <wp:wrapNone/>
              <wp:docPr id="562" name="Shape 56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88" type="#_x0000_t202" style="position:absolute;margin-left:402.05000000000001pt;margin-top:525.64999999999998pt;width:34.100000000000001pt;height:7.7000000000000002pt;z-index:-1887436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3730625</wp:posOffset>
              </wp:positionH>
              <wp:positionV relativeFrom="page">
                <wp:posOffset>9808845</wp:posOffset>
              </wp:positionV>
              <wp:extent cx="429895" cy="97790"/>
              <wp:wrapNone/>
              <wp:docPr id="567" name="Shape 56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93" type="#_x0000_t202" style="position:absolute;margin-left:293.75pt;margin-top:772.35000000000002pt;width:33.850000000000001pt;height:7.7000000000000002pt;z-index:-1887436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3729990</wp:posOffset>
              </wp:positionH>
              <wp:positionV relativeFrom="page">
                <wp:posOffset>9832975</wp:posOffset>
              </wp:positionV>
              <wp:extent cx="429895" cy="97790"/>
              <wp:wrapNone/>
              <wp:docPr id="572" name="Shape 57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98" type="#_x0000_t202" style="position:absolute;margin-left:293.69999999999999pt;margin-top:774.25pt;width:33.850000000000001pt;height:7.7000000000000002pt;z-index:-1887436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3729990</wp:posOffset>
              </wp:positionH>
              <wp:positionV relativeFrom="page">
                <wp:posOffset>9832975</wp:posOffset>
              </wp:positionV>
              <wp:extent cx="429895" cy="97790"/>
              <wp:wrapNone/>
              <wp:docPr id="577" name="Shape 57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603" type="#_x0000_t202" style="position:absolute;margin-left:293.69999999999999pt;margin-top:774.25pt;width:33.850000000000001pt;height:7.7000000000000002pt;z-index:-1887436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3399155</wp:posOffset>
              </wp:positionH>
              <wp:positionV relativeFrom="page">
                <wp:posOffset>9808845</wp:posOffset>
              </wp:positionV>
              <wp:extent cx="433070" cy="97790"/>
              <wp:wrapNone/>
              <wp:docPr id="579" name="Shape 57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605" type="#_x0000_t202" style="position:absolute;margin-left:267.64999999999998pt;margin-top:772.35000000000002pt;width:34.100000000000001pt;height:7.7000000000000002pt;z-index:-1887436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3399155</wp:posOffset>
              </wp:positionH>
              <wp:positionV relativeFrom="page">
                <wp:posOffset>9808845</wp:posOffset>
              </wp:positionV>
              <wp:extent cx="433070" cy="97790"/>
              <wp:wrapNone/>
              <wp:docPr id="581" name="Shape 58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607" type="#_x0000_t202" style="position:absolute;margin-left:267.64999999999998pt;margin-top:772.35000000000002pt;width:34.100000000000001pt;height:7.7000000000000002pt;z-index:-1887436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3729990</wp:posOffset>
              </wp:positionH>
              <wp:positionV relativeFrom="page">
                <wp:posOffset>9832975</wp:posOffset>
              </wp:positionV>
              <wp:extent cx="429895" cy="97790"/>
              <wp:wrapNone/>
              <wp:docPr id="586" name="Shape 58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612" type="#_x0000_t202" style="position:absolute;margin-left:293.69999999999999pt;margin-top:774.25pt;width:33.850000000000001pt;height:7.7000000000000002pt;z-index:-1887436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3729990</wp:posOffset>
              </wp:positionH>
              <wp:positionV relativeFrom="page">
                <wp:posOffset>9832975</wp:posOffset>
              </wp:positionV>
              <wp:extent cx="429895" cy="97790"/>
              <wp:wrapNone/>
              <wp:docPr id="591" name="Shape 59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617" type="#_x0000_t202" style="position:absolute;margin-left:293.69999999999999pt;margin-top:774.25pt;width:33.850000000000001pt;height:7.7000000000000002pt;z-index:-1887435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3729990</wp:posOffset>
              </wp:positionH>
              <wp:positionV relativeFrom="page">
                <wp:posOffset>9832975</wp:posOffset>
              </wp:positionV>
              <wp:extent cx="429895" cy="97790"/>
              <wp:wrapNone/>
              <wp:docPr id="598" name="Shape 59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624" type="#_x0000_t202" style="position:absolute;margin-left:293.69999999999999pt;margin-top:774.25pt;width:33.850000000000001pt;height:7.7000000000000002pt;z-index:-1887435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4797425</wp:posOffset>
              </wp:positionH>
              <wp:positionV relativeFrom="page">
                <wp:posOffset>6672580</wp:posOffset>
              </wp:positionV>
              <wp:extent cx="372110" cy="100330"/>
              <wp:wrapNone/>
              <wp:docPr id="69" name="Shape 69"/>
              <a:graphic xmlns:a="http://schemas.openxmlformats.org/drawingml/2006/main">
                <a:graphicData uri="http://schemas.microsoft.com/office/word/2010/wordprocessingShape">
                  <wps:wsp>
                    <wps:cNvSpPr txBox="1"/>
                    <wps:spPr>
                      <a:xfrm>
                        <a:ext cx="372110" cy="10033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095" type="#_x0000_t202" style="position:absolute;margin-left:377.75pt;margin-top:525.39999999999998pt;width:29.300000000000001pt;height:7.9000000000000004pt;z-index:-1887440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3729990</wp:posOffset>
              </wp:positionH>
              <wp:positionV relativeFrom="page">
                <wp:posOffset>9832975</wp:posOffset>
              </wp:positionV>
              <wp:extent cx="429895" cy="97790"/>
              <wp:wrapNone/>
              <wp:docPr id="603" name="Shape 60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629" type="#_x0000_t202" style="position:absolute;margin-left:293.69999999999999pt;margin-top:774.25pt;width:33.850000000000001pt;height:7.7000000000000002pt;z-index:-1887435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3730625</wp:posOffset>
              </wp:positionH>
              <wp:positionV relativeFrom="page">
                <wp:posOffset>9808845</wp:posOffset>
              </wp:positionV>
              <wp:extent cx="429895" cy="97790"/>
              <wp:wrapNone/>
              <wp:docPr id="608" name="Shape 60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634" type="#_x0000_t202" style="position:absolute;margin-left:293.75pt;margin-top:772.35000000000002pt;width:33.850000000000001pt;height:7.7000000000000002pt;z-index:-1887435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3729990</wp:posOffset>
              </wp:positionH>
              <wp:positionV relativeFrom="page">
                <wp:posOffset>9832975</wp:posOffset>
              </wp:positionV>
              <wp:extent cx="429895" cy="97790"/>
              <wp:wrapNone/>
              <wp:docPr id="623" name="Shape 62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649" type="#_x0000_t202" style="position:absolute;margin-left:293.69999999999999pt;margin-top:774.25pt;width:33.850000000000001pt;height:7.7000000000000002pt;z-index:-1887435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3729990</wp:posOffset>
              </wp:positionH>
              <wp:positionV relativeFrom="page">
                <wp:posOffset>9832975</wp:posOffset>
              </wp:positionV>
              <wp:extent cx="429895" cy="97790"/>
              <wp:wrapNone/>
              <wp:docPr id="628" name="Shape 62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654" type="#_x0000_t202" style="position:absolute;margin-left:293.69999999999999pt;margin-top:774.25pt;width:33.850000000000001pt;height:7.7000000000000002pt;z-index:-1887435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3729990</wp:posOffset>
              </wp:positionH>
              <wp:positionV relativeFrom="page">
                <wp:posOffset>9832975</wp:posOffset>
              </wp:positionV>
              <wp:extent cx="429895" cy="97790"/>
              <wp:wrapNone/>
              <wp:docPr id="639" name="Shape 63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665" type="#_x0000_t202" style="position:absolute;margin-left:293.69999999999999pt;margin-top:774.25pt;width:33.850000000000001pt;height:7.7000000000000002pt;z-index:-18874357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3729990</wp:posOffset>
              </wp:positionH>
              <wp:positionV relativeFrom="page">
                <wp:posOffset>9832975</wp:posOffset>
              </wp:positionV>
              <wp:extent cx="429895" cy="97790"/>
              <wp:wrapNone/>
              <wp:docPr id="644" name="Shape 64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670" type="#_x0000_t202" style="position:absolute;margin-left:293.69999999999999pt;margin-top:774.25pt;width:33.850000000000001pt;height:7.7000000000000002pt;z-index:-1887435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3730625</wp:posOffset>
              </wp:positionH>
              <wp:positionV relativeFrom="page">
                <wp:posOffset>9803130</wp:posOffset>
              </wp:positionV>
              <wp:extent cx="429895" cy="97790"/>
              <wp:wrapNone/>
              <wp:docPr id="651" name="Shape 65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677" type="#_x0000_t202" style="position:absolute;margin-left:293.75pt;margin-top:771.89999999999998pt;width:33.850000000000001pt;height:7.7000000000000002pt;z-index:-1887435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1069340</wp:posOffset>
              </wp:positionH>
              <wp:positionV relativeFrom="page">
                <wp:posOffset>9716135</wp:posOffset>
              </wp:positionV>
              <wp:extent cx="5748655" cy="0"/>
              <wp:wrapNone/>
              <wp:docPr id="653" name="Shape 653"/>
              <a:graphic xmlns:a="http://schemas.openxmlformats.org/drawingml/2006/main">
                <a:graphicData uri="http://schemas.microsoft.com/office/word/2010/wordprocessingShape">
                  <wps:wsp>
                    <wps:cNvCnPr/>
                    <wps:spPr>
                      <a:xfrm>
                        <a:ext cx="5748655" cy="0"/>
                      </a:xfrm>
                      <a:prstGeom prst="straightConnector1"/>
                      <a:ln w="12700">
                        <a:solidFill/>
                      </a:ln>
                    </wps:spPr>
                    <wps:bodyPr/>
                  </wps:wsp>
                </a:graphicData>
              </a:graphic>
            </wp:anchor>
          </w:drawing>
        </mc:Choice>
        <mc:Fallback>
          <w:pict>
            <v:shape o:spt="32" o:oned="true" path="m,l21600,21600e" style="position:absolute;margin-left:84.200000000000003pt;margin-top:765.05000000000007pt;width:452.65000000000003pt;height:0;z-index:-251658240;mso-position-horizontal-relative:page;mso-position-vertical-relative:page">
              <v:stroke weight="1.pt"/>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3729990</wp:posOffset>
              </wp:positionH>
              <wp:positionV relativeFrom="page">
                <wp:posOffset>9832975</wp:posOffset>
              </wp:positionV>
              <wp:extent cx="429895" cy="97790"/>
              <wp:wrapNone/>
              <wp:docPr id="681" name="Shape 68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707" type="#_x0000_t202" style="position:absolute;margin-left:293.69999999999999pt;margin-top:774.25pt;width:33.850000000000001pt;height:7.7000000000000002pt;z-index:-18874354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3729990</wp:posOffset>
              </wp:positionH>
              <wp:positionV relativeFrom="page">
                <wp:posOffset>9832975</wp:posOffset>
              </wp:positionV>
              <wp:extent cx="429895" cy="97790"/>
              <wp:wrapNone/>
              <wp:docPr id="686" name="Shape 68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712" type="#_x0000_t202" style="position:absolute;margin-left:293.69999999999999pt;margin-top:774.25pt;width:33.850000000000001pt;height:7.7000000000000002pt;z-index:-1887435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5133340</wp:posOffset>
              </wp:positionH>
              <wp:positionV relativeFrom="page">
                <wp:posOffset>6675755</wp:posOffset>
              </wp:positionV>
              <wp:extent cx="374650" cy="97790"/>
              <wp:wrapNone/>
              <wp:docPr id="83" name="Shape 8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109" type="#_x0000_t202" style="position:absolute;margin-left:404.19999999999999pt;margin-top:525.64999999999998pt;width:29.5pt;height:7.7000000000000002pt;z-index:-1887439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5133340</wp:posOffset>
              </wp:positionH>
              <wp:positionV relativeFrom="page">
                <wp:posOffset>6675755</wp:posOffset>
              </wp:positionV>
              <wp:extent cx="374650" cy="97790"/>
              <wp:wrapNone/>
              <wp:docPr id="90" name="Shape 9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116" type="#_x0000_t202" style="position:absolute;margin-left:404.19999999999999pt;margin-top:525.64999999999998pt;width:29.5pt;height:7.7000000000000002pt;z-index:-1887439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5133340</wp:posOffset>
              </wp:positionH>
              <wp:positionV relativeFrom="page">
                <wp:posOffset>6675755</wp:posOffset>
              </wp:positionV>
              <wp:extent cx="374650" cy="97790"/>
              <wp:wrapNone/>
              <wp:docPr id="103" name="Shape 10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129" type="#_x0000_t202" style="position:absolute;margin-left:404.19999999999999pt;margin-top:525.64999999999998pt;width:29.5pt;height:7.7000000000000002pt;z-index:-18874398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3788410</wp:posOffset>
              </wp:positionH>
              <wp:positionV relativeFrom="page">
                <wp:posOffset>9808845</wp:posOffset>
              </wp:positionV>
              <wp:extent cx="313690" cy="97790"/>
              <wp:wrapNone/>
              <wp:docPr id="9" name="Shape 9"/>
              <a:graphic xmlns:a="http://schemas.openxmlformats.org/drawingml/2006/main">
                <a:graphicData uri="http://schemas.microsoft.com/office/word/2010/wordprocessingShape">
                  <wps:wsp>
                    <wps:cNvSpPr txBox="1"/>
                    <wps:spPr>
                      <a:xfrm>
                        <a:ext cx="31369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035" type="#_x0000_t202" style="position:absolute;margin-left:298.30000000000001pt;margin-top:772.35000000000002pt;width:24.699999999999999pt;height:7.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5133340</wp:posOffset>
              </wp:positionH>
              <wp:positionV relativeFrom="page">
                <wp:posOffset>6675755</wp:posOffset>
              </wp:positionV>
              <wp:extent cx="374650" cy="97790"/>
              <wp:wrapNone/>
              <wp:docPr id="110" name="Shape 11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136" type="#_x0000_t202" style="position:absolute;margin-left:404.19999999999999pt;margin-top:525.64999999999998pt;width:29.5pt;height:7.7000000000000002pt;z-index:-1887439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4843145</wp:posOffset>
              </wp:positionH>
              <wp:positionV relativeFrom="page">
                <wp:posOffset>6675755</wp:posOffset>
              </wp:positionV>
              <wp:extent cx="377825" cy="97790"/>
              <wp:wrapNone/>
              <wp:docPr id="115" name="Shape 11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 190</w:t>
                          </w:r>
                        </w:p>
                      </w:txbxContent>
                    </wps:txbx>
                    <wps:bodyPr wrap="none" lIns="0" tIns="0" rIns="0" bIns="0">
                      <a:spAutoFit/>
                    </wps:bodyPr>
                  </wps:wsp>
                </a:graphicData>
              </a:graphic>
            </wp:anchor>
          </w:drawing>
        </mc:Choice>
        <mc:Fallback>
          <w:pict>
            <v:shape id="_x0000_s1141" type="#_x0000_t202" style="position:absolute;margin-left:381.35000000000002pt;margin-top:525.64999999999998pt;width:29.75pt;height:7.7000000000000002pt;z-index:-1887439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 190</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4843145</wp:posOffset>
              </wp:positionH>
              <wp:positionV relativeFrom="page">
                <wp:posOffset>6675755</wp:posOffset>
              </wp:positionV>
              <wp:extent cx="377825" cy="97790"/>
              <wp:wrapNone/>
              <wp:docPr id="120" name="Shape 12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 190</w:t>
                          </w:r>
                        </w:p>
                      </w:txbxContent>
                    </wps:txbx>
                    <wps:bodyPr wrap="none" lIns="0" tIns="0" rIns="0" bIns="0">
                      <a:spAutoFit/>
                    </wps:bodyPr>
                  </wps:wsp>
                </a:graphicData>
              </a:graphic>
            </wp:anchor>
          </w:drawing>
        </mc:Choice>
        <mc:Fallback>
          <w:pict>
            <v:shape id="_x0000_s1146" type="#_x0000_t202" style="position:absolute;margin-left:381.35000000000002pt;margin-top:525.64999999999998pt;width:29.75pt;height:7.7000000000000002pt;z-index:-18874396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 190</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4843145</wp:posOffset>
              </wp:positionH>
              <wp:positionV relativeFrom="page">
                <wp:posOffset>6675755</wp:posOffset>
              </wp:positionV>
              <wp:extent cx="377825" cy="97790"/>
              <wp:wrapNone/>
              <wp:docPr id="133" name="Shape 13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 190</w:t>
                          </w:r>
                        </w:p>
                      </w:txbxContent>
                    </wps:txbx>
                    <wps:bodyPr wrap="none" lIns="0" tIns="0" rIns="0" bIns="0">
                      <a:spAutoFit/>
                    </wps:bodyPr>
                  </wps:wsp>
                </a:graphicData>
              </a:graphic>
            </wp:anchor>
          </w:drawing>
        </mc:Choice>
        <mc:Fallback>
          <w:pict>
            <v:shape id="_x0000_s1159" type="#_x0000_t202" style="position:absolute;margin-left:381.35000000000002pt;margin-top:525.64999999999998pt;width:29.75pt;height:7.7000000000000002pt;z-index:-1887439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 190</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4843145</wp:posOffset>
              </wp:positionH>
              <wp:positionV relativeFrom="page">
                <wp:posOffset>6675755</wp:posOffset>
              </wp:positionV>
              <wp:extent cx="377825" cy="97790"/>
              <wp:wrapNone/>
              <wp:docPr id="138" name="Shape 13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 190</w:t>
                          </w:r>
                        </w:p>
                      </w:txbxContent>
                    </wps:txbx>
                    <wps:bodyPr wrap="none" lIns="0" tIns="0" rIns="0" bIns="0">
                      <a:spAutoFit/>
                    </wps:bodyPr>
                  </wps:wsp>
                </a:graphicData>
              </a:graphic>
            </wp:anchor>
          </w:drawing>
        </mc:Choice>
        <mc:Fallback>
          <w:pict>
            <v:shape id="_x0000_s1164" type="#_x0000_t202" style="position:absolute;margin-left:381.35000000000002pt;margin-top:525.64999999999998pt;width:29.75pt;height:7.7000000000000002pt;z-index:-1887439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 190</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4794250</wp:posOffset>
              </wp:positionH>
              <wp:positionV relativeFrom="page">
                <wp:posOffset>6675755</wp:posOffset>
              </wp:positionV>
              <wp:extent cx="374650" cy="94615"/>
              <wp:wrapNone/>
              <wp:docPr id="149" name="Shape 149"/>
              <a:graphic xmlns:a="http://schemas.openxmlformats.org/drawingml/2006/main">
                <a:graphicData uri="http://schemas.microsoft.com/office/word/2010/wordprocessingShape">
                  <wps:wsp>
                    <wps:cNvSpPr txBox="1"/>
                    <wps:spPr>
                      <a:xfrm>
                        <a:ext cx="374650" cy="9461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175" type="#_x0000_t202" style="position:absolute;margin-left:377.5pt;margin-top:525.64999999999998pt;width:29.5pt;height:7.4500000000000002pt;z-index:-18874394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3769995</wp:posOffset>
              </wp:positionH>
              <wp:positionV relativeFrom="page">
                <wp:posOffset>9808845</wp:posOffset>
              </wp:positionV>
              <wp:extent cx="374650" cy="97790"/>
              <wp:wrapNone/>
              <wp:docPr id="16" name="Shape 1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042" type="#_x0000_t202" style="position:absolute;margin-left:296.85000000000002pt;margin-top:772.35000000000002pt;width:29.5pt;height:7.7000000000000002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4794250</wp:posOffset>
              </wp:positionH>
              <wp:positionV relativeFrom="page">
                <wp:posOffset>6675755</wp:posOffset>
              </wp:positionV>
              <wp:extent cx="374650" cy="94615"/>
              <wp:wrapNone/>
              <wp:docPr id="154" name="Shape 154"/>
              <a:graphic xmlns:a="http://schemas.openxmlformats.org/drawingml/2006/main">
                <a:graphicData uri="http://schemas.microsoft.com/office/word/2010/wordprocessingShape">
                  <wps:wsp>
                    <wps:cNvSpPr txBox="1"/>
                    <wps:spPr>
                      <a:xfrm>
                        <a:ext cx="374650" cy="9461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180" type="#_x0000_t202" style="position:absolute;margin-left:377.5pt;margin-top:525.64999999999998pt;width:29.5pt;height:7.4500000000000002pt;z-index:-1887439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5130165</wp:posOffset>
              </wp:positionH>
              <wp:positionV relativeFrom="page">
                <wp:posOffset>6675755</wp:posOffset>
              </wp:positionV>
              <wp:extent cx="377825" cy="97790"/>
              <wp:wrapNone/>
              <wp:docPr id="168" name="Shape 16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194" type="#_x0000_t202" style="position:absolute;margin-left:403.94999999999999pt;margin-top:525.64999999999998pt;width:29.75pt;height:7.7000000000000002pt;z-index:-1887439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5130165</wp:posOffset>
              </wp:positionH>
              <wp:positionV relativeFrom="page">
                <wp:posOffset>6675755</wp:posOffset>
              </wp:positionV>
              <wp:extent cx="377825" cy="97790"/>
              <wp:wrapNone/>
              <wp:docPr id="175" name="Shape 17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201" type="#_x0000_t202" style="position:absolute;margin-left:403.94999999999999pt;margin-top:525.64999999999998pt;width:29.75pt;height:7.7000000000000002pt;z-index:-1887439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4844415</wp:posOffset>
              </wp:positionH>
              <wp:positionV relativeFrom="page">
                <wp:posOffset>6675755</wp:posOffset>
              </wp:positionV>
              <wp:extent cx="374650" cy="94615"/>
              <wp:wrapNone/>
              <wp:docPr id="180" name="Shape 180"/>
              <a:graphic xmlns:a="http://schemas.openxmlformats.org/drawingml/2006/main">
                <a:graphicData uri="http://schemas.microsoft.com/office/word/2010/wordprocessingShape">
                  <wps:wsp>
                    <wps:cNvSpPr txBox="1"/>
                    <wps:spPr>
                      <a:xfrm>
                        <a:ext cx="374650" cy="9461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206" type="#_x0000_t202" style="position:absolute;margin-left:381.44999999999999pt;margin-top:525.64999999999998pt;width:29.5pt;height:7.4500000000000002pt;z-index:-1887439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4844415</wp:posOffset>
              </wp:positionH>
              <wp:positionV relativeFrom="page">
                <wp:posOffset>6675755</wp:posOffset>
              </wp:positionV>
              <wp:extent cx="374650" cy="94615"/>
              <wp:wrapNone/>
              <wp:docPr id="185" name="Shape 185"/>
              <a:graphic xmlns:a="http://schemas.openxmlformats.org/drawingml/2006/main">
                <a:graphicData uri="http://schemas.microsoft.com/office/word/2010/wordprocessingShape">
                  <wps:wsp>
                    <wps:cNvSpPr txBox="1"/>
                    <wps:spPr>
                      <a:xfrm>
                        <a:ext cx="374650" cy="9461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211" type="#_x0000_t202" style="position:absolute;margin-left:381.44999999999999pt;margin-top:525.64999999999998pt;width:29.5pt;height:7.4500000000000002pt;z-index:-1887439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4843145</wp:posOffset>
              </wp:positionH>
              <wp:positionV relativeFrom="page">
                <wp:posOffset>6675755</wp:posOffset>
              </wp:positionV>
              <wp:extent cx="377825" cy="97790"/>
              <wp:wrapNone/>
              <wp:docPr id="196" name="Shape 19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 190</w:t>
                          </w:r>
                        </w:p>
                      </w:txbxContent>
                    </wps:txbx>
                    <wps:bodyPr wrap="none" lIns="0" tIns="0" rIns="0" bIns="0">
                      <a:spAutoFit/>
                    </wps:bodyPr>
                  </wps:wsp>
                </a:graphicData>
              </a:graphic>
            </wp:anchor>
          </w:drawing>
        </mc:Choice>
        <mc:Fallback>
          <w:pict>
            <v:shape id="_x0000_s1222" type="#_x0000_t202" style="position:absolute;margin-left:381.35000000000002pt;margin-top:525.64999999999998pt;width:29.75pt;height:7.7000000000000002pt;z-index:-1887439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 190</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3769995</wp:posOffset>
              </wp:positionH>
              <wp:positionV relativeFrom="page">
                <wp:posOffset>9808845</wp:posOffset>
              </wp:positionV>
              <wp:extent cx="374650" cy="97790"/>
              <wp:wrapNone/>
              <wp:docPr id="21" name="Shape 2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047" type="#_x0000_t202" style="position:absolute;margin-left:296.85000000000002pt;margin-top:772.35000000000002pt;width:29.5pt;height:7.7000000000000002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4843145</wp:posOffset>
              </wp:positionH>
              <wp:positionV relativeFrom="page">
                <wp:posOffset>6675755</wp:posOffset>
              </wp:positionV>
              <wp:extent cx="377825" cy="97790"/>
              <wp:wrapNone/>
              <wp:docPr id="201" name="Shape 20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 190</w:t>
                          </w:r>
                        </w:p>
                      </w:txbxContent>
                    </wps:txbx>
                    <wps:bodyPr wrap="none" lIns="0" tIns="0" rIns="0" bIns="0">
                      <a:spAutoFit/>
                    </wps:bodyPr>
                  </wps:wsp>
                </a:graphicData>
              </a:graphic>
            </wp:anchor>
          </w:drawing>
        </mc:Choice>
        <mc:Fallback>
          <w:pict>
            <v:shape id="_x0000_s1227" type="#_x0000_t202" style="position:absolute;margin-left:381.35000000000002pt;margin-top:525.64999999999998pt;width:29.75pt;height:7.7000000000000002pt;z-index:-1887439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 190</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5133340</wp:posOffset>
              </wp:positionH>
              <wp:positionV relativeFrom="page">
                <wp:posOffset>6687185</wp:posOffset>
              </wp:positionV>
              <wp:extent cx="374650" cy="97790"/>
              <wp:wrapNone/>
              <wp:docPr id="208" name="Shape 20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234" type="#_x0000_t202" style="position:absolute;margin-left:404.19999999999999pt;margin-top:526.54999999999995pt;width:29.5pt;height:7.7000000000000002pt;z-index:-1887439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5133340</wp:posOffset>
              </wp:positionH>
              <wp:positionV relativeFrom="page">
                <wp:posOffset>6687185</wp:posOffset>
              </wp:positionV>
              <wp:extent cx="374650" cy="97790"/>
              <wp:wrapNone/>
              <wp:docPr id="215" name="Shape 21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241" type="#_x0000_t202" style="position:absolute;margin-left:404.19999999999999pt;margin-top:526.54999999999995pt;width:29.5pt;height:7.7000000000000002pt;z-index:-1887438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3739515</wp:posOffset>
              </wp:positionH>
              <wp:positionV relativeFrom="page">
                <wp:posOffset>9810750</wp:posOffset>
              </wp:positionV>
              <wp:extent cx="381000" cy="97790"/>
              <wp:wrapNone/>
              <wp:docPr id="220" name="Shape 22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246" type="#_x0000_t202" style="position:absolute;margin-left:294.44999999999999pt;margin-top:772.5pt;width:30.pt;height:7.7000000000000002pt;z-index:-1887438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3739515</wp:posOffset>
              </wp:positionH>
              <wp:positionV relativeFrom="page">
                <wp:posOffset>9810750</wp:posOffset>
              </wp:positionV>
              <wp:extent cx="381000" cy="97790"/>
              <wp:wrapNone/>
              <wp:docPr id="225" name="Shape 22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251" type="#_x0000_t202" style="position:absolute;margin-left:294.44999999999999pt;margin-top:772.5pt;width:30.pt;height:7.7000000000000002pt;z-index:-1887438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5133340</wp:posOffset>
              </wp:positionH>
              <wp:positionV relativeFrom="page">
                <wp:posOffset>6687185</wp:posOffset>
              </wp:positionV>
              <wp:extent cx="374650" cy="97790"/>
              <wp:wrapNone/>
              <wp:docPr id="232" name="Shape 23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258" type="#_x0000_t202" style="position:absolute;margin-left:404.19999999999999pt;margin-top:526.54999999999995pt;width:29.5pt;height:7.7000000000000002pt;z-index:-18874388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5133340</wp:posOffset>
              </wp:positionH>
              <wp:positionV relativeFrom="page">
                <wp:posOffset>6687185</wp:posOffset>
              </wp:positionV>
              <wp:extent cx="374650" cy="97790"/>
              <wp:wrapNone/>
              <wp:docPr id="239" name="Shape 23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265" type="#_x0000_t202" style="position:absolute;margin-left:404.19999999999999pt;margin-top:526.54999999999995pt;width:29.5pt;height:7.7000000000000002pt;z-index:-1887438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3739515</wp:posOffset>
              </wp:positionH>
              <wp:positionV relativeFrom="page">
                <wp:posOffset>9810750</wp:posOffset>
              </wp:positionV>
              <wp:extent cx="381000" cy="97790"/>
              <wp:wrapNone/>
              <wp:docPr id="244" name="Shape 244"/>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270" type="#_x0000_t202" style="position:absolute;margin-left:294.44999999999999pt;margin-top:772.5pt;width:30.pt;height:7.7000000000000002pt;z-index:-1887438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5133340</wp:posOffset>
              </wp:positionH>
              <wp:positionV relativeFrom="page">
                <wp:posOffset>6675755</wp:posOffset>
              </wp:positionV>
              <wp:extent cx="374650" cy="97790"/>
              <wp:wrapNone/>
              <wp:docPr id="28" name="Shape 2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054" type="#_x0000_t202" style="position:absolute;margin-left:404.19999999999999pt;margin-top:525.64999999999998pt;width:29.5pt;height:7.7000000000000002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3739515</wp:posOffset>
              </wp:positionH>
              <wp:positionV relativeFrom="page">
                <wp:posOffset>9810750</wp:posOffset>
              </wp:positionV>
              <wp:extent cx="381000" cy="97790"/>
              <wp:wrapNone/>
              <wp:docPr id="249" name="Shape 24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275" type="#_x0000_t202" style="position:absolute;margin-left:294.44999999999999pt;margin-top:772.5pt;width:30.pt;height:7.7000000000000002pt;z-index:-18874386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3739515</wp:posOffset>
              </wp:positionH>
              <wp:positionV relativeFrom="page">
                <wp:posOffset>9810750</wp:posOffset>
              </wp:positionV>
              <wp:extent cx="381000" cy="97790"/>
              <wp:wrapNone/>
              <wp:docPr id="260" name="Shape 26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286" type="#_x0000_t202" style="position:absolute;margin-left:294.44999999999999pt;margin-top:772.5pt;width:30.pt;height:7.7000000000000002pt;z-index:-18874386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3739515</wp:posOffset>
              </wp:positionH>
              <wp:positionV relativeFrom="page">
                <wp:posOffset>9810750</wp:posOffset>
              </wp:positionV>
              <wp:extent cx="381000" cy="97790"/>
              <wp:wrapNone/>
              <wp:docPr id="265" name="Shape 26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291" type="#_x0000_t202" style="position:absolute;margin-left:294.44999999999999pt;margin-top:772.5pt;width:30.pt;height:7.7000000000000002pt;z-index:-1887438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3759200</wp:posOffset>
              </wp:positionH>
              <wp:positionV relativeFrom="page">
                <wp:posOffset>9810750</wp:posOffset>
              </wp:positionV>
              <wp:extent cx="377825" cy="97790"/>
              <wp:wrapNone/>
              <wp:docPr id="272" name="Shape 27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298" type="#_x0000_t202" style="position:absolute;margin-left:296.pt;margin-top:772.5pt;width:29.75pt;height:7.7000000000000002pt;z-index:-1887438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5184140</wp:posOffset>
              </wp:positionH>
              <wp:positionV relativeFrom="page">
                <wp:posOffset>6667500</wp:posOffset>
              </wp:positionV>
              <wp:extent cx="377825" cy="97790"/>
              <wp:wrapNone/>
              <wp:docPr id="277" name="Shape 27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03" type="#_x0000_t202" style="position:absolute;margin-left:408.19999999999999pt;margin-top:525.pt;width:29.75pt;height:7.7000000000000002pt;z-index:-1887438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5184140</wp:posOffset>
              </wp:positionH>
              <wp:positionV relativeFrom="page">
                <wp:posOffset>6667500</wp:posOffset>
              </wp:positionV>
              <wp:extent cx="377825" cy="97790"/>
              <wp:wrapNone/>
              <wp:docPr id="282" name="Shape 28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08" type="#_x0000_t202" style="position:absolute;margin-left:408.19999999999999pt;margin-top:525.pt;width:29.75pt;height:7.7000000000000002pt;z-index:-1887438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5184140</wp:posOffset>
              </wp:positionH>
              <wp:positionV relativeFrom="page">
                <wp:posOffset>6667500</wp:posOffset>
              </wp:positionV>
              <wp:extent cx="377825" cy="97790"/>
              <wp:wrapNone/>
              <wp:docPr id="287" name="Shape 28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13" type="#_x0000_t202" style="position:absolute;margin-left:408.19999999999999pt;margin-top:525.pt;width:29.75pt;height:7.7000000000000002pt;z-index:-1887438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5184140</wp:posOffset>
              </wp:positionH>
              <wp:positionV relativeFrom="page">
                <wp:posOffset>6667500</wp:posOffset>
              </wp:positionV>
              <wp:extent cx="377825" cy="97790"/>
              <wp:wrapNone/>
              <wp:docPr id="292" name="Shape 29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18" type="#_x0000_t202" style="position:absolute;margin-left:408.19999999999999pt;margin-top:525.pt;width:29.75pt;height:7.7000000000000002pt;z-index:-18874383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5185410</wp:posOffset>
              </wp:positionH>
              <wp:positionV relativeFrom="page">
                <wp:posOffset>6718300</wp:posOffset>
              </wp:positionV>
              <wp:extent cx="377825" cy="97790"/>
              <wp:wrapNone/>
              <wp:docPr id="299" name="Shape 29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25" type="#_x0000_t202" style="position:absolute;margin-left:408.30000000000001pt;margin-top:529.pt;width:29.75pt;height:7.7000000000000002pt;z-index:-1887438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3754755</wp:posOffset>
              </wp:positionH>
              <wp:positionV relativeFrom="page">
                <wp:posOffset>9808845</wp:posOffset>
              </wp:positionV>
              <wp:extent cx="377825" cy="97790"/>
              <wp:wrapNone/>
              <wp:docPr id="301" name="Shape 30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27" type="#_x0000_t202" style="position:absolute;margin-left:295.65000000000003pt;margin-top:772.35000000000002pt;width:29.75pt;height:7.7000000000000002pt;z-index:-1887438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5133340</wp:posOffset>
              </wp:positionH>
              <wp:positionV relativeFrom="page">
                <wp:posOffset>6675755</wp:posOffset>
              </wp:positionV>
              <wp:extent cx="374650" cy="97790"/>
              <wp:wrapNone/>
              <wp:docPr id="35" name="Shape 3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061" type="#_x0000_t202" style="position:absolute;margin-left:404.19999999999999pt;margin-top:525.64999999999998pt;width:29.5pt;height:7.7000000000000002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3754755</wp:posOffset>
              </wp:positionH>
              <wp:positionV relativeFrom="page">
                <wp:posOffset>9808845</wp:posOffset>
              </wp:positionV>
              <wp:extent cx="377825" cy="97790"/>
              <wp:wrapNone/>
              <wp:docPr id="303" name="Shape 30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29" type="#_x0000_t202" style="position:absolute;margin-left:295.65000000000003pt;margin-top:772.35000000000002pt;width:29.75pt;height:7.7000000000000002pt;z-index:-18874382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3751580</wp:posOffset>
              </wp:positionH>
              <wp:positionV relativeFrom="page">
                <wp:posOffset>9808845</wp:posOffset>
              </wp:positionV>
              <wp:extent cx="377825" cy="97790"/>
              <wp:wrapNone/>
              <wp:docPr id="308" name="Shape 30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34" type="#_x0000_t202" style="position:absolute;margin-left:295.40000000000003pt;margin-top:772.35000000000002pt;width:29.75pt;height:7.7000000000000002pt;z-index:-1887438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3751580</wp:posOffset>
              </wp:positionH>
              <wp:positionV relativeFrom="page">
                <wp:posOffset>9808845</wp:posOffset>
              </wp:positionV>
              <wp:extent cx="377825" cy="97790"/>
              <wp:wrapNone/>
              <wp:docPr id="313" name="Shape 31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39" type="#_x0000_t202" style="position:absolute;margin-left:295.40000000000003pt;margin-top:772.35000000000002pt;width:29.75pt;height:7.7000000000000002pt;z-index:-18874382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3751580</wp:posOffset>
              </wp:positionH>
              <wp:positionV relativeFrom="page">
                <wp:posOffset>9808845</wp:posOffset>
              </wp:positionV>
              <wp:extent cx="377825" cy="97790"/>
              <wp:wrapNone/>
              <wp:docPr id="320" name="Shape 32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46" type="#_x0000_t202" style="position:absolute;margin-left:295.40000000000003pt;margin-top:772.35000000000002pt;width:29.75pt;height:7.7000000000000002pt;z-index:-1887438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3751580</wp:posOffset>
              </wp:positionH>
              <wp:positionV relativeFrom="page">
                <wp:posOffset>9808845</wp:posOffset>
              </wp:positionV>
              <wp:extent cx="381000" cy="97790"/>
              <wp:wrapNone/>
              <wp:docPr id="331" name="Shape 33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57" type="#_x0000_t202" style="position:absolute;margin-left:295.40000000000003pt;margin-top:772.35000000000002pt;width:30.pt;height:7.7000000000000002pt;z-index:-1887438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3751580</wp:posOffset>
              </wp:positionH>
              <wp:positionV relativeFrom="page">
                <wp:posOffset>9808845</wp:posOffset>
              </wp:positionV>
              <wp:extent cx="381000" cy="97790"/>
              <wp:wrapNone/>
              <wp:docPr id="338" name="Shape 33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64" type="#_x0000_t202" style="position:absolute;margin-left:295.40000000000003pt;margin-top:772.35000000000002pt;width:30.pt;height:7.7000000000000002pt;z-index:-1887438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3751580</wp:posOffset>
              </wp:positionH>
              <wp:positionV relativeFrom="page">
                <wp:posOffset>9808845</wp:posOffset>
              </wp:positionV>
              <wp:extent cx="377825" cy="97790"/>
              <wp:wrapNone/>
              <wp:docPr id="343" name="Shape 34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69" type="#_x0000_t202" style="position:absolute;margin-left:295.40000000000003pt;margin-top:772.35000000000002pt;width:29.75pt;height:7.7000000000000002pt;z-index:-1887437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3751580</wp:posOffset>
              </wp:positionH>
              <wp:positionV relativeFrom="page">
                <wp:posOffset>9808845</wp:posOffset>
              </wp:positionV>
              <wp:extent cx="377825" cy="97790"/>
              <wp:wrapNone/>
              <wp:docPr id="348" name="Shape 34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74" type="#_x0000_t202" style="position:absolute;margin-left:295.40000000000003pt;margin-top:772.35000000000002pt;width:29.75pt;height:7.7000000000000002pt;z-index:-1887437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5207000</wp:posOffset>
              </wp:positionH>
              <wp:positionV relativeFrom="page">
                <wp:posOffset>6718300</wp:posOffset>
              </wp:positionV>
              <wp:extent cx="381000" cy="97790"/>
              <wp:wrapNone/>
              <wp:docPr id="353" name="Shape 35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79" type="#_x0000_t202" style="position:absolute;margin-left:410.pt;margin-top:529.pt;width:30.pt;height:7.7000000000000002pt;z-index:-1887437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5207000</wp:posOffset>
              </wp:positionH>
              <wp:positionV relativeFrom="page">
                <wp:posOffset>6718300</wp:posOffset>
              </wp:positionV>
              <wp:extent cx="381000" cy="97790"/>
              <wp:wrapNone/>
              <wp:docPr id="358" name="Shape 35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84" type="#_x0000_t202" style="position:absolute;margin-left:410.pt;margin-top:529.pt;width:30.pt;height:7.7000000000000002pt;z-index:-1887437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3769995</wp:posOffset>
              </wp:positionH>
              <wp:positionV relativeFrom="page">
                <wp:posOffset>9808845</wp:posOffset>
              </wp:positionV>
              <wp:extent cx="374650" cy="97790"/>
              <wp:wrapNone/>
              <wp:docPr id="40" name="Shape 4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066" type="#_x0000_t202" style="position:absolute;margin-left:296.85000000000002pt;margin-top:772.35000000000002pt;width:29.5pt;height:7.7000000000000002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3416935</wp:posOffset>
              </wp:positionH>
              <wp:positionV relativeFrom="page">
                <wp:posOffset>9848215</wp:posOffset>
              </wp:positionV>
              <wp:extent cx="433070" cy="97790"/>
              <wp:wrapNone/>
              <wp:docPr id="363" name="Shape 36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89" type="#_x0000_t202" style="position:absolute;margin-left:269.05000000000001pt;margin-top:775.45000000000005pt;width:34.100000000000001pt;height:7.7000000000000002pt;z-index:-18874378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3416935</wp:posOffset>
              </wp:positionH>
              <wp:positionV relativeFrom="page">
                <wp:posOffset>9848215</wp:posOffset>
              </wp:positionV>
              <wp:extent cx="433070" cy="97790"/>
              <wp:wrapNone/>
              <wp:docPr id="368" name="Shape 36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94" type="#_x0000_t202" style="position:absolute;margin-left:269.05000000000001pt;margin-top:775.45000000000005pt;width:34.100000000000001pt;height:7.7000000000000002pt;z-index:-1887437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3399155</wp:posOffset>
              </wp:positionH>
              <wp:positionV relativeFrom="page">
                <wp:posOffset>9808845</wp:posOffset>
              </wp:positionV>
              <wp:extent cx="433070" cy="97790"/>
              <wp:wrapNone/>
              <wp:docPr id="373" name="Shape 37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399" type="#_x0000_t202" style="position:absolute;margin-left:267.64999999999998pt;margin-top:772.35000000000002pt;width:34.100000000000001pt;height:7.7000000000000002pt;z-index:-1887437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3399155</wp:posOffset>
              </wp:positionH>
              <wp:positionV relativeFrom="page">
                <wp:posOffset>9808845</wp:posOffset>
              </wp:positionV>
              <wp:extent cx="433070" cy="97790"/>
              <wp:wrapNone/>
              <wp:docPr id="378" name="Shape 37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04" type="#_x0000_t202" style="position:absolute;margin-left:267.64999999999998pt;margin-top:772.35000000000002pt;width:34.100000000000001pt;height:7.7000000000000002pt;z-index:-18874377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3416935</wp:posOffset>
              </wp:positionH>
              <wp:positionV relativeFrom="page">
                <wp:posOffset>9848215</wp:posOffset>
              </wp:positionV>
              <wp:extent cx="433070" cy="97790"/>
              <wp:wrapNone/>
              <wp:docPr id="383" name="Shape 38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09" type="#_x0000_t202" style="position:absolute;margin-left:269.05000000000001pt;margin-top:775.45000000000005pt;width:34.100000000000001pt;height:7.7000000000000002pt;z-index:-1887437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3416935</wp:posOffset>
              </wp:positionH>
              <wp:positionV relativeFrom="page">
                <wp:posOffset>9848215</wp:posOffset>
              </wp:positionV>
              <wp:extent cx="433070" cy="97790"/>
              <wp:wrapNone/>
              <wp:docPr id="388" name="Shape 38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14" type="#_x0000_t202" style="position:absolute;margin-left:269.05000000000001pt;margin-top:775.45000000000005pt;width:34.100000000000001pt;height:7.7000000000000002pt;z-index:-1887437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3399155</wp:posOffset>
              </wp:positionH>
              <wp:positionV relativeFrom="page">
                <wp:posOffset>9808845</wp:posOffset>
              </wp:positionV>
              <wp:extent cx="433070" cy="97790"/>
              <wp:wrapNone/>
              <wp:docPr id="390" name="Shape 39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16" type="#_x0000_t202" style="position:absolute;margin-left:267.64999999999998pt;margin-top:772.35000000000002pt;width:34.100000000000001pt;height:7.7000000000000002pt;z-index:-1887437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3399155</wp:posOffset>
              </wp:positionH>
              <wp:positionV relativeFrom="page">
                <wp:posOffset>9808845</wp:posOffset>
              </wp:positionV>
              <wp:extent cx="433070" cy="97790"/>
              <wp:wrapNone/>
              <wp:docPr id="392" name="Shape 39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18" type="#_x0000_t202" style="position:absolute;margin-left:267.64999999999998pt;margin-top:772.35000000000002pt;width:34.100000000000001pt;height:7.7000000000000002pt;z-index:-1887437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3416935</wp:posOffset>
              </wp:positionH>
              <wp:positionV relativeFrom="page">
                <wp:posOffset>9848215</wp:posOffset>
              </wp:positionV>
              <wp:extent cx="433070" cy="97790"/>
              <wp:wrapNone/>
              <wp:docPr id="397" name="Shape 39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23" type="#_x0000_t202" style="position:absolute;margin-left:269.05000000000001pt;margin-top:775.45000000000005pt;width:34.100000000000001pt;height:7.7000000000000002pt;z-index:-1887437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3416935</wp:posOffset>
              </wp:positionH>
              <wp:positionV relativeFrom="page">
                <wp:posOffset>9848215</wp:posOffset>
              </wp:positionV>
              <wp:extent cx="433070" cy="97790"/>
              <wp:wrapNone/>
              <wp:docPr id="402" name="Shape 40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28" type="#_x0000_t202" style="position:absolute;margin-left:269.05000000000001pt;margin-top:775.45000000000005pt;width:34.100000000000001pt;height:7.7000000000000002pt;z-index:-1887437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3769995</wp:posOffset>
              </wp:positionH>
              <wp:positionV relativeFrom="page">
                <wp:posOffset>9808845</wp:posOffset>
              </wp:positionV>
              <wp:extent cx="374650" cy="97790"/>
              <wp:wrapNone/>
              <wp:docPr id="45" name="Shape 4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071" type="#_x0000_t202" style="position:absolute;margin-left:296.85000000000002pt;margin-top:772.35000000000002pt;width:29.5pt;height:7.7000000000000002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3416935</wp:posOffset>
              </wp:positionH>
              <wp:positionV relativeFrom="page">
                <wp:posOffset>9848215</wp:posOffset>
              </wp:positionV>
              <wp:extent cx="433070" cy="97790"/>
              <wp:wrapNone/>
              <wp:docPr id="413" name="Shape 41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39" type="#_x0000_t202" style="position:absolute;margin-left:269.05000000000001pt;margin-top:775.45000000000005pt;width:34.100000000000001pt;height:7.7000000000000002pt;z-index:-1887437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3416935</wp:posOffset>
              </wp:positionH>
              <wp:positionV relativeFrom="page">
                <wp:posOffset>9848215</wp:posOffset>
              </wp:positionV>
              <wp:extent cx="433070" cy="97790"/>
              <wp:wrapNone/>
              <wp:docPr id="418" name="Shape 41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44" type="#_x0000_t202" style="position:absolute;margin-left:269.05000000000001pt;margin-top:775.45000000000005pt;width:34.100000000000001pt;height:7.7000000000000002pt;z-index:-18874373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3416935</wp:posOffset>
              </wp:positionH>
              <wp:positionV relativeFrom="page">
                <wp:posOffset>9848215</wp:posOffset>
              </wp:positionV>
              <wp:extent cx="433070" cy="97790"/>
              <wp:wrapNone/>
              <wp:docPr id="429" name="Shape 42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55" type="#_x0000_t202" style="position:absolute;margin-left:269.05000000000001pt;margin-top:775.45000000000005pt;width:34.100000000000001pt;height:7.7000000000000002pt;z-index:-1887437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3416935</wp:posOffset>
              </wp:positionH>
              <wp:positionV relativeFrom="page">
                <wp:posOffset>9848215</wp:posOffset>
              </wp:positionV>
              <wp:extent cx="433070" cy="97790"/>
              <wp:wrapNone/>
              <wp:docPr id="434" name="Shape 43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60" type="#_x0000_t202" style="position:absolute;margin-left:269.05000000000001pt;margin-top:775.45000000000005pt;width:34.100000000000001pt;height:7.7000000000000002pt;z-index:-1887437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5160645</wp:posOffset>
              </wp:positionH>
              <wp:positionV relativeFrom="page">
                <wp:posOffset>6675755</wp:posOffset>
              </wp:positionV>
              <wp:extent cx="429895" cy="97790"/>
              <wp:wrapNone/>
              <wp:docPr id="439" name="Shape 439"/>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65" type="#_x0000_t202" style="position:absolute;margin-left:406.35000000000002pt;margin-top:525.64999999999998pt;width:33.850000000000001pt;height:7.7000000000000002pt;z-index:-1887437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5160645</wp:posOffset>
              </wp:positionH>
              <wp:positionV relativeFrom="page">
                <wp:posOffset>6675755</wp:posOffset>
              </wp:positionV>
              <wp:extent cx="429895" cy="97790"/>
              <wp:wrapNone/>
              <wp:docPr id="444" name="Shape 44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70" type="#_x0000_t202" style="position:absolute;margin-left:406.35000000000002pt;margin-top:525.64999999999998pt;width:33.850000000000001pt;height:7.7000000000000002pt;z-index:-1887437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5133340</wp:posOffset>
              </wp:positionH>
              <wp:positionV relativeFrom="page">
                <wp:posOffset>6675755</wp:posOffset>
              </wp:positionV>
              <wp:extent cx="374650" cy="97790"/>
              <wp:wrapNone/>
              <wp:docPr id="52" name="Shape 52"/>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078" type="#_x0000_t202" style="position:absolute;margin-left:404.19999999999999pt;margin-top:525.64999999999998pt;width:29.5pt;height:7.7000000000000002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190</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3416935</wp:posOffset>
              </wp:positionH>
              <wp:positionV relativeFrom="page">
                <wp:posOffset>9848215</wp:posOffset>
              </wp:positionV>
              <wp:extent cx="433070" cy="97790"/>
              <wp:wrapNone/>
              <wp:docPr id="449" name="Shape 44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75" type="#_x0000_t202" style="position:absolute;margin-left:269.05000000000001pt;margin-top:775.45000000000005pt;width:34.100000000000001pt;height:7.7000000000000002pt;z-index:-1887437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3416935</wp:posOffset>
              </wp:positionH>
              <wp:positionV relativeFrom="page">
                <wp:posOffset>9848215</wp:posOffset>
              </wp:positionV>
              <wp:extent cx="433070" cy="97790"/>
              <wp:wrapNone/>
              <wp:docPr id="454" name="Shape 454"/>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80" type="#_x0000_t202" style="position:absolute;margin-left:269.05000000000001pt;margin-top:775.45000000000005pt;width:34.100000000000001pt;height:7.7000000000000002pt;z-index:-1887437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3399155</wp:posOffset>
              </wp:positionH>
              <wp:positionV relativeFrom="page">
                <wp:posOffset>9808845</wp:posOffset>
              </wp:positionV>
              <wp:extent cx="433070" cy="97790"/>
              <wp:wrapNone/>
              <wp:docPr id="461" name="Shape 46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87" type="#_x0000_t202" style="position:absolute;margin-left:267.64999999999998pt;margin-top:772.35000000000002pt;width:34.100000000000001pt;height:7.7000000000000002pt;z-index:-1887437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3399155</wp:posOffset>
              </wp:positionH>
              <wp:positionV relativeFrom="page">
                <wp:posOffset>9808845</wp:posOffset>
              </wp:positionV>
              <wp:extent cx="433070" cy="97790"/>
              <wp:wrapNone/>
              <wp:docPr id="468" name="Shape 46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494" type="#_x0000_t202" style="position:absolute;margin-left:267.64999999999998pt;margin-top:772.35000000000002pt;width:34.100000000000001pt;height:7.7000000000000002pt;z-index:-1887436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5160645</wp:posOffset>
              </wp:positionH>
              <wp:positionV relativeFrom="page">
                <wp:posOffset>6675755</wp:posOffset>
              </wp:positionV>
              <wp:extent cx="429895" cy="97790"/>
              <wp:wrapNone/>
              <wp:docPr id="475" name="Shape 47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01" type="#_x0000_t202" style="position:absolute;margin-left:406.35000000000002pt;margin-top:525.64999999999998pt;width:33.850000000000001pt;height:7.7000000000000002pt;z-index:-1887436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5160645</wp:posOffset>
              </wp:positionH>
              <wp:positionV relativeFrom="page">
                <wp:posOffset>6675755</wp:posOffset>
              </wp:positionV>
              <wp:extent cx="429895" cy="97790"/>
              <wp:wrapNone/>
              <wp:docPr id="482" name="Shape 48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08" type="#_x0000_t202" style="position:absolute;margin-left:406.35000000000002pt;margin-top:525.64999999999998pt;width:33.850000000000001pt;height:7.7000000000000002pt;z-index:-1887436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3416935</wp:posOffset>
              </wp:positionH>
              <wp:positionV relativeFrom="page">
                <wp:posOffset>9848215</wp:posOffset>
              </wp:positionV>
              <wp:extent cx="433070" cy="97790"/>
              <wp:wrapNone/>
              <wp:docPr id="487" name="Shape 48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13" type="#_x0000_t202" style="position:absolute;margin-left:269.05000000000001pt;margin-top:775.45000000000005pt;width:34.100000000000001pt;height:7.7000000000000002pt;z-index:-18874368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3416935</wp:posOffset>
              </wp:positionH>
              <wp:positionV relativeFrom="page">
                <wp:posOffset>9848215</wp:posOffset>
              </wp:positionV>
              <wp:extent cx="433070" cy="97790"/>
              <wp:wrapNone/>
              <wp:docPr id="492" name="Shape 49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18" type="#_x0000_t202" style="position:absolute;margin-left:269.05000000000001pt;margin-top:775.45000000000005pt;width:34.100000000000001pt;height:7.7000000000000002pt;z-index:-1887436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5160645</wp:posOffset>
              </wp:positionH>
              <wp:positionV relativeFrom="page">
                <wp:posOffset>6675755</wp:posOffset>
              </wp:positionV>
              <wp:extent cx="429895" cy="97790"/>
              <wp:wrapNone/>
              <wp:docPr id="497" name="Shape 49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23" type="#_x0000_t202" style="position:absolute;margin-left:406.35000000000002pt;margin-top:525.64999999999998pt;width:33.850000000000001pt;height:7.7000000000000002pt;z-index:-1887436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5160645</wp:posOffset>
              </wp:positionH>
              <wp:positionV relativeFrom="page">
                <wp:posOffset>6675755</wp:posOffset>
              </wp:positionV>
              <wp:extent cx="429895" cy="97790"/>
              <wp:wrapNone/>
              <wp:docPr id="502" name="Shape 50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wps:txbx>
                    <wps:bodyPr wrap="none" lIns="0" tIns="0" rIns="0" bIns="0">
                      <a:spAutoFit/>
                    </wps:bodyPr>
                  </wps:wsp>
                </a:graphicData>
              </a:graphic>
            </wp:anchor>
          </w:drawing>
        </mc:Choice>
        <mc:Fallback>
          <w:pict>
            <v:shape id="_x0000_s1528" type="#_x0000_t202" style="position:absolute;margin-left:406.35000000000002pt;margin-top:525.64999999999998pt;width:33.850000000000001pt;height:7.7000000000000002pt;z-index:-18874367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rPr>
                        <w:t>#</w:t>
                      </w:r>
                    </w:fldSimple>
                    <w:r>
                      <w:rPr>
                        <w:rFonts w:ascii="Calibri" w:eastAsia="Calibri" w:hAnsi="Calibri" w:cs="Calibri"/>
                        <w:color w:val="000000"/>
                        <w:spacing w:val="0"/>
                        <w:w w:val="100"/>
                        <w:position w:val="0"/>
                        <w:sz w:val="18"/>
                        <w:szCs w:val="18"/>
                      </w:rPr>
                      <w:t xml:space="preserve"> </w:t>
                    </w:r>
                    <w:r>
                      <w:rPr>
                        <w:rFonts w:ascii="Calibri" w:eastAsia="Calibri" w:hAnsi="Calibri" w:cs="Calibri"/>
                        <w:b w:val="0"/>
                        <w:bCs w:val="0"/>
                        <w:color w:val="000000"/>
                        <w:spacing w:val="0"/>
                        <w:w w:val="100"/>
                        <w:position w:val="0"/>
                        <w:sz w:val="18"/>
                        <w:szCs w:val="18"/>
                      </w:rPr>
                      <w:t xml:space="preserve">/ </w:t>
                    </w:r>
                    <w:r>
                      <w:rPr>
                        <w:rFonts w:ascii="Calibri" w:eastAsia="Calibri" w:hAnsi="Calibri" w:cs="Calibri"/>
                        <w:color w:val="000000"/>
                        <w:spacing w:val="0"/>
                        <w:w w:val="100"/>
                        <w:position w:val="0"/>
                        <w:sz w:val="18"/>
                        <w:szCs w:val="18"/>
                      </w:rPr>
                      <w:t>190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1170305</wp:posOffset>
              </wp:positionH>
              <wp:positionV relativeFrom="page">
                <wp:posOffset>570230</wp:posOffset>
              </wp:positionV>
              <wp:extent cx="2642870" cy="277495"/>
              <wp:wrapNone/>
              <wp:docPr id="1" name="Shape 1"/>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color w:val="426A32"/>
                              <w:spacing w:val="0"/>
                              <w:w w:val="100"/>
                              <w:position w:val="0"/>
                              <w:sz w:val="46"/>
                              <w:szCs w:val="46"/>
                            </w:rPr>
                            <w:t>M</w:t>
                          </w:r>
                          <w:r>
                            <w:rPr>
                              <w:rFonts w:ascii="SimSun" w:eastAsia="SimSun" w:hAnsi="SimSun" w:cs="SimSun"/>
                              <w:color w:val="1C1C1C"/>
                              <w:spacing w:val="0"/>
                              <w:w w:val="100"/>
                              <w:position w:val="0"/>
                              <w:sz w:val="26"/>
                              <w:szCs w:val="26"/>
                            </w:rPr>
                            <w:t>黑龙电北大莓农业股份有限公司</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b/>
                              <w:bCs/>
                              <w:color w:val="1C1C1C"/>
                              <w:spacing w:val="0"/>
                              <w:w w:val="100"/>
                              <w:position w:val="0"/>
                              <w:sz w:val="14"/>
                              <w:szCs w:val="14"/>
                            </w:rPr>
                            <w:t>Heilongjiang Agriculture Company Limited</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2.150000000000006pt;margin-top:44.899999999999999pt;width:208.09999999999999pt;height:21.850000000000001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color w:val="426A32"/>
                        <w:spacing w:val="0"/>
                        <w:w w:val="100"/>
                        <w:position w:val="0"/>
                        <w:sz w:val="46"/>
                        <w:szCs w:val="46"/>
                      </w:rPr>
                      <w:t>M</w:t>
                    </w:r>
                    <w:r>
                      <w:rPr>
                        <w:rFonts w:ascii="SimSun" w:eastAsia="SimSun" w:hAnsi="SimSun" w:cs="SimSun"/>
                        <w:color w:val="1C1C1C"/>
                        <w:spacing w:val="0"/>
                        <w:w w:val="100"/>
                        <w:position w:val="0"/>
                        <w:sz w:val="26"/>
                        <w:szCs w:val="26"/>
                      </w:rPr>
                      <w:t>黑龙电北大莓农业股份有限公司</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b/>
                        <w:bCs/>
                        <w:color w:val="1C1C1C"/>
                        <w:spacing w:val="0"/>
                        <w:w w:val="100"/>
                        <w:position w:val="0"/>
                        <w:sz w:val="14"/>
                        <w:szCs w:val="14"/>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865505</wp:posOffset>
              </wp:positionV>
              <wp:extent cx="5635625" cy="0"/>
              <wp:wrapNone/>
              <wp:docPr id="3" name="Shape 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8.150000000000006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948690</wp:posOffset>
              </wp:positionH>
              <wp:positionV relativeFrom="page">
                <wp:posOffset>567690</wp:posOffset>
              </wp:positionV>
              <wp:extent cx="2642870" cy="277495"/>
              <wp:wrapNone/>
              <wp:docPr id="54" name="Shape 54"/>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426A32"/>
                              <w:spacing w:val="0"/>
                              <w:w w:val="100"/>
                              <w:position w:val="0"/>
                              <w:sz w:val="26"/>
                              <w:szCs w:val="26"/>
                            </w:rPr>
                            <w:t>金</w:t>
                          </w:r>
                          <w:r>
                            <w:rPr>
                              <w:rFonts w:ascii="SimSun" w:eastAsia="SimSun" w:hAnsi="SimSun" w:cs="SimSun"/>
                              <w:color w:val="1C1C1C"/>
                              <w:spacing w:val="0"/>
                              <w:w w:val="100"/>
                              <w:position w:val="0"/>
                              <w:sz w:val="26"/>
                              <w:szCs w:val="26"/>
                            </w:rPr>
                            <w:t>黑龙沮;北大荒农业股份有限公司</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b/>
                              <w:bCs/>
                              <w:color w:val="1C1C1C"/>
                              <w:spacing w:val="0"/>
                              <w:w w:val="100"/>
                              <w:position w:val="0"/>
                              <w:sz w:val="14"/>
                              <w:szCs w:val="14"/>
                            </w:rPr>
                            <w:t>Heilongjiang Agriculture Company Limited</w:t>
                          </w:r>
                        </w:p>
                      </w:txbxContent>
                    </wps:txbx>
                    <wps:bodyPr wrap="none" lIns="0" tIns="0" rIns="0" bIns="0">
                      <a:spAutoFit/>
                    </wps:bodyPr>
                  </wps:wsp>
                </a:graphicData>
              </a:graphic>
            </wp:anchor>
          </w:drawing>
        </mc:Choice>
        <mc:Fallback>
          <w:pict>
            <v:shape id="_x0000_s1080" type="#_x0000_t202" style="position:absolute;margin-left:74.700000000000003pt;margin-top:44.700000000000003pt;width:208.09999999999999pt;height:21.850000000000001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426A32"/>
                        <w:spacing w:val="0"/>
                        <w:w w:val="100"/>
                        <w:position w:val="0"/>
                        <w:sz w:val="26"/>
                        <w:szCs w:val="26"/>
                      </w:rPr>
                      <w:t>金</w:t>
                    </w:r>
                    <w:r>
                      <w:rPr>
                        <w:rFonts w:ascii="SimSun" w:eastAsia="SimSun" w:hAnsi="SimSun" w:cs="SimSun"/>
                        <w:color w:val="1C1C1C"/>
                        <w:spacing w:val="0"/>
                        <w:w w:val="100"/>
                        <w:position w:val="0"/>
                        <w:sz w:val="26"/>
                        <w:szCs w:val="26"/>
                      </w:rPr>
                      <w:t>黑龙沮;北大荒农业股份有限公司</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b/>
                        <w:bCs/>
                        <w:color w:val="1C1C1C"/>
                        <w:spacing w:val="0"/>
                        <w:w w:val="100"/>
                        <w:position w:val="0"/>
                        <w:sz w:val="14"/>
                        <w:szCs w:val="14"/>
                      </w:rPr>
                      <w:t>Heilongjiang Agriculture Company Limited</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8345805</wp:posOffset>
              </wp:positionH>
              <wp:positionV relativeFrom="page">
                <wp:posOffset>613410</wp:posOffset>
              </wp:positionV>
              <wp:extent cx="1365250" cy="173990"/>
              <wp:wrapNone/>
              <wp:docPr id="56" name="Shape 56"/>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082" type="#_x0000_t202" style="position:absolute;margin-left:657.14999999999998pt;margin-top:48.300000000000004pt;width:107.5pt;height:13.700000000000001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862965</wp:posOffset>
              </wp:positionV>
              <wp:extent cx="8839200" cy="0"/>
              <wp:wrapNone/>
              <wp:docPr id="58" name="Shape 5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7.950000000000003pt;width:696.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859790</wp:posOffset>
              </wp:positionH>
              <wp:positionV relativeFrom="page">
                <wp:posOffset>579755</wp:posOffset>
              </wp:positionV>
              <wp:extent cx="5562600" cy="265430"/>
              <wp:wrapNone/>
              <wp:docPr id="504" name="Shape 504"/>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530" type="#_x0000_t202" style="position:absolute;margin-left:67.700000000000003pt;margin-top:45.649999999999999pt;width:438.pt;height:20.900000000000002pt;z-index:-18874366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506" name="Shape 50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859790</wp:posOffset>
              </wp:positionH>
              <wp:positionV relativeFrom="page">
                <wp:posOffset>579755</wp:posOffset>
              </wp:positionV>
              <wp:extent cx="5562600" cy="265430"/>
              <wp:wrapNone/>
              <wp:docPr id="509" name="Shape 509"/>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535" type="#_x0000_t202" style="position:absolute;margin-left:67.700000000000003pt;margin-top:45.649999999999999pt;width:438.pt;height:20.900000000000002pt;z-index:-18874366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511" name="Shape 51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1000125</wp:posOffset>
              </wp:positionH>
              <wp:positionV relativeFrom="page">
                <wp:posOffset>567690</wp:posOffset>
              </wp:positionV>
              <wp:extent cx="8763000" cy="277495"/>
              <wp:wrapNone/>
              <wp:docPr id="514" name="Shape 514"/>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540" type="#_x0000_t202" style="position:absolute;margin-left:78.75pt;margin-top:44.700000000000003pt;width:690.pt;height:21.850000000000001pt;z-index:-18874366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862965</wp:posOffset>
              </wp:positionV>
              <wp:extent cx="8836025" cy="0"/>
              <wp:wrapNone/>
              <wp:docPr id="516" name="Shape 51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7.950000000000003pt;width:695.75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1000125</wp:posOffset>
              </wp:positionH>
              <wp:positionV relativeFrom="page">
                <wp:posOffset>567690</wp:posOffset>
              </wp:positionV>
              <wp:extent cx="8763000" cy="277495"/>
              <wp:wrapNone/>
              <wp:docPr id="517" name="Shape 517"/>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543" type="#_x0000_t202" style="position:absolute;margin-left:78.75pt;margin-top:44.700000000000003pt;width:690.pt;height:21.850000000000001pt;z-index:-18874365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862965</wp:posOffset>
              </wp:positionV>
              <wp:extent cx="8836025" cy="0"/>
              <wp:wrapNone/>
              <wp:docPr id="519" name="Shape 51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7.950000000000003pt;width:695.75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1170305</wp:posOffset>
              </wp:positionH>
              <wp:positionV relativeFrom="page">
                <wp:posOffset>570230</wp:posOffset>
              </wp:positionV>
              <wp:extent cx="2642870" cy="277495"/>
              <wp:wrapNone/>
              <wp:docPr id="520" name="Shape 520"/>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黑龙电北大莓农业股份有限公司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546" type="#_x0000_t202" style="position:absolute;margin-left:92.150000000000006pt;margin-top:44.899999999999999pt;width:208.09999999999999pt;height:21.850000000000001pt;z-index:-1887436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黑龙电北大莓农业股份有限公司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865505</wp:posOffset>
              </wp:positionV>
              <wp:extent cx="5635625" cy="0"/>
              <wp:wrapNone/>
              <wp:docPr id="522" name="Shape 52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8.150000000000006pt;width:443.75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1170305</wp:posOffset>
              </wp:positionH>
              <wp:positionV relativeFrom="page">
                <wp:posOffset>570230</wp:posOffset>
              </wp:positionV>
              <wp:extent cx="2642870" cy="277495"/>
              <wp:wrapNone/>
              <wp:docPr id="525" name="Shape 525"/>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黑龙电北大莓农业股份有限公司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551" type="#_x0000_t202" style="position:absolute;margin-left:92.150000000000006pt;margin-top:44.899999999999999pt;width:208.09999999999999pt;height:21.850000000000001pt;z-index:-18874365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黑龙电北大莓农业股份有限公司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865505</wp:posOffset>
              </wp:positionV>
              <wp:extent cx="5635625" cy="0"/>
              <wp:wrapNone/>
              <wp:docPr id="527" name="Shape 5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8.150000000000006pt;width:443.75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1169670</wp:posOffset>
              </wp:positionH>
              <wp:positionV relativeFrom="page">
                <wp:posOffset>504190</wp:posOffset>
              </wp:positionV>
              <wp:extent cx="5562600" cy="265430"/>
              <wp:wrapNone/>
              <wp:docPr id="530" name="Shape 530"/>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556" type="#_x0000_t202" style="position:absolute;margin-left:92.100000000000009pt;margin-top:39.700000000000003pt;width:438.pt;height:20.900000000000002pt;z-index:-18874364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532" name="Shape 53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1169670</wp:posOffset>
              </wp:positionH>
              <wp:positionV relativeFrom="page">
                <wp:posOffset>504190</wp:posOffset>
              </wp:positionV>
              <wp:extent cx="5562600" cy="265430"/>
              <wp:wrapNone/>
              <wp:docPr id="535" name="Shape 535"/>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561" type="#_x0000_t202" style="position:absolute;margin-left:92.100000000000009pt;margin-top:39.700000000000003pt;width:438.pt;height:20.900000000000002pt;z-index:-18874364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537" name="Shape 53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1169670</wp:posOffset>
              </wp:positionH>
              <wp:positionV relativeFrom="page">
                <wp:posOffset>504190</wp:posOffset>
              </wp:positionV>
              <wp:extent cx="5562600" cy="265430"/>
              <wp:wrapNone/>
              <wp:docPr id="540" name="Shape 540"/>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566" type="#_x0000_t202" style="position:absolute;margin-left:92.100000000000009pt;margin-top:39.700000000000003pt;width:438.pt;height:20.900000000000002pt;z-index:-18874364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542" name="Shape 54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1169670</wp:posOffset>
              </wp:positionH>
              <wp:positionV relativeFrom="page">
                <wp:posOffset>504190</wp:posOffset>
              </wp:positionV>
              <wp:extent cx="5562600" cy="265430"/>
              <wp:wrapNone/>
              <wp:docPr id="545" name="Shape 545"/>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571" type="#_x0000_t202" style="position:absolute;margin-left:92.100000000000009pt;margin-top:39.700000000000003pt;width:438.pt;height:20.900000000000002pt;z-index:-18874363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547" name="Shape 5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612775</wp:posOffset>
              </wp:positionH>
              <wp:positionV relativeFrom="page">
                <wp:posOffset>567690</wp:posOffset>
              </wp:positionV>
              <wp:extent cx="2642870" cy="277495"/>
              <wp:wrapNone/>
              <wp:docPr id="61" name="Shape 61"/>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087" type="#_x0000_t202" style="position:absolute;margin-left:48.25pt;margin-top:44.700000000000003pt;width:208.09999999999999pt;height:21.850000000000001pt;z-index:-1887440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557530</wp:posOffset>
              </wp:positionH>
              <wp:positionV relativeFrom="page">
                <wp:posOffset>862965</wp:posOffset>
              </wp:positionV>
              <wp:extent cx="4776470" cy="0"/>
              <wp:wrapNone/>
              <wp:docPr id="63" name="Shape 63"/>
              <a:graphic xmlns:a="http://schemas.openxmlformats.org/drawingml/2006/main">
                <a:graphicData uri="http://schemas.microsoft.com/office/word/2010/wordprocessingShape">
                  <wps:wsp>
                    <wps:cNvCnPr/>
                    <wps:spPr>
                      <a:xfrm>
                        <a:ext cx="4776470" cy="0"/>
                      </a:xfrm>
                      <a:prstGeom prst="straightConnector1"/>
                      <a:ln w="12700">
                        <a:solidFill/>
                      </a:ln>
                    </wps:spPr>
                    <wps:bodyPr/>
                  </wps:wsp>
                </a:graphicData>
              </a:graphic>
            </wp:anchor>
          </w:drawing>
        </mc:Choice>
        <mc:Fallback>
          <w:pict>
            <v:shape o:spt="32" o:oned="true" path="m,l21600,21600e" style="position:absolute;margin-left:43.899999999999999pt;margin-top:67.950000000000003pt;width:376.10000000000002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1176020</wp:posOffset>
              </wp:positionH>
              <wp:positionV relativeFrom="page">
                <wp:posOffset>568960</wp:posOffset>
              </wp:positionV>
              <wp:extent cx="2642870" cy="277495"/>
              <wp:wrapNone/>
              <wp:docPr id="550" name="Shape 550"/>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黑龙江北大莓农业股份有限公司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576" type="#_x0000_t202" style="position:absolute;margin-left:92.600000000000009pt;margin-top:44.800000000000004pt;width:208.09999999999999pt;height:21.850000000000001pt;z-index:-1887436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黑龙江北大莓农业股份有限公司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5122" behindDoc="1" locked="0" layoutInCell="1" allowOverlap="1">
              <wp:simplePos x="0" y="0"/>
              <wp:positionH relativeFrom="page">
                <wp:posOffset>5375910</wp:posOffset>
              </wp:positionH>
              <wp:positionV relativeFrom="page">
                <wp:posOffset>617855</wp:posOffset>
              </wp:positionV>
              <wp:extent cx="1362710" cy="173990"/>
              <wp:wrapNone/>
              <wp:docPr id="552" name="Shape 552"/>
              <a:graphic xmlns:a="http://schemas.openxmlformats.org/drawingml/2006/main">
                <a:graphicData uri="http://schemas.microsoft.com/office/word/2010/wordprocessingShape">
                  <wps:wsp>
                    <wps:cNvSpPr txBox="1"/>
                    <wps:spPr>
                      <a:xfrm>
                        <a:ext cx="136271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578" type="#_x0000_t202" style="position:absolute;margin-left:423.30000000000001pt;margin-top:48.649999999999999pt;width:107.3pt;height:13.700000000000001pt;z-index:-1887436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1123950</wp:posOffset>
              </wp:positionH>
              <wp:positionV relativeFrom="page">
                <wp:posOffset>864235</wp:posOffset>
              </wp:positionV>
              <wp:extent cx="5635625" cy="0"/>
              <wp:wrapNone/>
              <wp:docPr id="554" name="Shape 55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5pt;margin-top:68.049999999999997pt;width:443.75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948690</wp:posOffset>
              </wp:positionH>
              <wp:positionV relativeFrom="page">
                <wp:posOffset>567690</wp:posOffset>
              </wp:positionV>
              <wp:extent cx="2642870" cy="277495"/>
              <wp:wrapNone/>
              <wp:docPr id="557" name="Shape 557"/>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583" type="#_x0000_t202" style="position:absolute;margin-left:74.700000000000003pt;margin-top:44.700000000000003pt;width:208.09999999999999pt;height:21.850000000000001pt;z-index:-1887436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8345805</wp:posOffset>
              </wp:positionH>
              <wp:positionV relativeFrom="page">
                <wp:posOffset>613410</wp:posOffset>
              </wp:positionV>
              <wp:extent cx="1365250" cy="173990"/>
              <wp:wrapNone/>
              <wp:docPr id="559" name="Shape 559"/>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585" type="#_x0000_t202" style="position:absolute;margin-left:657.14999999999998pt;margin-top:48.300000000000004pt;width:107.5pt;height:13.700000000000001pt;z-index:-18874362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862965</wp:posOffset>
              </wp:positionV>
              <wp:extent cx="8839200" cy="0"/>
              <wp:wrapNone/>
              <wp:docPr id="561" name="Shape 56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7.950000000000003pt;width:696.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1176020</wp:posOffset>
              </wp:positionH>
              <wp:positionV relativeFrom="page">
                <wp:posOffset>582930</wp:posOffset>
              </wp:positionV>
              <wp:extent cx="5556250" cy="243840"/>
              <wp:wrapNone/>
              <wp:docPr id="564" name="Shape 564"/>
              <a:graphic xmlns:a="http://schemas.openxmlformats.org/drawingml/2006/main">
                <a:graphicData uri="http://schemas.microsoft.com/office/word/2010/wordprocessingShape">
                  <wps:wsp>
                    <wps:cNvSpPr txBox="1"/>
                    <wps:spPr>
                      <a:xfrm>
                        <a:ext cx="5556250" cy="24384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color w:val="000000"/>
                              <w:spacing w:val="0"/>
                              <w:w w:val="100"/>
                              <w:position w:val="0"/>
                              <w:sz w:val="24"/>
                              <w:szCs w:val="24"/>
                            </w:rPr>
                            <w:t>E</w:t>
                          </w:r>
                          <w:r>
                            <w:rPr>
                              <w:rFonts w:ascii="SimSun" w:eastAsia="SimSun" w:hAnsi="SimSun" w:cs="SimSun"/>
                              <w:b w:val="0"/>
                              <w:bCs w:val="0"/>
                              <w:color w:val="000000"/>
                              <w:spacing w:val="0"/>
                              <w:w w:val="100"/>
                              <w:position w:val="0"/>
                              <w:sz w:val="24"/>
                              <w:szCs w:val="24"/>
                            </w:rPr>
                            <w:t>胜印;北</w:t>
                          </w:r>
                          <w:r>
                            <w:rPr>
                              <w:rFonts w:ascii="Arial" w:eastAsia="Arial" w:hAnsi="Arial" w:cs="Arial"/>
                              <w:b w:val="0"/>
                              <w:bCs w:val="0"/>
                              <w:color w:val="000000"/>
                              <w:spacing w:val="0"/>
                              <w:w w:val="100"/>
                              <w:position w:val="0"/>
                              <w:sz w:val="30"/>
                              <w:szCs w:val="30"/>
                            </w:rPr>
                            <w:t>E</w:t>
                          </w:r>
                          <w:r>
                            <w:rPr>
                              <w:rFonts w:ascii="SimSun" w:eastAsia="SimSun" w:hAnsi="SimSun" w:cs="SimSun"/>
                              <w:b w:val="0"/>
                              <w:bCs w:val="0"/>
                              <w:color w:val="000000"/>
                              <w:spacing w:val="0"/>
                              <w:w w:val="100"/>
                              <w:position w:val="0"/>
                              <w:sz w:val="24"/>
                              <w:szCs w:val="24"/>
                            </w:rPr>
                            <w:t>荒</w:t>
                          </w:r>
                          <w:r>
                            <w:rPr>
                              <w:rFonts w:ascii="SimSun" w:eastAsia="SimSun" w:hAnsi="SimSun" w:cs="SimSun"/>
                              <w:b w:val="0"/>
                              <w:bCs w:val="0"/>
                              <w:i/>
                              <w:iCs/>
                              <w:color w:val="000000"/>
                              <w:spacing w:val="0"/>
                              <w:w w:val="100"/>
                              <w:position w:val="0"/>
                              <w:sz w:val="24"/>
                              <w:szCs w:val="24"/>
                            </w:rPr>
                            <w:t>'年</w:t>
                          </w:r>
                          <w:r>
                            <w:rPr>
                              <w:rFonts w:ascii="SimSun" w:eastAsia="SimSun" w:hAnsi="SimSun" w:cs="SimSun"/>
                              <w:b w:val="0"/>
                              <w:bCs w:val="0"/>
                              <w:color w:val="000000"/>
                              <w:spacing w:val="0"/>
                              <w:w w:val="100"/>
                              <w:position w:val="0"/>
                              <w:sz w:val="24"/>
                              <w:szCs w:val="24"/>
                            </w:rPr>
                            <w:t>业叫份仃</w:t>
                          </w:r>
                          <w:r>
                            <w:rPr>
                              <w:rFonts w:ascii="Arial" w:eastAsia="Arial" w:hAnsi="Arial" w:cs="Arial"/>
                              <w:b w:val="0"/>
                              <w:bCs w:val="0"/>
                              <w:color w:val="000000"/>
                              <w:spacing w:val="0"/>
                              <w:w w:val="100"/>
                              <w:position w:val="0"/>
                              <w:sz w:val="30"/>
                              <w:szCs w:val="30"/>
                            </w:rPr>
                            <w:t>I*</w:t>
                          </w:r>
                          <w:r>
                            <w:rPr>
                              <w:rFonts w:ascii="SimSun" w:eastAsia="SimSun" w:hAnsi="SimSun" w:cs="SimSun"/>
                              <w:b w:val="0"/>
                              <w:bCs w:val="0"/>
                              <w:color w:val="000000"/>
                              <w:spacing w:val="0"/>
                              <w:w w:val="100"/>
                              <w:position w:val="0"/>
                              <w:sz w:val="24"/>
                              <w:szCs w:val="24"/>
                            </w:rPr>
                            <w:t>公</w:t>
                          </w:r>
                          <w:r>
                            <w:rPr>
                              <w:rFonts w:ascii="Arial" w:eastAsia="Arial" w:hAnsi="Arial" w:cs="Arial"/>
                              <w:b w:val="0"/>
                              <w:bCs w:val="0"/>
                              <w:color w:val="00000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lIns="0" tIns="0" rIns="0" bIns="0">
                      <a:spAutoFit/>
                    </wps:bodyPr>
                  </wps:wsp>
                </a:graphicData>
              </a:graphic>
            </wp:anchor>
          </w:drawing>
        </mc:Choice>
        <mc:Fallback>
          <w:pict>
            <v:shape id="_x0000_s1590" type="#_x0000_t202" style="position:absolute;margin-left:92.600000000000009pt;margin-top:45.899999999999999pt;width:437.5pt;height:19.199999999999999pt;z-index:-18874362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color w:val="000000"/>
                        <w:spacing w:val="0"/>
                        <w:w w:val="100"/>
                        <w:position w:val="0"/>
                        <w:sz w:val="24"/>
                        <w:szCs w:val="24"/>
                      </w:rPr>
                      <w:t>E</w:t>
                    </w:r>
                    <w:r>
                      <w:rPr>
                        <w:rFonts w:ascii="SimSun" w:eastAsia="SimSun" w:hAnsi="SimSun" w:cs="SimSun"/>
                        <w:b w:val="0"/>
                        <w:bCs w:val="0"/>
                        <w:color w:val="000000"/>
                        <w:spacing w:val="0"/>
                        <w:w w:val="100"/>
                        <w:position w:val="0"/>
                        <w:sz w:val="24"/>
                        <w:szCs w:val="24"/>
                      </w:rPr>
                      <w:t>胜印;北</w:t>
                    </w:r>
                    <w:r>
                      <w:rPr>
                        <w:rFonts w:ascii="Arial" w:eastAsia="Arial" w:hAnsi="Arial" w:cs="Arial"/>
                        <w:b w:val="0"/>
                        <w:bCs w:val="0"/>
                        <w:color w:val="000000"/>
                        <w:spacing w:val="0"/>
                        <w:w w:val="100"/>
                        <w:position w:val="0"/>
                        <w:sz w:val="30"/>
                        <w:szCs w:val="30"/>
                      </w:rPr>
                      <w:t>E</w:t>
                    </w:r>
                    <w:r>
                      <w:rPr>
                        <w:rFonts w:ascii="SimSun" w:eastAsia="SimSun" w:hAnsi="SimSun" w:cs="SimSun"/>
                        <w:b w:val="0"/>
                        <w:bCs w:val="0"/>
                        <w:color w:val="000000"/>
                        <w:spacing w:val="0"/>
                        <w:w w:val="100"/>
                        <w:position w:val="0"/>
                        <w:sz w:val="24"/>
                        <w:szCs w:val="24"/>
                      </w:rPr>
                      <w:t>荒</w:t>
                    </w:r>
                    <w:r>
                      <w:rPr>
                        <w:rFonts w:ascii="SimSun" w:eastAsia="SimSun" w:hAnsi="SimSun" w:cs="SimSun"/>
                        <w:b w:val="0"/>
                        <w:bCs w:val="0"/>
                        <w:i/>
                        <w:iCs/>
                        <w:color w:val="000000"/>
                        <w:spacing w:val="0"/>
                        <w:w w:val="100"/>
                        <w:position w:val="0"/>
                        <w:sz w:val="24"/>
                        <w:szCs w:val="24"/>
                      </w:rPr>
                      <w:t>'年</w:t>
                    </w:r>
                    <w:r>
                      <w:rPr>
                        <w:rFonts w:ascii="SimSun" w:eastAsia="SimSun" w:hAnsi="SimSun" w:cs="SimSun"/>
                        <w:b w:val="0"/>
                        <w:bCs w:val="0"/>
                        <w:color w:val="000000"/>
                        <w:spacing w:val="0"/>
                        <w:w w:val="100"/>
                        <w:position w:val="0"/>
                        <w:sz w:val="24"/>
                        <w:szCs w:val="24"/>
                      </w:rPr>
                      <w:t>业叫份仃</w:t>
                    </w:r>
                    <w:r>
                      <w:rPr>
                        <w:rFonts w:ascii="Arial" w:eastAsia="Arial" w:hAnsi="Arial" w:cs="Arial"/>
                        <w:b w:val="0"/>
                        <w:bCs w:val="0"/>
                        <w:color w:val="000000"/>
                        <w:spacing w:val="0"/>
                        <w:w w:val="100"/>
                        <w:position w:val="0"/>
                        <w:sz w:val="30"/>
                        <w:szCs w:val="30"/>
                      </w:rPr>
                      <w:t>I*</w:t>
                    </w:r>
                    <w:r>
                      <w:rPr>
                        <w:rFonts w:ascii="SimSun" w:eastAsia="SimSun" w:hAnsi="SimSun" w:cs="SimSun"/>
                        <w:b w:val="0"/>
                        <w:bCs w:val="0"/>
                        <w:color w:val="000000"/>
                        <w:spacing w:val="0"/>
                        <w:w w:val="100"/>
                        <w:position w:val="0"/>
                        <w:sz w:val="24"/>
                        <w:szCs w:val="24"/>
                      </w:rPr>
                      <w:t>公</w:t>
                    </w:r>
                    <w:r>
                      <w:rPr>
                        <w:rFonts w:ascii="Arial" w:eastAsia="Arial" w:hAnsi="Arial" w:cs="Arial"/>
                        <w:b w:val="0"/>
                        <w:bCs w:val="0"/>
                        <w:color w:val="00000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865505</wp:posOffset>
              </wp:positionV>
              <wp:extent cx="5635625" cy="0"/>
              <wp:wrapNone/>
              <wp:docPr id="566" name="Shape 56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8.150000000000006pt;width:443.75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1169670</wp:posOffset>
              </wp:positionH>
              <wp:positionV relativeFrom="page">
                <wp:posOffset>504190</wp:posOffset>
              </wp:positionV>
              <wp:extent cx="5562600" cy="265430"/>
              <wp:wrapNone/>
              <wp:docPr id="569" name="Shape 569"/>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595" type="#_x0000_t202" style="position:absolute;margin-left:92.100000000000009pt;margin-top:39.700000000000003pt;width:438.pt;height:20.900000000000002pt;z-index:-18874361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571" name="Shape 57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1169670</wp:posOffset>
              </wp:positionH>
              <wp:positionV relativeFrom="page">
                <wp:posOffset>504190</wp:posOffset>
              </wp:positionV>
              <wp:extent cx="5562600" cy="265430"/>
              <wp:wrapNone/>
              <wp:docPr id="574" name="Shape 574"/>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600" type="#_x0000_t202" style="position:absolute;margin-left:92.100000000000009pt;margin-top:39.700000000000003pt;width:438.pt;height:20.900000000000002pt;z-index:-18874361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576" name="Shape 57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1169670</wp:posOffset>
              </wp:positionH>
              <wp:positionV relativeFrom="page">
                <wp:posOffset>504190</wp:posOffset>
              </wp:positionV>
              <wp:extent cx="5562600" cy="265430"/>
              <wp:wrapNone/>
              <wp:docPr id="583" name="Shape 583"/>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609" type="#_x0000_t202" style="position:absolute;margin-left:92.100000000000009pt;margin-top:39.700000000000003pt;width:438.pt;height:20.900000000000002pt;z-index:-18874360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585" name="Shape 58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1169670</wp:posOffset>
              </wp:positionH>
              <wp:positionV relativeFrom="page">
                <wp:posOffset>504190</wp:posOffset>
              </wp:positionV>
              <wp:extent cx="5562600" cy="265430"/>
              <wp:wrapNone/>
              <wp:docPr id="588" name="Shape 588"/>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614" type="#_x0000_t202" style="position:absolute;margin-left:92.100000000000009pt;margin-top:39.700000000000003pt;width:438.pt;height:20.900000000000002pt;z-index:-18874360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590" name="Shape 59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1169670</wp:posOffset>
              </wp:positionH>
              <wp:positionV relativeFrom="page">
                <wp:posOffset>504190</wp:posOffset>
              </wp:positionV>
              <wp:extent cx="5562600" cy="265430"/>
              <wp:wrapNone/>
              <wp:docPr id="595" name="Shape 595"/>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621" type="#_x0000_t202" style="position:absolute;margin-left:92.100000000000009pt;margin-top:39.700000000000003pt;width:438.pt;height:20.900000000000002pt;z-index:-18874359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597" name="Shape 59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612775</wp:posOffset>
              </wp:positionH>
              <wp:positionV relativeFrom="page">
                <wp:posOffset>567690</wp:posOffset>
              </wp:positionV>
              <wp:extent cx="2642870" cy="277495"/>
              <wp:wrapNone/>
              <wp:docPr id="66" name="Shape 66"/>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092" type="#_x0000_t202" style="position:absolute;margin-left:48.25pt;margin-top:44.700000000000003pt;width:208.09999999999999pt;height:21.850000000000001pt;z-index:-1887440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557530</wp:posOffset>
              </wp:positionH>
              <wp:positionV relativeFrom="page">
                <wp:posOffset>862965</wp:posOffset>
              </wp:positionV>
              <wp:extent cx="4776470" cy="0"/>
              <wp:wrapNone/>
              <wp:docPr id="68" name="Shape 68"/>
              <a:graphic xmlns:a="http://schemas.openxmlformats.org/drawingml/2006/main">
                <a:graphicData uri="http://schemas.microsoft.com/office/word/2010/wordprocessingShape">
                  <wps:wsp>
                    <wps:cNvCnPr/>
                    <wps:spPr>
                      <a:xfrm>
                        <a:ext cx="4776470" cy="0"/>
                      </a:xfrm>
                      <a:prstGeom prst="straightConnector1"/>
                      <a:ln w="12700">
                        <a:solidFill/>
                      </a:ln>
                    </wps:spPr>
                    <wps:bodyPr/>
                  </wps:wsp>
                </a:graphicData>
              </a:graphic>
            </wp:anchor>
          </w:drawing>
        </mc:Choice>
        <mc:Fallback>
          <w:pict>
            <v:shape o:spt="32" o:oned="true" path="m,l21600,21600e" style="position:absolute;margin-left:43.899999999999999pt;margin-top:67.950000000000003pt;width:376.10000000000002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1169670</wp:posOffset>
              </wp:positionH>
              <wp:positionV relativeFrom="page">
                <wp:posOffset>504190</wp:posOffset>
              </wp:positionV>
              <wp:extent cx="5562600" cy="265430"/>
              <wp:wrapNone/>
              <wp:docPr id="600" name="Shape 600"/>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626" type="#_x0000_t202" style="position:absolute;margin-left:92.100000000000009pt;margin-top:39.700000000000003pt;width:438.pt;height:20.900000000000002pt;z-index:-18874359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602" name="Shape 60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5370195</wp:posOffset>
              </wp:positionH>
              <wp:positionV relativeFrom="page">
                <wp:posOffset>619125</wp:posOffset>
              </wp:positionV>
              <wp:extent cx="1362710" cy="173990"/>
              <wp:wrapNone/>
              <wp:docPr id="605" name="Shape 605"/>
              <a:graphic xmlns:a="http://schemas.openxmlformats.org/drawingml/2006/main">
                <a:graphicData uri="http://schemas.microsoft.com/office/word/2010/wordprocessingShape">
                  <wps:wsp>
                    <wps:cNvSpPr txBox="1"/>
                    <wps:spPr>
                      <a:xfrm>
                        <a:ext cx="136271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631" type="#_x0000_t202" style="position:absolute;margin-left:422.85000000000002pt;margin-top:48.75pt;width:107.3pt;height:13.700000000000001pt;z-index:-1887435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865505</wp:posOffset>
              </wp:positionV>
              <wp:extent cx="5635625" cy="0"/>
              <wp:wrapNone/>
              <wp:docPr id="607" name="Shape 60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8.150000000000006pt;width:443.75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948690</wp:posOffset>
              </wp:positionH>
              <wp:positionV relativeFrom="page">
                <wp:posOffset>567690</wp:posOffset>
              </wp:positionV>
              <wp:extent cx="8763000" cy="277495"/>
              <wp:wrapNone/>
              <wp:docPr id="614" name="Shape 614"/>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66"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拿</w:t>
                          </w:r>
                          <w:r>
                            <w:rPr>
                              <w:rFonts w:ascii="SimSun" w:eastAsia="SimSun" w:hAnsi="SimSun" w:cs="SimSun"/>
                              <w:b w:val="0"/>
                              <w:bCs w:val="0"/>
                              <w:spacing w:val="0"/>
                              <w:w w:val="100"/>
                              <w:position w:val="0"/>
                              <w:sz w:val="26"/>
                              <w:szCs w:val="26"/>
                            </w:rPr>
                            <w:t>黑龙北大莓农业股份有限公司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640" type="#_x0000_t202" style="position:absolute;margin-left:74.700000000000003pt;margin-top:44.700000000000003pt;width:690.pt;height:21.850000000000001pt;z-index:-18874358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66"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拿</w:t>
                    </w:r>
                    <w:r>
                      <w:rPr>
                        <w:rFonts w:ascii="SimSun" w:eastAsia="SimSun" w:hAnsi="SimSun" w:cs="SimSun"/>
                        <w:b w:val="0"/>
                        <w:bCs w:val="0"/>
                        <w:spacing w:val="0"/>
                        <w:w w:val="100"/>
                        <w:position w:val="0"/>
                        <w:sz w:val="26"/>
                        <w:szCs w:val="26"/>
                      </w:rPr>
                      <w:t>黑龙北大莓农业股份有限公司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862965</wp:posOffset>
              </wp:positionV>
              <wp:extent cx="8839200" cy="0"/>
              <wp:wrapNone/>
              <wp:docPr id="616" name="Shape 616"/>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7.950000000000003pt;width:696.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948690</wp:posOffset>
              </wp:positionH>
              <wp:positionV relativeFrom="page">
                <wp:posOffset>567690</wp:posOffset>
              </wp:positionV>
              <wp:extent cx="8763000" cy="277495"/>
              <wp:wrapNone/>
              <wp:docPr id="617" name="Shape 617"/>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66"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拿</w:t>
                          </w:r>
                          <w:r>
                            <w:rPr>
                              <w:rFonts w:ascii="SimSun" w:eastAsia="SimSun" w:hAnsi="SimSun" w:cs="SimSun"/>
                              <w:b w:val="0"/>
                              <w:bCs w:val="0"/>
                              <w:spacing w:val="0"/>
                              <w:w w:val="100"/>
                              <w:position w:val="0"/>
                              <w:sz w:val="26"/>
                              <w:szCs w:val="26"/>
                            </w:rPr>
                            <w:t>黑龙北大莓农业股份有限公司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643" type="#_x0000_t202" style="position:absolute;margin-left:74.700000000000003pt;margin-top:44.700000000000003pt;width:690.pt;height:21.850000000000001pt;z-index:-18874358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66"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拿</w:t>
                    </w:r>
                    <w:r>
                      <w:rPr>
                        <w:rFonts w:ascii="SimSun" w:eastAsia="SimSun" w:hAnsi="SimSun" w:cs="SimSun"/>
                        <w:b w:val="0"/>
                        <w:bCs w:val="0"/>
                        <w:spacing w:val="0"/>
                        <w:w w:val="100"/>
                        <w:position w:val="0"/>
                        <w:sz w:val="26"/>
                        <w:szCs w:val="26"/>
                      </w:rPr>
                      <w:t>黑龙北大莓农业股份有限公司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862965</wp:posOffset>
              </wp:positionV>
              <wp:extent cx="8839200" cy="0"/>
              <wp:wrapNone/>
              <wp:docPr id="619" name="Shape 61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7.950000000000003pt;width:696.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1169670</wp:posOffset>
              </wp:positionH>
              <wp:positionV relativeFrom="page">
                <wp:posOffset>504190</wp:posOffset>
              </wp:positionV>
              <wp:extent cx="5562600" cy="265430"/>
              <wp:wrapNone/>
              <wp:docPr id="620" name="Shape 620"/>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646" type="#_x0000_t202" style="position:absolute;margin-left:92.100000000000009pt;margin-top:39.700000000000003pt;width:438.pt;height:20.900000000000002pt;z-index:-18874358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622" name="Shape 62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1169670</wp:posOffset>
              </wp:positionH>
              <wp:positionV relativeFrom="page">
                <wp:posOffset>504190</wp:posOffset>
              </wp:positionV>
              <wp:extent cx="5562600" cy="265430"/>
              <wp:wrapNone/>
              <wp:docPr id="625" name="Shape 625"/>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651" type="#_x0000_t202" style="position:absolute;margin-left:92.100000000000009pt;margin-top:39.700000000000003pt;width:438.pt;height:20.900000000000002pt;z-index:-18874357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627" name="Shape 6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1169670</wp:posOffset>
              </wp:positionH>
              <wp:positionV relativeFrom="page">
                <wp:posOffset>504190</wp:posOffset>
              </wp:positionV>
              <wp:extent cx="5562600" cy="265430"/>
              <wp:wrapNone/>
              <wp:docPr id="636" name="Shape 636"/>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662" type="#_x0000_t202" style="position:absolute;margin-left:92.100000000000009pt;margin-top:39.700000000000003pt;width:438.pt;height:20.900000000000002pt;z-index:-18874357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638" name="Shape 63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1169670</wp:posOffset>
              </wp:positionH>
              <wp:positionV relativeFrom="page">
                <wp:posOffset>504190</wp:posOffset>
              </wp:positionV>
              <wp:extent cx="5562600" cy="265430"/>
              <wp:wrapNone/>
              <wp:docPr id="641" name="Shape 641"/>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667" type="#_x0000_t202" style="position:absolute;margin-left:92.100000000000009pt;margin-top:39.700000000000003pt;width:438.pt;height:20.900000000000002pt;z-index:-18874356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643" name="Shape 64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1170305</wp:posOffset>
              </wp:positionH>
              <wp:positionV relativeFrom="page">
                <wp:posOffset>564515</wp:posOffset>
              </wp:positionV>
              <wp:extent cx="2642870" cy="277495"/>
              <wp:wrapNone/>
              <wp:docPr id="646" name="Shape 646"/>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黑龙点北大莓农业股份有限公司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荒集</w:t>
                          </w:r>
                          <w:r>
                            <w:rPr>
                              <w:rFonts w:ascii="SimHei" w:eastAsia="SimHei" w:hAnsi="SimHei" w:cs="SimHei"/>
                              <w:b w:val="0"/>
                              <w:bCs w:val="0"/>
                              <w:color w:val="383838"/>
                              <w:spacing w:val="0"/>
                              <w:w w:val="100"/>
                              <w:position w:val="0"/>
                              <w:sz w:val="8"/>
                              <w:szCs w:val="8"/>
                            </w:rPr>
                            <w:t xml:space="preserve">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672" type="#_x0000_t202" style="position:absolute;margin-left:92.150000000000006pt;margin-top:44.450000000000003pt;width:208.09999999999999pt;height:21.850000000000001pt;z-index:-18874356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黑龙点北大莓农业股份有限公司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荒集</w:t>
                    </w:r>
                    <w:r>
                      <w:rPr>
                        <w:rFonts w:ascii="SimHei" w:eastAsia="SimHei" w:hAnsi="SimHei" w:cs="SimHei"/>
                        <w:b w:val="0"/>
                        <w:bCs w:val="0"/>
                        <w:color w:val="383838"/>
                        <w:spacing w:val="0"/>
                        <w:w w:val="100"/>
                        <w:position w:val="0"/>
                        <w:sz w:val="8"/>
                        <w:szCs w:val="8"/>
                      </w:rPr>
                      <w:t xml:space="preserve">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5190" behindDoc="1" locked="0" layoutInCell="1" allowOverlap="1">
              <wp:simplePos x="0" y="0"/>
              <wp:positionH relativeFrom="page">
                <wp:posOffset>5370195</wp:posOffset>
              </wp:positionH>
              <wp:positionV relativeFrom="page">
                <wp:posOffset>613410</wp:posOffset>
              </wp:positionV>
              <wp:extent cx="1362710" cy="173990"/>
              <wp:wrapNone/>
              <wp:docPr id="648" name="Shape 648"/>
              <a:graphic xmlns:a="http://schemas.openxmlformats.org/drawingml/2006/main">
                <a:graphicData uri="http://schemas.microsoft.com/office/word/2010/wordprocessingShape">
                  <wps:wsp>
                    <wps:cNvSpPr txBox="1"/>
                    <wps:spPr>
                      <a:xfrm>
                        <a:ext cx="136271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674" type="#_x0000_t202" style="position:absolute;margin-left:422.85000000000002pt;margin-top:48.300000000000004pt;width:107.3pt;height:13.700000000000001pt;z-index:-1887435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859790</wp:posOffset>
              </wp:positionV>
              <wp:extent cx="5635625" cy="0"/>
              <wp:wrapNone/>
              <wp:docPr id="650" name="Shape 65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7.700000000000003pt;width:443.75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945515</wp:posOffset>
              </wp:positionH>
              <wp:positionV relativeFrom="page">
                <wp:posOffset>567690</wp:posOffset>
              </wp:positionV>
              <wp:extent cx="2642870" cy="277495"/>
              <wp:wrapNone/>
              <wp:docPr id="668" name="Shape 668"/>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694" type="#_x0000_t202" style="position:absolute;margin-left:74.450000000000003pt;margin-top:44.700000000000003pt;width:208.09999999999999pt;height:21.850000000000001pt;z-index:-1887435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5196" behindDoc="1" locked="0" layoutInCell="1" allowOverlap="1">
              <wp:simplePos x="0" y="0"/>
              <wp:positionH relativeFrom="page">
                <wp:posOffset>8342630</wp:posOffset>
              </wp:positionH>
              <wp:positionV relativeFrom="page">
                <wp:posOffset>613410</wp:posOffset>
              </wp:positionV>
              <wp:extent cx="1365250" cy="173990"/>
              <wp:wrapNone/>
              <wp:docPr id="670" name="Shape 670"/>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696" type="#_x0000_t202" style="position:absolute;margin-left:656.89999999999998pt;margin-top:48.300000000000004pt;width:107.5pt;height:13.700000000000001pt;z-index:-1887435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890270</wp:posOffset>
              </wp:positionH>
              <wp:positionV relativeFrom="page">
                <wp:posOffset>862965</wp:posOffset>
              </wp:positionV>
              <wp:extent cx="8839200" cy="0"/>
              <wp:wrapNone/>
              <wp:docPr id="672" name="Shape 67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100000000000009pt;margin-top:67.950000000000003pt;width:696.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2675890</wp:posOffset>
              </wp:positionH>
              <wp:positionV relativeFrom="page">
                <wp:posOffset>615950</wp:posOffset>
              </wp:positionV>
              <wp:extent cx="1365250" cy="173990"/>
              <wp:wrapNone/>
              <wp:docPr id="72" name="Shape 72"/>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098" type="#_x0000_t202" style="position:absolute;margin-left:210.70000000000002pt;margin-top:48.5pt;width:107.5pt;height:13.700000000000001pt;z-index:-1887440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865505</wp:posOffset>
              </wp:positionV>
              <wp:extent cx="4062730" cy="0"/>
              <wp:wrapNone/>
              <wp:docPr id="74" name="Shape 74"/>
              <a:graphic xmlns:a="http://schemas.openxmlformats.org/drawingml/2006/main">
                <a:graphicData uri="http://schemas.microsoft.com/office/word/2010/wordprocessingShape">
                  <wps:wsp>
                    <wps:cNvCnPr/>
                    <wps:spPr>
                      <a:xfrm>
                        <a:ext cx="4062730" cy="0"/>
                      </a:xfrm>
                      <a:prstGeom prst="straightConnector1"/>
                      <a:ln w="12700">
                        <a:solidFill/>
                      </a:ln>
                    </wps:spPr>
                    <wps:bodyPr/>
                  </wps:wsp>
                </a:graphicData>
              </a:graphic>
            </wp:anchor>
          </w:drawing>
        </mc:Choice>
        <mc:Fallback>
          <w:pict>
            <v:shape o:spt="32" o:oned="true" path="m,l21600,21600e" style="position:absolute;margin-left:0;margin-top:68.150000000000006pt;width:319.90000000000003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945515</wp:posOffset>
              </wp:positionH>
              <wp:positionV relativeFrom="page">
                <wp:posOffset>567690</wp:posOffset>
              </wp:positionV>
              <wp:extent cx="2642870" cy="277495"/>
              <wp:wrapNone/>
              <wp:docPr id="673" name="Shape 673"/>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699" type="#_x0000_t202" style="position:absolute;margin-left:74.450000000000003pt;margin-top:44.700000000000003pt;width:208.09999999999999pt;height:21.850000000000001pt;z-index:-1887435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5200" behindDoc="1" locked="0" layoutInCell="1" allowOverlap="1">
              <wp:simplePos x="0" y="0"/>
              <wp:positionH relativeFrom="page">
                <wp:posOffset>8342630</wp:posOffset>
              </wp:positionH>
              <wp:positionV relativeFrom="page">
                <wp:posOffset>613410</wp:posOffset>
              </wp:positionV>
              <wp:extent cx="1365250" cy="173990"/>
              <wp:wrapNone/>
              <wp:docPr id="675" name="Shape 675"/>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701" type="#_x0000_t202" style="position:absolute;margin-left:656.89999999999998pt;margin-top:48.300000000000004pt;width:107.5pt;height:13.700000000000001pt;z-index:-18874355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890270</wp:posOffset>
              </wp:positionH>
              <wp:positionV relativeFrom="page">
                <wp:posOffset>862965</wp:posOffset>
              </wp:positionV>
              <wp:extent cx="8839200" cy="0"/>
              <wp:wrapNone/>
              <wp:docPr id="677" name="Shape 67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100000000000009pt;margin-top:67.950000000000003pt;width:696.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1169670</wp:posOffset>
              </wp:positionH>
              <wp:positionV relativeFrom="page">
                <wp:posOffset>504190</wp:posOffset>
              </wp:positionV>
              <wp:extent cx="5562600" cy="265430"/>
              <wp:wrapNone/>
              <wp:docPr id="678" name="Shape 678"/>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704" type="#_x0000_t202" style="position:absolute;margin-left:92.100000000000009pt;margin-top:39.700000000000003pt;width:438.pt;height:20.900000000000002pt;z-index:-18874355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680" name="Shape 68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1169670</wp:posOffset>
              </wp:positionH>
              <wp:positionV relativeFrom="page">
                <wp:posOffset>504190</wp:posOffset>
              </wp:positionV>
              <wp:extent cx="5562600" cy="265430"/>
              <wp:wrapNone/>
              <wp:docPr id="683" name="Shape 683"/>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709" type="#_x0000_t202" style="position:absolute;margin-left:92.100000000000009pt;margin-top:39.700000000000003pt;width:438.pt;height:20.900000000000002pt;z-index:-18874354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rFonts w:ascii="Arial" w:eastAsia="Arial" w:hAnsi="Arial" w:cs="Arial"/>
                        <w:b w:val="0"/>
                        <w:bCs w:val="0"/>
                        <w:spacing w:val="0"/>
                        <w:w w:val="100"/>
                        <w:position w:val="0"/>
                        <w:sz w:val="30"/>
                        <w:szCs w:val="30"/>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rFonts w:ascii="Arial" w:eastAsia="Arial" w:hAnsi="Arial" w:cs="Arial"/>
                        <w:b w:val="0"/>
                        <w:bCs w:val="0"/>
                        <w:spacing w:val="0"/>
                        <w:w w:val="100"/>
                        <w:position w:val="0"/>
                        <w:sz w:val="30"/>
                        <w:szCs w:val="30"/>
                      </w:rPr>
                      <w:t>I*</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864235</wp:posOffset>
              </wp:positionV>
              <wp:extent cx="5635625" cy="0"/>
              <wp:wrapNone/>
              <wp:docPr id="685" name="Shape 68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68.049999999999997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2675890</wp:posOffset>
              </wp:positionH>
              <wp:positionV relativeFrom="page">
                <wp:posOffset>615950</wp:posOffset>
              </wp:positionV>
              <wp:extent cx="1365250" cy="173990"/>
              <wp:wrapNone/>
              <wp:docPr id="75" name="Shape 75"/>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01" type="#_x0000_t202" style="position:absolute;margin-left:210.70000000000002pt;margin-top:48.5pt;width:107.5pt;height:13.700000000000001pt;z-index:-1887440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865505</wp:posOffset>
              </wp:positionV>
              <wp:extent cx="4062730" cy="0"/>
              <wp:wrapNone/>
              <wp:docPr id="77" name="Shape 77"/>
              <a:graphic xmlns:a="http://schemas.openxmlformats.org/drawingml/2006/main">
                <a:graphicData uri="http://schemas.microsoft.com/office/word/2010/wordprocessingShape">
                  <wps:wsp>
                    <wps:cNvCnPr/>
                    <wps:spPr>
                      <a:xfrm>
                        <a:ext cx="4062730" cy="0"/>
                      </a:xfrm>
                      <a:prstGeom prst="straightConnector1"/>
                      <a:ln w="12700">
                        <a:solidFill/>
                      </a:ln>
                    </wps:spPr>
                    <wps:bodyPr/>
                  </wps:wsp>
                </a:graphicData>
              </a:graphic>
            </wp:anchor>
          </w:drawing>
        </mc:Choice>
        <mc:Fallback>
          <w:pict>
            <v:shape o:spt="32" o:oned="true" path="m,l21600,21600e" style="position:absolute;margin-left:0;margin-top:68.150000000000006pt;width:319.90000000000003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948690</wp:posOffset>
              </wp:positionH>
              <wp:positionV relativeFrom="page">
                <wp:posOffset>567690</wp:posOffset>
              </wp:positionV>
              <wp:extent cx="2642870" cy="277495"/>
              <wp:wrapNone/>
              <wp:docPr id="78" name="Shape 78"/>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104" type="#_x0000_t202" style="position:absolute;margin-left:74.700000000000003pt;margin-top:44.700000000000003pt;width:208.09999999999999pt;height:21.850000000000001pt;z-index:-1887440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8345805</wp:posOffset>
              </wp:positionH>
              <wp:positionV relativeFrom="page">
                <wp:posOffset>613410</wp:posOffset>
              </wp:positionV>
              <wp:extent cx="1365250" cy="173990"/>
              <wp:wrapNone/>
              <wp:docPr id="80" name="Shape 80"/>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06" type="#_x0000_t202" style="position:absolute;margin-left:657.14999999999998pt;margin-top:48.300000000000004pt;width:107.5pt;height:13.700000000000001pt;z-index:-1887440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862965</wp:posOffset>
              </wp:positionV>
              <wp:extent cx="8839200" cy="0"/>
              <wp:wrapNone/>
              <wp:docPr id="82" name="Shape 8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7.950000000000003pt;width:696.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948690</wp:posOffset>
              </wp:positionH>
              <wp:positionV relativeFrom="page">
                <wp:posOffset>567690</wp:posOffset>
              </wp:positionV>
              <wp:extent cx="2642870" cy="277495"/>
              <wp:wrapNone/>
              <wp:docPr id="85" name="Shape 85"/>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111" type="#_x0000_t202" style="position:absolute;margin-left:74.700000000000003pt;margin-top:44.700000000000003pt;width:208.09999999999999pt;height:21.850000000000001pt;z-index:-1887439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8345805</wp:posOffset>
              </wp:positionH>
              <wp:positionV relativeFrom="page">
                <wp:posOffset>613410</wp:posOffset>
              </wp:positionV>
              <wp:extent cx="1365250" cy="173990"/>
              <wp:wrapNone/>
              <wp:docPr id="87" name="Shape 87"/>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13" type="#_x0000_t202" style="position:absolute;margin-left:657.14999999999998pt;margin-top:48.300000000000004pt;width:107.5pt;height:13.700000000000001pt;z-index:-1887439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862965</wp:posOffset>
              </wp:positionV>
              <wp:extent cx="8839200" cy="0"/>
              <wp:wrapNone/>
              <wp:docPr id="89" name="Shape 8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7.950000000000003pt;width:696.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2675890</wp:posOffset>
              </wp:positionH>
              <wp:positionV relativeFrom="page">
                <wp:posOffset>615950</wp:posOffset>
              </wp:positionV>
              <wp:extent cx="1365250" cy="173990"/>
              <wp:wrapNone/>
              <wp:docPr id="92" name="Shape 92"/>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18" type="#_x0000_t202" style="position:absolute;margin-left:210.70000000000002pt;margin-top:48.5pt;width:107.5pt;height:13.700000000000001pt;z-index:-1887439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865505</wp:posOffset>
              </wp:positionV>
              <wp:extent cx="4062730" cy="0"/>
              <wp:wrapNone/>
              <wp:docPr id="94" name="Shape 94"/>
              <a:graphic xmlns:a="http://schemas.openxmlformats.org/drawingml/2006/main">
                <a:graphicData uri="http://schemas.microsoft.com/office/word/2010/wordprocessingShape">
                  <wps:wsp>
                    <wps:cNvCnPr/>
                    <wps:spPr>
                      <a:xfrm>
                        <a:ext cx="4062730" cy="0"/>
                      </a:xfrm>
                      <a:prstGeom prst="straightConnector1"/>
                      <a:ln w="12700">
                        <a:solidFill/>
                      </a:ln>
                    </wps:spPr>
                    <wps:bodyPr/>
                  </wps:wsp>
                </a:graphicData>
              </a:graphic>
            </wp:anchor>
          </w:drawing>
        </mc:Choice>
        <mc:Fallback>
          <w:pict>
            <v:shape o:spt="32" o:oned="true" path="m,l21600,21600e" style="position:absolute;margin-left:0;margin-top:68.150000000000006pt;width:319.90000000000003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2675890</wp:posOffset>
              </wp:positionH>
              <wp:positionV relativeFrom="page">
                <wp:posOffset>615950</wp:posOffset>
              </wp:positionV>
              <wp:extent cx="1365250" cy="173990"/>
              <wp:wrapNone/>
              <wp:docPr id="95" name="Shape 95"/>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21" type="#_x0000_t202" style="position:absolute;margin-left:210.70000000000002pt;margin-top:48.5pt;width:107.5pt;height:13.700000000000001pt;z-index:-1887439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865505</wp:posOffset>
              </wp:positionV>
              <wp:extent cx="4062730" cy="0"/>
              <wp:wrapNone/>
              <wp:docPr id="97" name="Shape 97"/>
              <a:graphic xmlns:a="http://schemas.openxmlformats.org/drawingml/2006/main">
                <a:graphicData uri="http://schemas.microsoft.com/office/word/2010/wordprocessingShape">
                  <wps:wsp>
                    <wps:cNvCnPr/>
                    <wps:spPr>
                      <a:xfrm>
                        <a:ext cx="4062730" cy="0"/>
                      </a:xfrm>
                      <a:prstGeom prst="straightConnector1"/>
                      <a:ln w="12700">
                        <a:solidFill/>
                      </a:ln>
                    </wps:spPr>
                    <wps:bodyPr/>
                  </wps:wsp>
                </a:graphicData>
              </a:graphic>
            </wp:anchor>
          </w:drawing>
        </mc:Choice>
        <mc:Fallback>
          <w:pict>
            <v:shape o:spt="32" o:oned="true" path="m,l21600,21600e" style="position:absolute;margin-left:0;margin-top:68.150000000000006pt;width:319.90000000000003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948690</wp:posOffset>
              </wp:positionH>
              <wp:positionV relativeFrom="page">
                <wp:posOffset>567690</wp:posOffset>
              </wp:positionV>
              <wp:extent cx="2642870" cy="277495"/>
              <wp:wrapNone/>
              <wp:docPr id="98" name="Shape 98"/>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124" type="#_x0000_t202" style="position:absolute;margin-left:74.700000000000003pt;margin-top:44.700000000000003pt;width:208.09999999999999pt;height:21.850000000000001pt;z-index:-1887439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8345805</wp:posOffset>
              </wp:positionH>
              <wp:positionV relativeFrom="page">
                <wp:posOffset>613410</wp:posOffset>
              </wp:positionV>
              <wp:extent cx="1365250" cy="173990"/>
              <wp:wrapNone/>
              <wp:docPr id="100" name="Shape 100"/>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26" type="#_x0000_t202" style="position:absolute;margin-left:657.14999999999998pt;margin-top:48.300000000000004pt;width:107.5pt;height:13.700000000000001pt;z-index:-18874398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862965</wp:posOffset>
              </wp:positionV>
              <wp:extent cx="8839200" cy="0"/>
              <wp:wrapNone/>
              <wp:docPr id="102" name="Shape 10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7.950000000000003pt;width:696.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1170305</wp:posOffset>
              </wp:positionH>
              <wp:positionV relativeFrom="page">
                <wp:posOffset>570230</wp:posOffset>
              </wp:positionV>
              <wp:extent cx="2642870" cy="277495"/>
              <wp:wrapNone/>
              <wp:docPr id="6" name="Shape 6"/>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color w:val="426A32"/>
                              <w:spacing w:val="0"/>
                              <w:w w:val="100"/>
                              <w:position w:val="0"/>
                              <w:sz w:val="46"/>
                              <w:szCs w:val="46"/>
                            </w:rPr>
                            <w:t>M</w:t>
                          </w:r>
                          <w:r>
                            <w:rPr>
                              <w:rFonts w:ascii="SimSun" w:eastAsia="SimSun" w:hAnsi="SimSun" w:cs="SimSun"/>
                              <w:color w:val="1C1C1C"/>
                              <w:spacing w:val="0"/>
                              <w:w w:val="100"/>
                              <w:position w:val="0"/>
                              <w:sz w:val="26"/>
                              <w:szCs w:val="26"/>
                            </w:rPr>
                            <w:t>黑龙电北大莓农业股份有限公司</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b/>
                              <w:bCs/>
                              <w:color w:val="1C1C1C"/>
                              <w:spacing w:val="0"/>
                              <w:w w:val="100"/>
                              <w:position w:val="0"/>
                              <w:sz w:val="14"/>
                              <w:szCs w:val="14"/>
                            </w:rPr>
                            <w:t>Heilongjiang Agriculture Company Limited</w:t>
                          </w:r>
                        </w:p>
                      </w:txbxContent>
                    </wps:txbx>
                    <wps:bodyPr wrap="none" lIns="0" tIns="0" rIns="0" bIns="0">
                      <a:spAutoFit/>
                    </wps:bodyPr>
                  </wps:wsp>
                </a:graphicData>
              </a:graphic>
            </wp:anchor>
          </w:drawing>
        </mc:Choice>
        <mc:Fallback>
          <w:pict>
            <v:shape id="_x0000_s1032" type="#_x0000_t202" style="position:absolute;margin-left:92.150000000000006pt;margin-top:44.899999999999999pt;width:208.09999999999999pt;height:21.850000000000001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color w:val="426A32"/>
                        <w:spacing w:val="0"/>
                        <w:w w:val="100"/>
                        <w:position w:val="0"/>
                        <w:sz w:val="46"/>
                        <w:szCs w:val="46"/>
                      </w:rPr>
                      <w:t>M</w:t>
                    </w:r>
                    <w:r>
                      <w:rPr>
                        <w:rFonts w:ascii="SimSun" w:eastAsia="SimSun" w:hAnsi="SimSun" w:cs="SimSun"/>
                        <w:color w:val="1C1C1C"/>
                        <w:spacing w:val="0"/>
                        <w:w w:val="100"/>
                        <w:position w:val="0"/>
                        <w:sz w:val="26"/>
                        <w:szCs w:val="26"/>
                      </w:rPr>
                      <w:t>黑龙电北大莓农业股份有限公司</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b/>
                        <w:bCs/>
                        <w:color w:val="1C1C1C"/>
                        <w:spacing w:val="0"/>
                        <w:w w:val="100"/>
                        <w:position w:val="0"/>
                        <w:sz w:val="14"/>
                        <w:szCs w:val="14"/>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865505</wp:posOffset>
              </wp:positionV>
              <wp:extent cx="5635625" cy="0"/>
              <wp:wrapNone/>
              <wp:docPr id="8" name="Shape 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8.150000000000006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948690</wp:posOffset>
              </wp:positionH>
              <wp:positionV relativeFrom="page">
                <wp:posOffset>567690</wp:posOffset>
              </wp:positionV>
              <wp:extent cx="2642870" cy="277495"/>
              <wp:wrapNone/>
              <wp:docPr id="105" name="Shape 105"/>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131" type="#_x0000_t202" style="position:absolute;margin-left:74.700000000000003pt;margin-top:44.700000000000003pt;width:208.09999999999999pt;height:21.850000000000001pt;z-index:-18874398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8345805</wp:posOffset>
              </wp:positionH>
              <wp:positionV relativeFrom="page">
                <wp:posOffset>613410</wp:posOffset>
              </wp:positionV>
              <wp:extent cx="1365250" cy="173990"/>
              <wp:wrapNone/>
              <wp:docPr id="107" name="Shape 107"/>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33" type="#_x0000_t202" style="position:absolute;margin-left:657.14999999999998pt;margin-top:48.300000000000004pt;width:107.5pt;height:13.700000000000001pt;z-index:-1887439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862965</wp:posOffset>
              </wp:positionV>
              <wp:extent cx="8839200" cy="0"/>
              <wp:wrapNone/>
              <wp:docPr id="109" name="Shape 10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7.950000000000003pt;width:696.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661670</wp:posOffset>
              </wp:positionH>
              <wp:positionV relativeFrom="page">
                <wp:posOffset>567690</wp:posOffset>
              </wp:positionV>
              <wp:extent cx="2642870" cy="277495"/>
              <wp:wrapNone/>
              <wp:docPr id="112" name="Shape 112"/>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138" type="#_x0000_t202" style="position:absolute;margin-left:52.100000000000001pt;margin-top:44.700000000000003pt;width:208.09999999999999pt;height:21.850000000000001pt;z-index:-18874397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606425</wp:posOffset>
              </wp:positionH>
              <wp:positionV relativeFrom="page">
                <wp:posOffset>862965</wp:posOffset>
              </wp:positionV>
              <wp:extent cx="4776470" cy="0"/>
              <wp:wrapNone/>
              <wp:docPr id="114" name="Shape 114"/>
              <a:graphic xmlns:a="http://schemas.openxmlformats.org/drawingml/2006/main">
                <a:graphicData uri="http://schemas.microsoft.com/office/word/2010/wordprocessingShape">
                  <wps:wsp>
                    <wps:cNvCnPr/>
                    <wps:spPr>
                      <a:xfrm>
                        <a:ext cx="4776470" cy="0"/>
                      </a:xfrm>
                      <a:prstGeom prst="straightConnector1"/>
                      <a:ln w="12700">
                        <a:solidFill/>
                      </a:ln>
                    </wps:spPr>
                    <wps:bodyPr/>
                  </wps:wsp>
                </a:graphicData>
              </a:graphic>
            </wp:anchor>
          </w:drawing>
        </mc:Choice>
        <mc:Fallback>
          <w:pict>
            <v:shape o:spt="32" o:oned="true" path="m,l21600,21600e" style="position:absolute;margin-left:47.75pt;margin-top:67.950000000000003pt;width:376.10000000000002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661670</wp:posOffset>
              </wp:positionH>
              <wp:positionV relativeFrom="page">
                <wp:posOffset>567690</wp:posOffset>
              </wp:positionV>
              <wp:extent cx="2642870" cy="277495"/>
              <wp:wrapNone/>
              <wp:docPr id="117" name="Shape 117"/>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143" type="#_x0000_t202" style="position:absolute;margin-left:52.100000000000001pt;margin-top:44.700000000000003pt;width:208.09999999999999pt;height:21.850000000000001pt;z-index:-18874397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606425</wp:posOffset>
              </wp:positionH>
              <wp:positionV relativeFrom="page">
                <wp:posOffset>862965</wp:posOffset>
              </wp:positionV>
              <wp:extent cx="4776470" cy="0"/>
              <wp:wrapNone/>
              <wp:docPr id="119" name="Shape 119"/>
              <a:graphic xmlns:a="http://schemas.openxmlformats.org/drawingml/2006/main">
                <a:graphicData uri="http://schemas.microsoft.com/office/word/2010/wordprocessingShape">
                  <wps:wsp>
                    <wps:cNvCnPr/>
                    <wps:spPr>
                      <a:xfrm>
                        <a:ext cx="4776470" cy="0"/>
                      </a:xfrm>
                      <a:prstGeom prst="straightConnector1"/>
                      <a:ln w="12700">
                        <a:solidFill/>
                      </a:ln>
                    </wps:spPr>
                    <wps:bodyPr/>
                  </wps:wsp>
                </a:graphicData>
              </a:graphic>
            </wp:anchor>
          </w:drawing>
        </mc:Choice>
        <mc:Fallback>
          <w:pict>
            <v:shape o:spt="32" o:oned="true" path="m,l21600,21600e" style="position:absolute;margin-left:47.75pt;margin-top:67.950000000000003pt;width:376.10000000000002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2675890</wp:posOffset>
              </wp:positionH>
              <wp:positionV relativeFrom="page">
                <wp:posOffset>615950</wp:posOffset>
              </wp:positionV>
              <wp:extent cx="1365250" cy="173990"/>
              <wp:wrapNone/>
              <wp:docPr id="124" name="Shape 124"/>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50" type="#_x0000_t202" style="position:absolute;margin-left:210.70000000000002pt;margin-top:48.5pt;width:107.5pt;height:13.700000000000001pt;z-index:-18874396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865505</wp:posOffset>
              </wp:positionV>
              <wp:extent cx="4062730" cy="0"/>
              <wp:wrapNone/>
              <wp:docPr id="126" name="Shape 126"/>
              <a:graphic xmlns:a="http://schemas.openxmlformats.org/drawingml/2006/main">
                <a:graphicData uri="http://schemas.microsoft.com/office/word/2010/wordprocessingShape">
                  <wps:wsp>
                    <wps:cNvCnPr/>
                    <wps:spPr>
                      <a:xfrm>
                        <a:ext cx="4062730" cy="0"/>
                      </a:xfrm>
                      <a:prstGeom prst="straightConnector1"/>
                      <a:ln w="12700">
                        <a:solidFill/>
                      </a:ln>
                    </wps:spPr>
                    <wps:bodyPr/>
                  </wps:wsp>
                </a:graphicData>
              </a:graphic>
            </wp:anchor>
          </w:drawing>
        </mc:Choice>
        <mc:Fallback>
          <w:pict>
            <v:shape o:spt="32" o:oned="true" path="m,l21600,21600e" style="position:absolute;margin-left:0;margin-top:68.150000000000006pt;width:319.90000000000003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2675890</wp:posOffset>
              </wp:positionH>
              <wp:positionV relativeFrom="page">
                <wp:posOffset>615950</wp:posOffset>
              </wp:positionV>
              <wp:extent cx="1365250" cy="173990"/>
              <wp:wrapNone/>
              <wp:docPr id="127" name="Shape 127"/>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53" type="#_x0000_t202" style="position:absolute;margin-left:210.70000000000002pt;margin-top:48.5pt;width:107.5pt;height:13.700000000000001pt;z-index:-18874396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865505</wp:posOffset>
              </wp:positionV>
              <wp:extent cx="4062730" cy="0"/>
              <wp:wrapNone/>
              <wp:docPr id="129" name="Shape 129"/>
              <a:graphic xmlns:a="http://schemas.openxmlformats.org/drawingml/2006/main">
                <a:graphicData uri="http://schemas.microsoft.com/office/word/2010/wordprocessingShape">
                  <wps:wsp>
                    <wps:cNvCnPr/>
                    <wps:spPr>
                      <a:xfrm>
                        <a:ext cx="4062730" cy="0"/>
                      </a:xfrm>
                      <a:prstGeom prst="straightConnector1"/>
                      <a:ln w="12700">
                        <a:solidFill/>
                      </a:ln>
                    </wps:spPr>
                    <wps:bodyPr/>
                  </wps:wsp>
                </a:graphicData>
              </a:graphic>
            </wp:anchor>
          </w:drawing>
        </mc:Choice>
        <mc:Fallback>
          <w:pict>
            <v:shape o:spt="32" o:oned="true" path="m,l21600,21600e" style="position:absolute;margin-left:0;margin-top:68.150000000000006pt;width:319.90000000000003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661670</wp:posOffset>
              </wp:positionH>
              <wp:positionV relativeFrom="page">
                <wp:posOffset>567690</wp:posOffset>
              </wp:positionV>
              <wp:extent cx="2642870" cy="277495"/>
              <wp:wrapNone/>
              <wp:docPr id="130" name="Shape 130"/>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156" type="#_x0000_t202" style="position:absolute;margin-left:52.100000000000001pt;margin-top:44.700000000000003pt;width:208.09999999999999pt;height:21.850000000000001pt;z-index:-18874396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606425</wp:posOffset>
              </wp:positionH>
              <wp:positionV relativeFrom="page">
                <wp:posOffset>862965</wp:posOffset>
              </wp:positionV>
              <wp:extent cx="4776470" cy="0"/>
              <wp:wrapNone/>
              <wp:docPr id="132" name="Shape 132"/>
              <a:graphic xmlns:a="http://schemas.openxmlformats.org/drawingml/2006/main">
                <a:graphicData uri="http://schemas.microsoft.com/office/word/2010/wordprocessingShape">
                  <wps:wsp>
                    <wps:cNvCnPr/>
                    <wps:spPr>
                      <a:xfrm>
                        <a:ext cx="4776470" cy="0"/>
                      </a:xfrm>
                      <a:prstGeom prst="straightConnector1"/>
                      <a:ln w="12700">
                        <a:solidFill/>
                      </a:ln>
                    </wps:spPr>
                    <wps:bodyPr/>
                  </wps:wsp>
                </a:graphicData>
              </a:graphic>
            </wp:anchor>
          </w:drawing>
        </mc:Choice>
        <mc:Fallback>
          <w:pict>
            <v:shape o:spt="32" o:oned="true" path="m,l21600,21600e" style="position:absolute;margin-left:47.75pt;margin-top:67.950000000000003pt;width:376.10000000000002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661670</wp:posOffset>
              </wp:positionH>
              <wp:positionV relativeFrom="page">
                <wp:posOffset>567690</wp:posOffset>
              </wp:positionV>
              <wp:extent cx="2642870" cy="277495"/>
              <wp:wrapNone/>
              <wp:docPr id="135" name="Shape 135"/>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161" type="#_x0000_t202" style="position:absolute;margin-left:52.100000000000001pt;margin-top:44.700000000000003pt;width:208.09999999999999pt;height:21.850000000000001pt;z-index:-1887439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606425</wp:posOffset>
              </wp:positionH>
              <wp:positionV relativeFrom="page">
                <wp:posOffset>862965</wp:posOffset>
              </wp:positionV>
              <wp:extent cx="4776470" cy="0"/>
              <wp:wrapNone/>
              <wp:docPr id="137" name="Shape 137"/>
              <a:graphic xmlns:a="http://schemas.openxmlformats.org/drawingml/2006/main">
                <a:graphicData uri="http://schemas.microsoft.com/office/word/2010/wordprocessingShape">
                  <wps:wsp>
                    <wps:cNvCnPr/>
                    <wps:spPr>
                      <a:xfrm>
                        <a:ext cx="4776470" cy="0"/>
                      </a:xfrm>
                      <a:prstGeom prst="straightConnector1"/>
                      <a:ln w="12700">
                        <a:solidFill/>
                      </a:ln>
                    </wps:spPr>
                    <wps:bodyPr/>
                  </wps:wsp>
                </a:graphicData>
              </a:graphic>
            </wp:anchor>
          </w:drawing>
        </mc:Choice>
        <mc:Fallback>
          <w:pict>
            <v:shape o:spt="32" o:oned="true" path="m,l21600,21600e" style="position:absolute;margin-left:47.75pt;margin-top:67.950000000000003pt;width:376.10000000000002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2675890</wp:posOffset>
              </wp:positionH>
              <wp:positionV relativeFrom="page">
                <wp:posOffset>615950</wp:posOffset>
              </wp:positionV>
              <wp:extent cx="1365250" cy="173990"/>
              <wp:wrapNone/>
              <wp:docPr id="140" name="Shape 140"/>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66" type="#_x0000_t202" style="position:absolute;margin-left:210.70000000000002pt;margin-top:48.5pt;width:107.5pt;height:13.700000000000001pt;z-index:-18874395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865505</wp:posOffset>
              </wp:positionV>
              <wp:extent cx="4062730" cy="0"/>
              <wp:wrapNone/>
              <wp:docPr id="142" name="Shape 142"/>
              <a:graphic xmlns:a="http://schemas.openxmlformats.org/drawingml/2006/main">
                <a:graphicData uri="http://schemas.microsoft.com/office/word/2010/wordprocessingShape">
                  <wps:wsp>
                    <wps:cNvCnPr/>
                    <wps:spPr>
                      <a:xfrm>
                        <a:ext cx="4062730" cy="0"/>
                      </a:xfrm>
                      <a:prstGeom prst="straightConnector1"/>
                      <a:ln w="12700">
                        <a:solidFill/>
                      </a:ln>
                    </wps:spPr>
                    <wps:bodyPr/>
                  </wps:wsp>
                </a:graphicData>
              </a:graphic>
            </wp:anchor>
          </w:drawing>
        </mc:Choice>
        <mc:Fallback>
          <w:pict>
            <v:shape o:spt="32" o:oned="true" path="m,l21600,21600e" style="position:absolute;margin-left:0;margin-top:68.150000000000006pt;width:319.90000000000003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2675890</wp:posOffset>
              </wp:positionH>
              <wp:positionV relativeFrom="page">
                <wp:posOffset>615950</wp:posOffset>
              </wp:positionV>
              <wp:extent cx="1365250" cy="173990"/>
              <wp:wrapNone/>
              <wp:docPr id="143" name="Shape 143"/>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69" type="#_x0000_t202" style="position:absolute;margin-left:210.70000000000002pt;margin-top:48.5pt;width:107.5pt;height:13.700000000000001pt;z-index:-18874395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865505</wp:posOffset>
              </wp:positionV>
              <wp:extent cx="4062730" cy="0"/>
              <wp:wrapNone/>
              <wp:docPr id="145" name="Shape 145"/>
              <a:graphic xmlns:a="http://schemas.openxmlformats.org/drawingml/2006/main">
                <a:graphicData uri="http://schemas.microsoft.com/office/word/2010/wordprocessingShape">
                  <wps:wsp>
                    <wps:cNvCnPr/>
                    <wps:spPr>
                      <a:xfrm>
                        <a:ext cx="4062730" cy="0"/>
                      </a:xfrm>
                      <a:prstGeom prst="straightConnector1"/>
                      <a:ln w="12700">
                        <a:solidFill/>
                      </a:ln>
                    </wps:spPr>
                    <wps:bodyPr/>
                  </wps:wsp>
                </a:graphicData>
              </a:graphic>
            </wp:anchor>
          </w:drawing>
        </mc:Choice>
        <mc:Fallback>
          <w:pict>
            <v:shape o:spt="32" o:oned="true" path="m,l21600,21600e" style="position:absolute;margin-left:0;margin-top:68.150000000000006pt;width:319.90000000000003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612775</wp:posOffset>
              </wp:positionH>
              <wp:positionV relativeFrom="page">
                <wp:posOffset>567690</wp:posOffset>
              </wp:positionV>
              <wp:extent cx="2642870" cy="277495"/>
              <wp:wrapNone/>
              <wp:docPr id="146" name="Shape 146"/>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172" type="#_x0000_t202" style="position:absolute;margin-left:48.25pt;margin-top:44.700000000000003pt;width:208.09999999999999pt;height:21.850000000000001pt;z-index:-18874395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557530</wp:posOffset>
              </wp:positionH>
              <wp:positionV relativeFrom="page">
                <wp:posOffset>862965</wp:posOffset>
              </wp:positionV>
              <wp:extent cx="4776470" cy="0"/>
              <wp:wrapNone/>
              <wp:docPr id="148" name="Shape 148"/>
              <a:graphic xmlns:a="http://schemas.openxmlformats.org/drawingml/2006/main">
                <a:graphicData uri="http://schemas.microsoft.com/office/word/2010/wordprocessingShape">
                  <wps:wsp>
                    <wps:cNvCnPr/>
                    <wps:spPr>
                      <a:xfrm>
                        <a:ext cx="4776470" cy="0"/>
                      </a:xfrm>
                      <a:prstGeom prst="straightConnector1"/>
                      <a:ln w="12700">
                        <a:solidFill/>
                      </a:ln>
                    </wps:spPr>
                    <wps:bodyPr/>
                  </wps:wsp>
                </a:graphicData>
              </a:graphic>
            </wp:anchor>
          </w:drawing>
        </mc:Choice>
        <mc:Fallback>
          <w:pict>
            <v:shape o:spt="32" o:oned="true" path="m,l21600,21600e" style="position:absolute;margin-left:43.899999999999999pt;margin-top:67.950000000000003pt;width:376.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1172210</wp:posOffset>
              </wp:positionH>
              <wp:positionV relativeFrom="page">
                <wp:posOffset>570230</wp:posOffset>
              </wp:positionV>
              <wp:extent cx="5562600" cy="277495"/>
              <wp:wrapNone/>
              <wp:docPr id="13" name="Shape 13"/>
              <a:graphic xmlns:a="http://schemas.openxmlformats.org/drawingml/2006/main">
                <a:graphicData uri="http://schemas.microsoft.com/office/word/2010/wordprocessingShape">
                  <wps:wsp>
                    <wps:cNvSpPr txBox="1"/>
                    <wps:spPr>
                      <a:xfrm>
                        <a:ext cx="5562600" cy="277495"/>
                      </a:xfrm>
                      <a:prstGeom prst="rect"/>
                      <a:noFill/>
                    </wps:spPr>
                    <wps:txbx>
                      <w:txbxContent>
                        <w:p>
                          <w:pPr>
                            <w:pStyle w:val="Style5"/>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color w:val="426A32"/>
                              <w:spacing w:val="0"/>
                              <w:w w:val="100"/>
                              <w:position w:val="0"/>
                              <w:sz w:val="26"/>
                              <w:szCs w:val="26"/>
                            </w:rPr>
                            <w:t xml:space="preserve">金 </w:t>
                          </w:r>
                          <w:r>
                            <w:rPr>
                              <w:rFonts w:ascii="SimSun" w:eastAsia="SimSun" w:hAnsi="SimSun" w:cs="SimSun"/>
                              <w:color w:val="1C1C1C"/>
                              <w:spacing w:val="0"/>
                              <w:w w:val="100"/>
                              <w:position w:val="0"/>
                              <w:sz w:val="26"/>
                              <w:szCs w:val="26"/>
                            </w:rPr>
                            <w:t>黑龙也北大莓农业股份有限公司</w:t>
                            <w:tab/>
                          </w: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565656"/>
                              <w:spacing w:val="0"/>
                              <w:w w:val="100"/>
                              <w:position w:val="0"/>
                              <w:sz w:val="8"/>
                              <w:szCs w:val="8"/>
                            </w:rPr>
                            <w:t xml:space="preserve">北大荒集团 </w:t>
                          </w:r>
                          <w:r>
                            <w:rPr>
                              <w:b/>
                              <w:bCs/>
                              <w:color w:val="1C1C1C"/>
                              <w:spacing w:val="0"/>
                              <w:w w:val="100"/>
                              <w:position w:val="0"/>
                              <w:sz w:val="14"/>
                              <w:szCs w:val="14"/>
                            </w:rPr>
                            <w:t>Heilongjiang Agriculture Company Limited</w:t>
                          </w:r>
                        </w:p>
                      </w:txbxContent>
                    </wps:txbx>
                    <wps:bodyPr lIns="0" tIns="0" rIns="0" bIns="0">
                      <a:spAutoFit/>
                    </wps:bodyPr>
                  </wps:wsp>
                </a:graphicData>
              </a:graphic>
            </wp:anchor>
          </w:drawing>
        </mc:Choice>
        <mc:Fallback>
          <w:pict>
            <v:shape id="_x0000_s1039" type="#_x0000_t202" style="position:absolute;margin-left:92.299999999999997pt;margin-top:44.899999999999999pt;width:438.pt;height:21.850000000000001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color w:val="426A32"/>
                        <w:spacing w:val="0"/>
                        <w:w w:val="100"/>
                        <w:position w:val="0"/>
                        <w:sz w:val="26"/>
                        <w:szCs w:val="26"/>
                      </w:rPr>
                      <w:t xml:space="preserve">金 </w:t>
                    </w:r>
                    <w:r>
                      <w:rPr>
                        <w:rFonts w:ascii="SimSun" w:eastAsia="SimSun" w:hAnsi="SimSun" w:cs="SimSun"/>
                        <w:color w:val="1C1C1C"/>
                        <w:spacing w:val="0"/>
                        <w:w w:val="100"/>
                        <w:position w:val="0"/>
                        <w:sz w:val="26"/>
                        <w:szCs w:val="26"/>
                      </w:rPr>
                      <w:t>黑龙也北大莓农业股份有限公司</w:t>
                      <w:tab/>
                    </w: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565656"/>
                        <w:spacing w:val="0"/>
                        <w:w w:val="100"/>
                        <w:position w:val="0"/>
                        <w:sz w:val="8"/>
                        <w:szCs w:val="8"/>
                      </w:rPr>
                      <w:t xml:space="preserve">北大荒集团 </w:t>
                    </w:r>
                    <w:r>
                      <w:rPr>
                        <w:b/>
                        <w:bCs/>
                        <w:color w:val="1C1C1C"/>
                        <w:spacing w:val="0"/>
                        <w:w w:val="100"/>
                        <w:position w:val="0"/>
                        <w:sz w:val="14"/>
                        <w:szCs w:val="14"/>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865505</wp:posOffset>
              </wp:positionV>
              <wp:extent cx="5635625" cy="0"/>
              <wp:wrapNone/>
              <wp:docPr id="15" name="Shape 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68.150000000000006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612775</wp:posOffset>
              </wp:positionH>
              <wp:positionV relativeFrom="page">
                <wp:posOffset>567690</wp:posOffset>
              </wp:positionV>
              <wp:extent cx="2642870" cy="277495"/>
              <wp:wrapNone/>
              <wp:docPr id="151" name="Shape 151"/>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177" type="#_x0000_t202" style="position:absolute;margin-left:48.25pt;margin-top:44.700000000000003pt;width:208.09999999999999pt;height:21.850000000000001pt;z-index:-18874394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557530</wp:posOffset>
              </wp:positionH>
              <wp:positionV relativeFrom="page">
                <wp:posOffset>862965</wp:posOffset>
              </wp:positionV>
              <wp:extent cx="4776470" cy="0"/>
              <wp:wrapNone/>
              <wp:docPr id="153" name="Shape 153"/>
              <a:graphic xmlns:a="http://schemas.openxmlformats.org/drawingml/2006/main">
                <a:graphicData uri="http://schemas.microsoft.com/office/word/2010/wordprocessingShape">
                  <wps:wsp>
                    <wps:cNvCnPr/>
                    <wps:spPr>
                      <a:xfrm>
                        <a:ext cx="4776470" cy="0"/>
                      </a:xfrm>
                      <a:prstGeom prst="straightConnector1"/>
                      <a:ln w="12700">
                        <a:solidFill/>
                      </a:ln>
                    </wps:spPr>
                    <wps:bodyPr/>
                  </wps:wsp>
                </a:graphicData>
              </a:graphic>
            </wp:anchor>
          </w:drawing>
        </mc:Choice>
        <mc:Fallback>
          <w:pict>
            <v:shape o:spt="32" o:oned="true" path="m,l21600,21600e" style="position:absolute;margin-left:43.899999999999999pt;margin-top:67.950000000000003pt;width:376.10000000000002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2675890</wp:posOffset>
              </wp:positionH>
              <wp:positionV relativeFrom="page">
                <wp:posOffset>615950</wp:posOffset>
              </wp:positionV>
              <wp:extent cx="1365250" cy="173990"/>
              <wp:wrapNone/>
              <wp:docPr id="157" name="Shape 157"/>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83" type="#_x0000_t202" style="position:absolute;margin-left:210.70000000000002pt;margin-top:48.5pt;width:107.5pt;height:13.700000000000001pt;z-index:-18874394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865505</wp:posOffset>
              </wp:positionV>
              <wp:extent cx="4062730" cy="0"/>
              <wp:wrapNone/>
              <wp:docPr id="159" name="Shape 159"/>
              <a:graphic xmlns:a="http://schemas.openxmlformats.org/drawingml/2006/main">
                <a:graphicData uri="http://schemas.microsoft.com/office/word/2010/wordprocessingShape">
                  <wps:wsp>
                    <wps:cNvCnPr/>
                    <wps:spPr>
                      <a:xfrm>
                        <a:ext cx="4062730" cy="0"/>
                      </a:xfrm>
                      <a:prstGeom prst="straightConnector1"/>
                      <a:ln w="12700">
                        <a:solidFill/>
                      </a:ln>
                    </wps:spPr>
                    <wps:bodyPr/>
                  </wps:wsp>
                </a:graphicData>
              </a:graphic>
            </wp:anchor>
          </w:drawing>
        </mc:Choice>
        <mc:Fallback>
          <w:pict>
            <v:shape o:spt="32" o:oned="true" path="m,l21600,21600e" style="position:absolute;margin-left:0;margin-top:68.150000000000006pt;width:319.90000000000003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2675890</wp:posOffset>
              </wp:positionH>
              <wp:positionV relativeFrom="page">
                <wp:posOffset>615950</wp:posOffset>
              </wp:positionV>
              <wp:extent cx="1365250" cy="173990"/>
              <wp:wrapNone/>
              <wp:docPr id="160" name="Shape 160"/>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86" type="#_x0000_t202" style="position:absolute;margin-left:210.70000000000002pt;margin-top:48.5pt;width:107.5pt;height:13.700000000000001pt;z-index:-18874394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865505</wp:posOffset>
              </wp:positionV>
              <wp:extent cx="4062730" cy="0"/>
              <wp:wrapNone/>
              <wp:docPr id="162" name="Shape 162"/>
              <a:graphic xmlns:a="http://schemas.openxmlformats.org/drawingml/2006/main">
                <a:graphicData uri="http://schemas.microsoft.com/office/word/2010/wordprocessingShape">
                  <wps:wsp>
                    <wps:cNvCnPr/>
                    <wps:spPr>
                      <a:xfrm>
                        <a:ext cx="4062730" cy="0"/>
                      </a:xfrm>
                      <a:prstGeom prst="straightConnector1"/>
                      <a:ln w="12700">
                        <a:solidFill/>
                      </a:ln>
                    </wps:spPr>
                    <wps:bodyPr/>
                  </wps:wsp>
                </a:graphicData>
              </a:graphic>
            </wp:anchor>
          </w:drawing>
        </mc:Choice>
        <mc:Fallback>
          <w:pict>
            <v:shape o:spt="32" o:oned="true" path="m,l21600,21600e" style="position:absolute;margin-left:0;margin-top:68.150000000000006pt;width:319.90000000000003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948690</wp:posOffset>
              </wp:positionH>
              <wp:positionV relativeFrom="page">
                <wp:posOffset>567690</wp:posOffset>
              </wp:positionV>
              <wp:extent cx="2642870" cy="277495"/>
              <wp:wrapNone/>
              <wp:docPr id="163" name="Shape 163"/>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189" type="#_x0000_t202" style="position:absolute;margin-left:74.700000000000003pt;margin-top:44.700000000000003pt;width:208.09999999999999pt;height:21.850000000000001pt;z-index:-18874393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8345805</wp:posOffset>
              </wp:positionH>
              <wp:positionV relativeFrom="page">
                <wp:posOffset>613410</wp:posOffset>
              </wp:positionV>
              <wp:extent cx="1365250" cy="173990"/>
              <wp:wrapNone/>
              <wp:docPr id="165" name="Shape 165"/>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91" type="#_x0000_t202" style="position:absolute;margin-left:657.14999999999998pt;margin-top:48.300000000000004pt;width:107.5pt;height:13.700000000000001pt;z-index:-18874393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862965</wp:posOffset>
              </wp:positionV>
              <wp:extent cx="8839200" cy="0"/>
              <wp:wrapNone/>
              <wp:docPr id="167" name="Shape 16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7.950000000000003pt;width:696.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948690</wp:posOffset>
              </wp:positionH>
              <wp:positionV relativeFrom="page">
                <wp:posOffset>567690</wp:posOffset>
              </wp:positionV>
              <wp:extent cx="2642870" cy="277495"/>
              <wp:wrapNone/>
              <wp:docPr id="170" name="Shape 170"/>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196" type="#_x0000_t202" style="position:absolute;margin-left:74.700000000000003pt;margin-top:44.700000000000003pt;width:208.09999999999999pt;height:21.850000000000001pt;z-index:-1887439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822" behindDoc="1" locked="0" layoutInCell="1" allowOverlap="1">
              <wp:simplePos x="0" y="0"/>
              <wp:positionH relativeFrom="page">
                <wp:posOffset>8345805</wp:posOffset>
              </wp:positionH>
              <wp:positionV relativeFrom="page">
                <wp:posOffset>613410</wp:posOffset>
              </wp:positionV>
              <wp:extent cx="1365250" cy="173990"/>
              <wp:wrapNone/>
              <wp:docPr id="172" name="Shape 172"/>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198" type="#_x0000_t202" style="position:absolute;margin-left:657.14999999999998pt;margin-top:48.300000000000004pt;width:107.5pt;height:13.700000000000001pt;z-index:-18874393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862965</wp:posOffset>
              </wp:positionV>
              <wp:extent cx="8839200" cy="0"/>
              <wp:wrapNone/>
              <wp:docPr id="174" name="Shape 17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7.950000000000003pt;width:696.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662305</wp:posOffset>
              </wp:positionH>
              <wp:positionV relativeFrom="page">
                <wp:posOffset>567690</wp:posOffset>
              </wp:positionV>
              <wp:extent cx="2642870" cy="277495"/>
              <wp:wrapNone/>
              <wp:docPr id="177" name="Shape 177"/>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203" type="#_x0000_t202" style="position:absolute;margin-left:52.149999999999999pt;margin-top:44.700000000000003pt;width:208.09999999999999pt;height:21.850000000000001pt;z-index:-18874392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607695</wp:posOffset>
              </wp:positionH>
              <wp:positionV relativeFrom="page">
                <wp:posOffset>862965</wp:posOffset>
              </wp:positionV>
              <wp:extent cx="4776470" cy="0"/>
              <wp:wrapNone/>
              <wp:docPr id="179" name="Shape 179"/>
              <a:graphic xmlns:a="http://schemas.openxmlformats.org/drawingml/2006/main">
                <a:graphicData uri="http://schemas.microsoft.com/office/word/2010/wordprocessingShape">
                  <wps:wsp>
                    <wps:cNvCnPr/>
                    <wps:spPr>
                      <a:xfrm>
                        <a:ext cx="4776470" cy="0"/>
                      </a:xfrm>
                      <a:prstGeom prst="straightConnector1"/>
                      <a:ln w="12700">
                        <a:solidFill/>
                      </a:ln>
                    </wps:spPr>
                    <wps:bodyPr/>
                  </wps:wsp>
                </a:graphicData>
              </a:graphic>
            </wp:anchor>
          </w:drawing>
        </mc:Choice>
        <mc:Fallback>
          <w:pict>
            <v:shape o:spt="32" o:oned="true" path="m,l21600,21600e" style="position:absolute;margin-left:47.850000000000001pt;margin-top:67.950000000000003pt;width:376.10000000000002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662305</wp:posOffset>
              </wp:positionH>
              <wp:positionV relativeFrom="page">
                <wp:posOffset>567690</wp:posOffset>
              </wp:positionV>
              <wp:extent cx="2642870" cy="277495"/>
              <wp:wrapNone/>
              <wp:docPr id="182" name="Shape 182"/>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208" type="#_x0000_t202" style="position:absolute;margin-left:52.149999999999999pt;margin-top:44.700000000000003pt;width:208.09999999999999pt;height:21.850000000000001pt;z-index:-18874392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607695</wp:posOffset>
              </wp:positionH>
              <wp:positionV relativeFrom="page">
                <wp:posOffset>862965</wp:posOffset>
              </wp:positionV>
              <wp:extent cx="4776470" cy="0"/>
              <wp:wrapNone/>
              <wp:docPr id="184" name="Shape 184"/>
              <a:graphic xmlns:a="http://schemas.openxmlformats.org/drawingml/2006/main">
                <a:graphicData uri="http://schemas.microsoft.com/office/word/2010/wordprocessingShape">
                  <wps:wsp>
                    <wps:cNvCnPr/>
                    <wps:spPr>
                      <a:xfrm>
                        <a:ext cx="4776470" cy="0"/>
                      </a:xfrm>
                      <a:prstGeom prst="straightConnector1"/>
                      <a:ln w="12700">
                        <a:solidFill/>
                      </a:ln>
                    </wps:spPr>
                    <wps:bodyPr/>
                  </wps:wsp>
                </a:graphicData>
              </a:graphic>
            </wp:anchor>
          </w:drawing>
        </mc:Choice>
        <mc:Fallback>
          <w:pict>
            <v:shape o:spt="32" o:oned="true" path="m,l21600,21600e" style="position:absolute;margin-left:47.850000000000001pt;margin-top:67.950000000000003pt;width:376.10000000000002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2675890</wp:posOffset>
              </wp:positionH>
              <wp:positionV relativeFrom="page">
                <wp:posOffset>615950</wp:posOffset>
              </wp:positionV>
              <wp:extent cx="1365250" cy="173990"/>
              <wp:wrapNone/>
              <wp:docPr id="187" name="Shape 187"/>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213" type="#_x0000_t202" style="position:absolute;margin-left:210.70000000000002pt;margin-top:48.5pt;width:107.5pt;height:13.700000000000001pt;z-index:-1887439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865505</wp:posOffset>
              </wp:positionV>
              <wp:extent cx="4062730" cy="0"/>
              <wp:wrapNone/>
              <wp:docPr id="189" name="Shape 189"/>
              <a:graphic xmlns:a="http://schemas.openxmlformats.org/drawingml/2006/main">
                <a:graphicData uri="http://schemas.microsoft.com/office/word/2010/wordprocessingShape">
                  <wps:wsp>
                    <wps:cNvCnPr/>
                    <wps:spPr>
                      <a:xfrm>
                        <a:ext cx="4062730" cy="0"/>
                      </a:xfrm>
                      <a:prstGeom prst="straightConnector1"/>
                      <a:ln w="12700">
                        <a:solidFill/>
                      </a:ln>
                    </wps:spPr>
                    <wps:bodyPr/>
                  </wps:wsp>
                </a:graphicData>
              </a:graphic>
            </wp:anchor>
          </w:drawing>
        </mc:Choice>
        <mc:Fallback>
          <w:pict>
            <v:shape o:spt="32" o:oned="true" path="m,l21600,21600e" style="position:absolute;margin-left:0;margin-top:68.150000000000006pt;width:319.90000000000003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2675890</wp:posOffset>
              </wp:positionH>
              <wp:positionV relativeFrom="page">
                <wp:posOffset>615950</wp:posOffset>
              </wp:positionV>
              <wp:extent cx="1365250" cy="173990"/>
              <wp:wrapNone/>
              <wp:docPr id="190" name="Shape 190"/>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216" type="#_x0000_t202" style="position:absolute;margin-left:210.70000000000002pt;margin-top:48.5pt;width:107.5pt;height:13.700000000000001pt;z-index:-1887439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865505</wp:posOffset>
              </wp:positionV>
              <wp:extent cx="4062730" cy="0"/>
              <wp:wrapNone/>
              <wp:docPr id="192" name="Shape 192"/>
              <a:graphic xmlns:a="http://schemas.openxmlformats.org/drawingml/2006/main">
                <a:graphicData uri="http://schemas.microsoft.com/office/word/2010/wordprocessingShape">
                  <wps:wsp>
                    <wps:cNvCnPr/>
                    <wps:spPr>
                      <a:xfrm>
                        <a:ext cx="4062730" cy="0"/>
                      </a:xfrm>
                      <a:prstGeom prst="straightConnector1"/>
                      <a:ln w="12700">
                        <a:solidFill/>
                      </a:ln>
                    </wps:spPr>
                    <wps:bodyPr/>
                  </wps:wsp>
                </a:graphicData>
              </a:graphic>
            </wp:anchor>
          </w:drawing>
        </mc:Choice>
        <mc:Fallback>
          <w:pict>
            <v:shape o:spt="32" o:oned="true" path="m,l21600,21600e" style="position:absolute;margin-left:0;margin-top:68.150000000000006pt;width:319.90000000000003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661670</wp:posOffset>
              </wp:positionH>
              <wp:positionV relativeFrom="page">
                <wp:posOffset>567690</wp:posOffset>
              </wp:positionV>
              <wp:extent cx="2642870" cy="277495"/>
              <wp:wrapNone/>
              <wp:docPr id="193" name="Shape 193"/>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219" type="#_x0000_t202" style="position:absolute;margin-left:52.100000000000001pt;margin-top:44.700000000000003pt;width:208.09999999999999pt;height:21.850000000000001pt;z-index:-18874391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606425</wp:posOffset>
              </wp:positionH>
              <wp:positionV relativeFrom="page">
                <wp:posOffset>862965</wp:posOffset>
              </wp:positionV>
              <wp:extent cx="4776470" cy="0"/>
              <wp:wrapNone/>
              <wp:docPr id="195" name="Shape 195"/>
              <a:graphic xmlns:a="http://schemas.openxmlformats.org/drawingml/2006/main">
                <a:graphicData uri="http://schemas.microsoft.com/office/word/2010/wordprocessingShape">
                  <wps:wsp>
                    <wps:cNvCnPr/>
                    <wps:spPr>
                      <a:xfrm>
                        <a:ext cx="4776470" cy="0"/>
                      </a:xfrm>
                      <a:prstGeom prst="straightConnector1"/>
                      <a:ln w="12700">
                        <a:solidFill/>
                      </a:ln>
                    </wps:spPr>
                    <wps:bodyPr/>
                  </wps:wsp>
                </a:graphicData>
              </a:graphic>
            </wp:anchor>
          </w:drawing>
        </mc:Choice>
        <mc:Fallback>
          <w:pict>
            <v:shape o:spt="32" o:oned="true" path="m,l21600,21600e" style="position:absolute;margin-left:47.75pt;margin-top:67.950000000000003pt;width:376.1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1172210</wp:posOffset>
              </wp:positionH>
              <wp:positionV relativeFrom="page">
                <wp:posOffset>570230</wp:posOffset>
              </wp:positionV>
              <wp:extent cx="5562600" cy="277495"/>
              <wp:wrapNone/>
              <wp:docPr id="18" name="Shape 18"/>
              <a:graphic xmlns:a="http://schemas.openxmlformats.org/drawingml/2006/main">
                <a:graphicData uri="http://schemas.microsoft.com/office/word/2010/wordprocessingShape">
                  <wps:wsp>
                    <wps:cNvSpPr txBox="1"/>
                    <wps:spPr>
                      <a:xfrm>
                        <a:ext cx="5562600" cy="277495"/>
                      </a:xfrm>
                      <a:prstGeom prst="rect"/>
                      <a:noFill/>
                    </wps:spPr>
                    <wps:txbx>
                      <w:txbxContent>
                        <w:p>
                          <w:pPr>
                            <w:pStyle w:val="Style5"/>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color w:val="426A32"/>
                              <w:spacing w:val="0"/>
                              <w:w w:val="100"/>
                              <w:position w:val="0"/>
                              <w:sz w:val="26"/>
                              <w:szCs w:val="26"/>
                            </w:rPr>
                            <w:t xml:space="preserve">金 </w:t>
                          </w:r>
                          <w:r>
                            <w:rPr>
                              <w:rFonts w:ascii="SimSun" w:eastAsia="SimSun" w:hAnsi="SimSun" w:cs="SimSun"/>
                              <w:color w:val="1C1C1C"/>
                              <w:spacing w:val="0"/>
                              <w:w w:val="100"/>
                              <w:position w:val="0"/>
                              <w:sz w:val="26"/>
                              <w:szCs w:val="26"/>
                            </w:rPr>
                            <w:t>黑龙也北大莓农业股份有限公司</w:t>
                            <w:tab/>
                          </w: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565656"/>
                              <w:spacing w:val="0"/>
                              <w:w w:val="100"/>
                              <w:position w:val="0"/>
                              <w:sz w:val="8"/>
                              <w:szCs w:val="8"/>
                            </w:rPr>
                            <w:t xml:space="preserve">北大荒集团 </w:t>
                          </w:r>
                          <w:r>
                            <w:rPr>
                              <w:b/>
                              <w:bCs/>
                              <w:color w:val="1C1C1C"/>
                              <w:spacing w:val="0"/>
                              <w:w w:val="100"/>
                              <w:position w:val="0"/>
                              <w:sz w:val="14"/>
                              <w:szCs w:val="14"/>
                            </w:rPr>
                            <w:t>Heilongjiang Agriculture Company Limited</w:t>
                          </w:r>
                        </w:p>
                      </w:txbxContent>
                    </wps:txbx>
                    <wps:bodyPr lIns="0" tIns="0" rIns="0" bIns="0">
                      <a:spAutoFit/>
                    </wps:bodyPr>
                  </wps:wsp>
                </a:graphicData>
              </a:graphic>
            </wp:anchor>
          </w:drawing>
        </mc:Choice>
        <mc:Fallback>
          <w:pict>
            <v:shape id="_x0000_s1044" type="#_x0000_t202" style="position:absolute;margin-left:92.299999999999997pt;margin-top:44.899999999999999pt;width:438.pt;height:21.850000000000001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color w:val="426A32"/>
                        <w:spacing w:val="0"/>
                        <w:w w:val="100"/>
                        <w:position w:val="0"/>
                        <w:sz w:val="26"/>
                        <w:szCs w:val="26"/>
                      </w:rPr>
                      <w:t xml:space="preserve">金 </w:t>
                    </w:r>
                    <w:r>
                      <w:rPr>
                        <w:rFonts w:ascii="SimSun" w:eastAsia="SimSun" w:hAnsi="SimSun" w:cs="SimSun"/>
                        <w:color w:val="1C1C1C"/>
                        <w:spacing w:val="0"/>
                        <w:w w:val="100"/>
                        <w:position w:val="0"/>
                        <w:sz w:val="26"/>
                        <w:szCs w:val="26"/>
                      </w:rPr>
                      <w:t>黑龙也北大莓农业股份有限公司</w:t>
                      <w:tab/>
                    </w: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565656"/>
                        <w:spacing w:val="0"/>
                        <w:w w:val="100"/>
                        <w:position w:val="0"/>
                        <w:sz w:val="8"/>
                        <w:szCs w:val="8"/>
                      </w:rPr>
                      <w:t xml:space="preserve">北大荒集团 </w:t>
                    </w:r>
                    <w:r>
                      <w:rPr>
                        <w:b/>
                        <w:bCs/>
                        <w:color w:val="1C1C1C"/>
                        <w:spacing w:val="0"/>
                        <w:w w:val="100"/>
                        <w:position w:val="0"/>
                        <w:sz w:val="14"/>
                        <w:szCs w:val="14"/>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865505</wp:posOffset>
              </wp:positionV>
              <wp:extent cx="5635625" cy="0"/>
              <wp:wrapNone/>
              <wp:docPr id="20" name="Shape 2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68.150000000000006pt;width:443.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661670</wp:posOffset>
              </wp:positionH>
              <wp:positionV relativeFrom="page">
                <wp:posOffset>567690</wp:posOffset>
              </wp:positionV>
              <wp:extent cx="2642870" cy="277495"/>
              <wp:wrapNone/>
              <wp:docPr id="198" name="Shape 198"/>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224" type="#_x0000_t202" style="position:absolute;margin-left:52.100000000000001pt;margin-top:44.700000000000003pt;width:208.09999999999999pt;height:21.850000000000001pt;z-index:-1887439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606425</wp:posOffset>
              </wp:positionH>
              <wp:positionV relativeFrom="page">
                <wp:posOffset>862965</wp:posOffset>
              </wp:positionV>
              <wp:extent cx="4776470" cy="0"/>
              <wp:wrapNone/>
              <wp:docPr id="200" name="Shape 200"/>
              <a:graphic xmlns:a="http://schemas.openxmlformats.org/drawingml/2006/main">
                <a:graphicData uri="http://schemas.microsoft.com/office/word/2010/wordprocessingShape">
                  <wps:wsp>
                    <wps:cNvCnPr/>
                    <wps:spPr>
                      <a:xfrm>
                        <a:ext cx="4776470" cy="0"/>
                      </a:xfrm>
                      <a:prstGeom prst="straightConnector1"/>
                      <a:ln w="12700">
                        <a:solidFill/>
                      </a:ln>
                    </wps:spPr>
                    <wps:bodyPr/>
                  </wps:wsp>
                </a:graphicData>
              </a:graphic>
            </wp:anchor>
          </w:drawing>
        </mc:Choice>
        <mc:Fallback>
          <w:pict>
            <v:shape o:spt="32" o:oned="true" path="m,l21600,21600e" style="position:absolute;margin-left:47.75pt;margin-top:67.950000000000003pt;width:376.10000000000002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948690</wp:posOffset>
              </wp:positionH>
              <wp:positionV relativeFrom="page">
                <wp:posOffset>545465</wp:posOffset>
              </wp:positionV>
              <wp:extent cx="2642870" cy="277495"/>
              <wp:wrapNone/>
              <wp:docPr id="203" name="Shape 203"/>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229" type="#_x0000_t202" style="position:absolute;margin-left:74.700000000000003pt;margin-top:42.950000000000003pt;width:208.09999999999999pt;height:21.850000000000001pt;z-index:-1887439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8345805</wp:posOffset>
              </wp:positionH>
              <wp:positionV relativeFrom="page">
                <wp:posOffset>591185</wp:posOffset>
              </wp:positionV>
              <wp:extent cx="1365250" cy="173990"/>
              <wp:wrapNone/>
              <wp:docPr id="205" name="Shape 205"/>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231" type="#_x0000_t202" style="position:absolute;margin-left:657.14999999999998pt;margin-top:46.550000000000004pt;width:107.5pt;height:13.700000000000001pt;z-index:-1887439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873760</wp:posOffset>
              </wp:positionV>
              <wp:extent cx="8839200" cy="0"/>
              <wp:wrapNone/>
              <wp:docPr id="207" name="Shape 20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8.799999999999997pt;width:696.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948690</wp:posOffset>
              </wp:positionH>
              <wp:positionV relativeFrom="page">
                <wp:posOffset>545465</wp:posOffset>
              </wp:positionV>
              <wp:extent cx="2642870" cy="277495"/>
              <wp:wrapNone/>
              <wp:docPr id="210" name="Shape 210"/>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236" type="#_x0000_t202" style="position:absolute;margin-left:74.700000000000003pt;margin-top:42.950000000000003pt;width:208.09999999999999pt;height:21.850000000000001pt;z-index:-1887439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8345805</wp:posOffset>
              </wp:positionH>
              <wp:positionV relativeFrom="page">
                <wp:posOffset>591185</wp:posOffset>
              </wp:positionV>
              <wp:extent cx="1365250" cy="173990"/>
              <wp:wrapNone/>
              <wp:docPr id="212" name="Shape 212"/>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238" type="#_x0000_t202" style="position:absolute;margin-left:657.14999999999998pt;margin-top:46.550000000000004pt;width:107.5pt;height:13.700000000000001pt;z-index:-18874389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873760</wp:posOffset>
              </wp:positionV>
              <wp:extent cx="8839200" cy="0"/>
              <wp:wrapNone/>
              <wp:docPr id="214" name="Shape 21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8.799999999999997pt;width:696.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1158240</wp:posOffset>
              </wp:positionH>
              <wp:positionV relativeFrom="page">
                <wp:posOffset>557530</wp:posOffset>
              </wp:positionV>
              <wp:extent cx="5562600" cy="277495"/>
              <wp:wrapNone/>
              <wp:docPr id="217" name="Shape 217"/>
              <a:graphic xmlns:a="http://schemas.openxmlformats.org/drawingml/2006/main">
                <a:graphicData uri="http://schemas.microsoft.com/office/word/2010/wordprocessingShape">
                  <wps:wsp>
                    <wps:cNvSpPr txBox="1"/>
                    <wps:spPr>
                      <a:xfrm>
                        <a:ext cx="5562600" cy="277495"/>
                      </a:xfrm>
                      <a:prstGeom prst="rect"/>
                      <a:noFill/>
                    </wps:spPr>
                    <wps:txbx>
                      <w:txbxContent>
                        <w:p>
                          <w:pPr>
                            <w:pStyle w:val="Style63"/>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 xml:space="preserve">金 </w:t>
                          </w:r>
                          <w:r>
                            <w:rPr>
                              <w:rFonts w:ascii="SimSun" w:eastAsia="SimSun" w:hAnsi="SimSun" w:cs="SimSun"/>
                              <w:b w:val="0"/>
                              <w:bCs w:val="0"/>
                              <w:spacing w:val="0"/>
                              <w:w w:val="100"/>
                              <w:position w:val="0"/>
                              <w:sz w:val="26"/>
                              <w:szCs w:val="26"/>
                            </w:rPr>
                            <w:t>黑龙也北大莓农业股份有限公司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243" type="#_x0000_t202" style="position:absolute;margin-left:91.200000000000003pt;margin-top:43.899999999999999pt;width:438.pt;height:21.850000000000001pt;z-index:-18874389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 xml:space="preserve">金 </w:t>
                    </w:r>
                    <w:r>
                      <w:rPr>
                        <w:rFonts w:ascii="SimSun" w:eastAsia="SimSun" w:hAnsi="SimSun" w:cs="SimSun"/>
                        <w:b w:val="0"/>
                        <w:bCs w:val="0"/>
                        <w:spacing w:val="0"/>
                        <w:w w:val="100"/>
                        <w:position w:val="0"/>
                        <w:sz w:val="26"/>
                        <w:szCs w:val="26"/>
                      </w:rPr>
                      <w:t>黑龙也北大莓农业股份有限公司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1106170</wp:posOffset>
              </wp:positionH>
              <wp:positionV relativeFrom="page">
                <wp:posOffset>865505</wp:posOffset>
              </wp:positionV>
              <wp:extent cx="5635625" cy="0"/>
              <wp:wrapNone/>
              <wp:docPr id="219" name="Shape 21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100000000000009pt;margin-top:68.150000000000006pt;width:443.7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1158240</wp:posOffset>
              </wp:positionH>
              <wp:positionV relativeFrom="page">
                <wp:posOffset>557530</wp:posOffset>
              </wp:positionV>
              <wp:extent cx="5562600" cy="277495"/>
              <wp:wrapNone/>
              <wp:docPr id="222" name="Shape 222"/>
              <a:graphic xmlns:a="http://schemas.openxmlformats.org/drawingml/2006/main">
                <a:graphicData uri="http://schemas.microsoft.com/office/word/2010/wordprocessingShape">
                  <wps:wsp>
                    <wps:cNvSpPr txBox="1"/>
                    <wps:spPr>
                      <a:xfrm>
                        <a:ext cx="5562600" cy="277495"/>
                      </a:xfrm>
                      <a:prstGeom prst="rect"/>
                      <a:noFill/>
                    </wps:spPr>
                    <wps:txbx>
                      <w:txbxContent>
                        <w:p>
                          <w:pPr>
                            <w:pStyle w:val="Style63"/>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 xml:space="preserve">金 </w:t>
                          </w:r>
                          <w:r>
                            <w:rPr>
                              <w:rFonts w:ascii="SimSun" w:eastAsia="SimSun" w:hAnsi="SimSun" w:cs="SimSun"/>
                              <w:b w:val="0"/>
                              <w:bCs w:val="0"/>
                              <w:spacing w:val="0"/>
                              <w:w w:val="100"/>
                              <w:position w:val="0"/>
                              <w:sz w:val="26"/>
                              <w:szCs w:val="26"/>
                            </w:rPr>
                            <w:t>黑龙也北大莓农业股份有限公司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248" type="#_x0000_t202" style="position:absolute;margin-left:91.200000000000003pt;margin-top:43.899999999999999pt;width:438.pt;height:21.850000000000001pt;z-index:-18874389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 xml:space="preserve">金 </w:t>
                    </w:r>
                    <w:r>
                      <w:rPr>
                        <w:rFonts w:ascii="SimSun" w:eastAsia="SimSun" w:hAnsi="SimSun" w:cs="SimSun"/>
                        <w:b w:val="0"/>
                        <w:bCs w:val="0"/>
                        <w:spacing w:val="0"/>
                        <w:w w:val="100"/>
                        <w:position w:val="0"/>
                        <w:sz w:val="26"/>
                        <w:szCs w:val="26"/>
                      </w:rPr>
                      <w:t>黑龙也北大莓农业股份有限公司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1106170</wp:posOffset>
              </wp:positionH>
              <wp:positionV relativeFrom="page">
                <wp:posOffset>865505</wp:posOffset>
              </wp:positionV>
              <wp:extent cx="5635625" cy="0"/>
              <wp:wrapNone/>
              <wp:docPr id="224" name="Shape 22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100000000000009pt;margin-top:68.150000000000006pt;width:443.7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948690</wp:posOffset>
              </wp:positionH>
              <wp:positionV relativeFrom="page">
                <wp:posOffset>545465</wp:posOffset>
              </wp:positionV>
              <wp:extent cx="2642870" cy="277495"/>
              <wp:wrapNone/>
              <wp:docPr id="227" name="Shape 227"/>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253" type="#_x0000_t202" style="position:absolute;margin-left:74.700000000000003pt;margin-top:42.950000000000003pt;width:208.09999999999999pt;height:21.850000000000001pt;z-index:-18874388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868" behindDoc="1" locked="0" layoutInCell="1" allowOverlap="1">
              <wp:simplePos x="0" y="0"/>
              <wp:positionH relativeFrom="page">
                <wp:posOffset>8345805</wp:posOffset>
              </wp:positionH>
              <wp:positionV relativeFrom="page">
                <wp:posOffset>591185</wp:posOffset>
              </wp:positionV>
              <wp:extent cx="1365250" cy="173990"/>
              <wp:wrapNone/>
              <wp:docPr id="229" name="Shape 229"/>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255" type="#_x0000_t202" style="position:absolute;margin-left:657.14999999999998pt;margin-top:46.550000000000004pt;width:107.5pt;height:13.700000000000001pt;z-index:-18874388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873760</wp:posOffset>
              </wp:positionV>
              <wp:extent cx="8839200" cy="0"/>
              <wp:wrapNone/>
              <wp:docPr id="231" name="Shape 23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8.799999999999997pt;width:696.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948690</wp:posOffset>
              </wp:positionH>
              <wp:positionV relativeFrom="page">
                <wp:posOffset>545465</wp:posOffset>
              </wp:positionV>
              <wp:extent cx="2642870" cy="277495"/>
              <wp:wrapNone/>
              <wp:docPr id="234" name="Shape 234"/>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260" type="#_x0000_t202" style="position:absolute;margin-left:74.700000000000003pt;margin-top:42.950000000000003pt;width:208.09999999999999pt;height:21.850000000000001pt;z-index:-18874388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黑龙沮;北大荒农业股份有限公司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8345805</wp:posOffset>
              </wp:positionH>
              <wp:positionV relativeFrom="page">
                <wp:posOffset>591185</wp:posOffset>
              </wp:positionV>
              <wp:extent cx="1365250" cy="173990"/>
              <wp:wrapNone/>
              <wp:docPr id="236" name="Shape 236"/>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262" type="#_x0000_t202" style="position:absolute;margin-left:657.14999999999998pt;margin-top:46.550000000000004pt;width:107.5pt;height:13.700000000000001pt;z-index:-18874387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873760</wp:posOffset>
              </wp:positionV>
              <wp:extent cx="8839200" cy="0"/>
              <wp:wrapNone/>
              <wp:docPr id="238" name="Shape 23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8.799999999999997pt;width:696.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1158240</wp:posOffset>
              </wp:positionH>
              <wp:positionV relativeFrom="page">
                <wp:posOffset>557530</wp:posOffset>
              </wp:positionV>
              <wp:extent cx="5562600" cy="277495"/>
              <wp:wrapNone/>
              <wp:docPr id="241" name="Shape 241"/>
              <a:graphic xmlns:a="http://schemas.openxmlformats.org/drawingml/2006/main">
                <a:graphicData uri="http://schemas.microsoft.com/office/word/2010/wordprocessingShape">
                  <wps:wsp>
                    <wps:cNvSpPr txBox="1"/>
                    <wps:spPr>
                      <a:xfrm>
                        <a:ext cx="5562600" cy="277495"/>
                      </a:xfrm>
                      <a:prstGeom prst="rect"/>
                      <a:noFill/>
                    </wps:spPr>
                    <wps:txbx>
                      <w:txbxContent>
                        <w:p>
                          <w:pPr>
                            <w:pStyle w:val="Style63"/>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 xml:space="preserve">金 </w:t>
                          </w:r>
                          <w:r>
                            <w:rPr>
                              <w:rFonts w:ascii="SimSun" w:eastAsia="SimSun" w:hAnsi="SimSun" w:cs="SimSun"/>
                              <w:b w:val="0"/>
                              <w:bCs w:val="0"/>
                              <w:spacing w:val="0"/>
                              <w:w w:val="100"/>
                              <w:position w:val="0"/>
                              <w:sz w:val="26"/>
                              <w:szCs w:val="26"/>
                            </w:rPr>
                            <w:t>黑龙也北大莓农业股份有限公司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267" type="#_x0000_t202" style="position:absolute;margin-left:91.200000000000003pt;margin-top:43.899999999999999pt;width:438.pt;height:21.850000000000001pt;z-index:-18874387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 xml:space="preserve">金 </w:t>
                    </w:r>
                    <w:r>
                      <w:rPr>
                        <w:rFonts w:ascii="SimSun" w:eastAsia="SimSun" w:hAnsi="SimSun" w:cs="SimSun"/>
                        <w:b w:val="0"/>
                        <w:bCs w:val="0"/>
                        <w:spacing w:val="0"/>
                        <w:w w:val="100"/>
                        <w:position w:val="0"/>
                        <w:sz w:val="26"/>
                        <w:szCs w:val="26"/>
                      </w:rPr>
                      <w:t>黑龙也北大莓农业股份有限公司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1106170</wp:posOffset>
              </wp:positionH>
              <wp:positionV relativeFrom="page">
                <wp:posOffset>865505</wp:posOffset>
              </wp:positionV>
              <wp:extent cx="5635625" cy="0"/>
              <wp:wrapNone/>
              <wp:docPr id="243" name="Shape 24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100000000000009pt;margin-top:68.150000000000006pt;width:443.7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948690</wp:posOffset>
              </wp:positionH>
              <wp:positionV relativeFrom="page">
                <wp:posOffset>567690</wp:posOffset>
              </wp:positionV>
              <wp:extent cx="2642870" cy="277495"/>
              <wp:wrapNone/>
              <wp:docPr id="23" name="Shape 23"/>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426A32"/>
                              <w:spacing w:val="0"/>
                              <w:w w:val="100"/>
                              <w:position w:val="0"/>
                              <w:sz w:val="26"/>
                              <w:szCs w:val="26"/>
                            </w:rPr>
                            <w:t>金</w:t>
                          </w:r>
                          <w:r>
                            <w:rPr>
                              <w:rFonts w:ascii="SimSun" w:eastAsia="SimSun" w:hAnsi="SimSun" w:cs="SimSun"/>
                              <w:color w:val="1C1C1C"/>
                              <w:spacing w:val="0"/>
                              <w:w w:val="100"/>
                              <w:position w:val="0"/>
                              <w:sz w:val="26"/>
                              <w:szCs w:val="26"/>
                            </w:rPr>
                            <w:t>黑龙沮;北大荒农业股份有限公司</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b/>
                              <w:bCs/>
                              <w:color w:val="1C1C1C"/>
                              <w:spacing w:val="0"/>
                              <w:w w:val="100"/>
                              <w:position w:val="0"/>
                              <w:sz w:val="14"/>
                              <w:szCs w:val="14"/>
                            </w:rPr>
                            <w:t>Heilongjiang Agriculture Company Limited</w:t>
                          </w:r>
                        </w:p>
                      </w:txbxContent>
                    </wps:txbx>
                    <wps:bodyPr wrap="none" lIns="0" tIns="0" rIns="0" bIns="0">
                      <a:spAutoFit/>
                    </wps:bodyPr>
                  </wps:wsp>
                </a:graphicData>
              </a:graphic>
            </wp:anchor>
          </w:drawing>
        </mc:Choice>
        <mc:Fallback>
          <w:pict>
            <v:shape id="_x0000_s1049" type="#_x0000_t202" style="position:absolute;margin-left:74.700000000000003pt;margin-top:44.700000000000003pt;width:208.09999999999999pt;height:21.850000000000001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426A32"/>
                        <w:spacing w:val="0"/>
                        <w:w w:val="100"/>
                        <w:position w:val="0"/>
                        <w:sz w:val="26"/>
                        <w:szCs w:val="26"/>
                      </w:rPr>
                      <w:t>金</w:t>
                    </w:r>
                    <w:r>
                      <w:rPr>
                        <w:rFonts w:ascii="SimSun" w:eastAsia="SimSun" w:hAnsi="SimSun" w:cs="SimSun"/>
                        <w:color w:val="1C1C1C"/>
                        <w:spacing w:val="0"/>
                        <w:w w:val="100"/>
                        <w:position w:val="0"/>
                        <w:sz w:val="26"/>
                        <w:szCs w:val="26"/>
                      </w:rPr>
                      <w:t>黑龙沮;北大荒农业股份有限公司</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b/>
                        <w:bCs/>
                        <w:color w:val="1C1C1C"/>
                        <w:spacing w:val="0"/>
                        <w:w w:val="100"/>
                        <w:position w:val="0"/>
                        <w:sz w:val="14"/>
                        <w:szCs w:val="14"/>
                      </w:rPr>
                      <w:t>Heilongjiang Agriculture Company Limited</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8345805</wp:posOffset>
              </wp:positionH>
              <wp:positionV relativeFrom="page">
                <wp:posOffset>613410</wp:posOffset>
              </wp:positionV>
              <wp:extent cx="1365250" cy="173990"/>
              <wp:wrapNone/>
              <wp:docPr id="25" name="Shape 25"/>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051" type="#_x0000_t202" style="position:absolute;margin-left:657.14999999999998pt;margin-top:48.300000000000004pt;width:107.5pt;height:13.700000000000001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862965</wp:posOffset>
              </wp:positionV>
              <wp:extent cx="8839200" cy="0"/>
              <wp:wrapNone/>
              <wp:docPr id="27" name="Shape 27"/>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7.950000000000003pt;width:696.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1158240</wp:posOffset>
              </wp:positionH>
              <wp:positionV relativeFrom="page">
                <wp:posOffset>557530</wp:posOffset>
              </wp:positionV>
              <wp:extent cx="5562600" cy="277495"/>
              <wp:wrapNone/>
              <wp:docPr id="246" name="Shape 246"/>
              <a:graphic xmlns:a="http://schemas.openxmlformats.org/drawingml/2006/main">
                <a:graphicData uri="http://schemas.microsoft.com/office/word/2010/wordprocessingShape">
                  <wps:wsp>
                    <wps:cNvSpPr txBox="1"/>
                    <wps:spPr>
                      <a:xfrm>
                        <a:ext cx="5562600" cy="277495"/>
                      </a:xfrm>
                      <a:prstGeom prst="rect"/>
                      <a:noFill/>
                    </wps:spPr>
                    <wps:txbx>
                      <w:txbxContent>
                        <w:p>
                          <w:pPr>
                            <w:pStyle w:val="Style63"/>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 xml:space="preserve">金 </w:t>
                          </w:r>
                          <w:r>
                            <w:rPr>
                              <w:rFonts w:ascii="SimSun" w:eastAsia="SimSun" w:hAnsi="SimSun" w:cs="SimSun"/>
                              <w:b w:val="0"/>
                              <w:bCs w:val="0"/>
                              <w:spacing w:val="0"/>
                              <w:w w:val="100"/>
                              <w:position w:val="0"/>
                              <w:sz w:val="26"/>
                              <w:szCs w:val="26"/>
                            </w:rPr>
                            <w:t>黑龙也北大莓农业股份有限公司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272" type="#_x0000_t202" style="position:absolute;margin-left:91.200000000000003pt;margin-top:43.899999999999999pt;width:438.pt;height:21.850000000000001pt;z-index:-18874387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 xml:space="preserve">金 </w:t>
                    </w:r>
                    <w:r>
                      <w:rPr>
                        <w:rFonts w:ascii="SimSun" w:eastAsia="SimSun" w:hAnsi="SimSun" w:cs="SimSun"/>
                        <w:b w:val="0"/>
                        <w:bCs w:val="0"/>
                        <w:spacing w:val="0"/>
                        <w:w w:val="100"/>
                        <w:position w:val="0"/>
                        <w:sz w:val="26"/>
                        <w:szCs w:val="26"/>
                      </w:rPr>
                      <w:t>黑龙也北大莓农业股份有限公司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1106170</wp:posOffset>
              </wp:positionH>
              <wp:positionV relativeFrom="page">
                <wp:posOffset>865505</wp:posOffset>
              </wp:positionV>
              <wp:extent cx="5635625" cy="0"/>
              <wp:wrapNone/>
              <wp:docPr id="248" name="Shape 24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100000000000009pt;margin-top:68.150000000000006pt;width:443.75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1158240</wp:posOffset>
              </wp:positionH>
              <wp:positionV relativeFrom="page">
                <wp:posOffset>557530</wp:posOffset>
              </wp:positionV>
              <wp:extent cx="5562600" cy="277495"/>
              <wp:wrapNone/>
              <wp:docPr id="257" name="Shape 257"/>
              <a:graphic xmlns:a="http://schemas.openxmlformats.org/drawingml/2006/main">
                <a:graphicData uri="http://schemas.microsoft.com/office/word/2010/wordprocessingShape">
                  <wps:wsp>
                    <wps:cNvSpPr txBox="1"/>
                    <wps:spPr>
                      <a:xfrm>
                        <a:ext cx="5562600" cy="277495"/>
                      </a:xfrm>
                      <a:prstGeom prst="rect"/>
                      <a:noFill/>
                    </wps:spPr>
                    <wps:txbx>
                      <w:txbxContent>
                        <w:p>
                          <w:pPr>
                            <w:pStyle w:val="Style63"/>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 xml:space="preserve">金 </w:t>
                          </w:r>
                          <w:r>
                            <w:rPr>
                              <w:rFonts w:ascii="SimSun" w:eastAsia="SimSun" w:hAnsi="SimSun" w:cs="SimSun"/>
                              <w:b w:val="0"/>
                              <w:bCs w:val="0"/>
                              <w:spacing w:val="0"/>
                              <w:w w:val="100"/>
                              <w:position w:val="0"/>
                              <w:sz w:val="26"/>
                              <w:szCs w:val="26"/>
                            </w:rPr>
                            <w:t>黑龙也北大莓农业股份有限公司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283" type="#_x0000_t202" style="position:absolute;margin-left:91.200000000000003pt;margin-top:43.899999999999999pt;width:438.pt;height:21.850000000000001pt;z-index:-18874386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 xml:space="preserve">金 </w:t>
                    </w:r>
                    <w:r>
                      <w:rPr>
                        <w:rFonts w:ascii="SimSun" w:eastAsia="SimSun" w:hAnsi="SimSun" w:cs="SimSun"/>
                        <w:b w:val="0"/>
                        <w:bCs w:val="0"/>
                        <w:spacing w:val="0"/>
                        <w:w w:val="100"/>
                        <w:position w:val="0"/>
                        <w:sz w:val="26"/>
                        <w:szCs w:val="26"/>
                      </w:rPr>
                      <w:t>黑龙也北大莓农业股份有限公司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1106170</wp:posOffset>
              </wp:positionH>
              <wp:positionV relativeFrom="page">
                <wp:posOffset>865505</wp:posOffset>
              </wp:positionV>
              <wp:extent cx="5635625" cy="0"/>
              <wp:wrapNone/>
              <wp:docPr id="259" name="Shape 2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100000000000009pt;margin-top:68.150000000000006pt;width:443.75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1158240</wp:posOffset>
              </wp:positionH>
              <wp:positionV relativeFrom="page">
                <wp:posOffset>557530</wp:posOffset>
              </wp:positionV>
              <wp:extent cx="5562600" cy="277495"/>
              <wp:wrapNone/>
              <wp:docPr id="262" name="Shape 262"/>
              <a:graphic xmlns:a="http://schemas.openxmlformats.org/drawingml/2006/main">
                <a:graphicData uri="http://schemas.microsoft.com/office/word/2010/wordprocessingShape">
                  <wps:wsp>
                    <wps:cNvSpPr txBox="1"/>
                    <wps:spPr>
                      <a:xfrm>
                        <a:ext cx="5562600" cy="277495"/>
                      </a:xfrm>
                      <a:prstGeom prst="rect"/>
                      <a:noFill/>
                    </wps:spPr>
                    <wps:txbx>
                      <w:txbxContent>
                        <w:p>
                          <w:pPr>
                            <w:pStyle w:val="Style63"/>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 xml:space="preserve">金 </w:t>
                          </w:r>
                          <w:r>
                            <w:rPr>
                              <w:rFonts w:ascii="SimSun" w:eastAsia="SimSun" w:hAnsi="SimSun" w:cs="SimSun"/>
                              <w:b w:val="0"/>
                              <w:bCs w:val="0"/>
                              <w:spacing w:val="0"/>
                              <w:w w:val="100"/>
                              <w:position w:val="0"/>
                              <w:sz w:val="26"/>
                              <w:szCs w:val="26"/>
                            </w:rPr>
                            <w:t>黑龙也北大莓农业股份有限公司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288" type="#_x0000_t202" style="position:absolute;margin-left:91.200000000000003pt;margin-top:43.899999999999999pt;width:438.pt;height:21.850000000000001pt;z-index:-18874386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b w:val="0"/>
                        <w:bCs w:val="0"/>
                        <w:color w:val="426A32"/>
                        <w:spacing w:val="0"/>
                        <w:w w:val="100"/>
                        <w:position w:val="0"/>
                        <w:sz w:val="26"/>
                        <w:szCs w:val="26"/>
                      </w:rPr>
                      <w:t xml:space="preserve">金 </w:t>
                    </w:r>
                    <w:r>
                      <w:rPr>
                        <w:rFonts w:ascii="SimSun" w:eastAsia="SimSun" w:hAnsi="SimSun" w:cs="SimSun"/>
                        <w:b w:val="0"/>
                        <w:bCs w:val="0"/>
                        <w:spacing w:val="0"/>
                        <w:w w:val="100"/>
                        <w:position w:val="0"/>
                        <w:sz w:val="26"/>
                        <w:szCs w:val="26"/>
                      </w:rPr>
                      <w:t>黑龙也北大莓农业股份有限公司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1106170</wp:posOffset>
              </wp:positionH>
              <wp:positionV relativeFrom="page">
                <wp:posOffset>865505</wp:posOffset>
              </wp:positionV>
              <wp:extent cx="5635625" cy="0"/>
              <wp:wrapNone/>
              <wp:docPr id="264" name="Shape 26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100000000000009pt;margin-top:68.150000000000006pt;width:443.75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1174115</wp:posOffset>
              </wp:positionH>
              <wp:positionV relativeFrom="page">
                <wp:posOffset>572135</wp:posOffset>
              </wp:positionV>
              <wp:extent cx="2642870" cy="277495"/>
              <wp:wrapNone/>
              <wp:docPr id="267" name="Shape 267"/>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黑龙电北大莓农业股份有限公司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293" type="#_x0000_t202" style="position:absolute;margin-left:92.450000000000003pt;margin-top:45.050000000000004pt;width:208.09999999999999pt;height:21.850000000000001pt;z-index:-1887438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黑龙电北大莓农业股份有限公司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5374640</wp:posOffset>
              </wp:positionH>
              <wp:positionV relativeFrom="page">
                <wp:posOffset>617855</wp:posOffset>
              </wp:positionV>
              <wp:extent cx="1362710" cy="173990"/>
              <wp:wrapNone/>
              <wp:docPr id="269" name="Shape 269"/>
              <a:graphic xmlns:a="http://schemas.openxmlformats.org/drawingml/2006/main">
                <a:graphicData uri="http://schemas.microsoft.com/office/word/2010/wordprocessingShape">
                  <wps:wsp>
                    <wps:cNvSpPr txBox="1"/>
                    <wps:spPr>
                      <a:xfrm>
                        <a:ext cx="136271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295" type="#_x0000_t202" style="position:absolute;margin-left:423.19999999999999pt;margin-top:48.649999999999999pt;width:107.3pt;height:13.700000000000001pt;z-index:-1887438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1122680</wp:posOffset>
              </wp:positionH>
              <wp:positionV relativeFrom="page">
                <wp:posOffset>867410</wp:posOffset>
              </wp:positionV>
              <wp:extent cx="5635625" cy="0"/>
              <wp:wrapNone/>
              <wp:docPr id="271" name="Shape 27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400000000000006pt;margin-top:68.299999999999997pt;width:443.75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999490</wp:posOffset>
              </wp:positionH>
              <wp:positionV relativeFrom="page">
                <wp:posOffset>558800</wp:posOffset>
              </wp:positionV>
              <wp:extent cx="8763000" cy="277495"/>
              <wp:wrapNone/>
              <wp:docPr id="274" name="Shape 274"/>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300" type="#_x0000_t202" style="position:absolute;margin-left:78.700000000000003pt;margin-top:44.pt;width:690.pt;height:21.850000000000001pt;z-index:-18874385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854075</wp:posOffset>
              </wp:positionV>
              <wp:extent cx="8836025" cy="0"/>
              <wp:wrapNone/>
              <wp:docPr id="276" name="Shape 27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67.25pt;width:695.75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999490</wp:posOffset>
              </wp:positionH>
              <wp:positionV relativeFrom="page">
                <wp:posOffset>558800</wp:posOffset>
              </wp:positionV>
              <wp:extent cx="8763000" cy="277495"/>
              <wp:wrapNone/>
              <wp:docPr id="279" name="Shape 279"/>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305" type="#_x0000_t202" style="position:absolute;margin-left:78.700000000000003pt;margin-top:44.pt;width:690.pt;height:21.850000000000001pt;z-index:-18874384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854075</wp:posOffset>
              </wp:positionV>
              <wp:extent cx="8836025" cy="0"/>
              <wp:wrapNone/>
              <wp:docPr id="281" name="Shape 28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67.25pt;width:695.75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999490</wp:posOffset>
              </wp:positionH>
              <wp:positionV relativeFrom="page">
                <wp:posOffset>558800</wp:posOffset>
              </wp:positionV>
              <wp:extent cx="8763000" cy="277495"/>
              <wp:wrapNone/>
              <wp:docPr id="284" name="Shape 284"/>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310" type="#_x0000_t202" style="position:absolute;margin-left:78.700000000000003pt;margin-top:44.pt;width:690.pt;height:21.850000000000001pt;z-index:-18874384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854075</wp:posOffset>
              </wp:positionV>
              <wp:extent cx="8836025" cy="0"/>
              <wp:wrapNone/>
              <wp:docPr id="286" name="Shape 28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67.25pt;width:695.75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999490</wp:posOffset>
              </wp:positionH>
              <wp:positionV relativeFrom="page">
                <wp:posOffset>558800</wp:posOffset>
              </wp:positionV>
              <wp:extent cx="8763000" cy="277495"/>
              <wp:wrapNone/>
              <wp:docPr id="289" name="Shape 289"/>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315" type="#_x0000_t202" style="position:absolute;margin-left:78.700000000000003pt;margin-top:44.pt;width:690.pt;height:21.850000000000001pt;z-index:-18874384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854075</wp:posOffset>
              </wp:positionV>
              <wp:extent cx="8836025" cy="0"/>
              <wp:wrapNone/>
              <wp:docPr id="291" name="Shape 29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600000000000009pt;margin-top:67.25pt;width:695.75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1000760</wp:posOffset>
              </wp:positionH>
              <wp:positionV relativeFrom="page">
                <wp:posOffset>610235</wp:posOffset>
              </wp:positionV>
              <wp:extent cx="2642870" cy="277495"/>
              <wp:wrapNone/>
              <wp:docPr id="294" name="Shape 294"/>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黑龙江北大荒农业股份有限公司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320" type="#_x0000_t202" style="position:absolute;margin-left:78.799999999999997pt;margin-top:48.050000000000004pt;width:208.09999999999999pt;height:21.850000000000001pt;z-index:-18874383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黑龙江北大荒农业股份有限公司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918" behindDoc="1" locked="0" layoutInCell="1" allowOverlap="1">
              <wp:simplePos x="0" y="0"/>
              <wp:positionH relativeFrom="page">
                <wp:posOffset>8401050</wp:posOffset>
              </wp:positionH>
              <wp:positionV relativeFrom="page">
                <wp:posOffset>655955</wp:posOffset>
              </wp:positionV>
              <wp:extent cx="1362710" cy="173990"/>
              <wp:wrapNone/>
              <wp:docPr id="296" name="Shape 296"/>
              <a:graphic xmlns:a="http://schemas.openxmlformats.org/drawingml/2006/main">
                <a:graphicData uri="http://schemas.microsoft.com/office/word/2010/wordprocessingShape">
                  <wps:wsp>
                    <wps:cNvSpPr txBox="1"/>
                    <wps:spPr>
                      <a:xfrm>
                        <a:ext cx="136271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322" type="#_x0000_t202" style="position:absolute;margin-left:661.5pt;margin-top:51.649999999999999pt;width:107.3pt;height:13.700000000000001pt;z-index:-18874383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905510</wp:posOffset>
              </wp:positionV>
              <wp:extent cx="8836025" cy="0"/>
              <wp:wrapNone/>
              <wp:docPr id="298" name="Shape 29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71.299999999999997pt;width:695.75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948690</wp:posOffset>
              </wp:positionH>
              <wp:positionV relativeFrom="page">
                <wp:posOffset>567690</wp:posOffset>
              </wp:positionV>
              <wp:extent cx="2642870" cy="277495"/>
              <wp:wrapNone/>
              <wp:docPr id="30" name="Shape 30"/>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426A32"/>
                              <w:spacing w:val="0"/>
                              <w:w w:val="100"/>
                              <w:position w:val="0"/>
                              <w:sz w:val="26"/>
                              <w:szCs w:val="26"/>
                            </w:rPr>
                            <w:t>金</w:t>
                          </w:r>
                          <w:r>
                            <w:rPr>
                              <w:rFonts w:ascii="SimSun" w:eastAsia="SimSun" w:hAnsi="SimSun" w:cs="SimSun"/>
                              <w:color w:val="1C1C1C"/>
                              <w:spacing w:val="0"/>
                              <w:w w:val="100"/>
                              <w:position w:val="0"/>
                              <w:sz w:val="26"/>
                              <w:szCs w:val="26"/>
                            </w:rPr>
                            <w:t>黑龙沮;北大荒农业股份有限公司</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b/>
                              <w:bCs/>
                              <w:color w:val="1C1C1C"/>
                              <w:spacing w:val="0"/>
                              <w:w w:val="100"/>
                              <w:position w:val="0"/>
                              <w:sz w:val="14"/>
                              <w:szCs w:val="14"/>
                            </w:rPr>
                            <w:t>Heilongjiang Agriculture Company Limited</w:t>
                          </w:r>
                        </w:p>
                      </w:txbxContent>
                    </wps:txbx>
                    <wps:bodyPr wrap="none" lIns="0" tIns="0" rIns="0" bIns="0">
                      <a:spAutoFit/>
                    </wps:bodyPr>
                  </wps:wsp>
                </a:graphicData>
              </a:graphic>
            </wp:anchor>
          </w:drawing>
        </mc:Choice>
        <mc:Fallback>
          <w:pict>
            <v:shape id="_x0000_s1056" type="#_x0000_t202" style="position:absolute;margin-left:74.700000000000003pt;margin-top:44.700000000000003pt;width:208.09999999999999pt;height:21.850000000000001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426A32"/>
                        <w:spacing w:val="0"/>
                        <w:w w:val="100"/>
                        <w:position w:val="0"/>
                        <w:sz w:val="26"/>
                        <w:szCs w:val="26"/>
                      </w:rPr>
                      <w:t>金</w:t>
                    </w:r>
                    <w:r>
                      <w:rPr>
                        <w:rFonts w:ascii="SimSun" w:eastAsia="SimSun" w:hAnsi="SimSun" w:cs="SimSun"/>
                        <w:color w:val="1C1C1C"/>
                        <w:spacing w:val="0"/>
                        <w:w w:val="100"/>
                        <w:position w:val="0"/>
                        <w:sz w:val="26"/>
                        <w:szCs w:val="26"/>
                      </w:rPr>
                      <w:t>黑龙沮;北大荒农业股份有限公司</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b/>
                        <w:bCs/>
                        <w:color w:val="1C1C1C"/>
                        <w:spacing w:val="0"/>
                        <w:w w:val="100"/>
                        <w:position w:val="0"/>
                        <w:sz w:val="14"/>
                        <w:szCs w:val="14"/>
                      </w:rPr>
                      <w:t>Heilongjiang Agriculture Company Limited</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8345805</wp:posOffset>
              </wp:positionH>
              <wp:positionV relativeFrom="page">
                <wp:posOffset>613410</wp:posOffset>
              </wp:positionV>
              <wp:extent cx="1365250" cy="173990"/>
              <wp:wrapNone/>
              <wp:docPr id="32" name="Shape 32"/>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058" type="#_x0000_t202" style="position:absolute;margin-left:657.14999999999998pt;margin-top:48.300000000000004pt;width:107.5pt;height:13.700000000000001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862965</wp:posOffset>
              </wp:positionV>
              <wp:extent cx="8839200" cy="0"/>
              <wp:wrapNone/>
              <wp:docPr id="34" name="Shape 34"/>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7.950000000000003pt;width:696.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1148715</wp:posOffset>
              </wp:positionH>
              <wp:positionV relativeFrom="page">
                <wp:posOffset>579755</wp:posOffset>
              </wp:positionV>
              <wp:extent cx="5562600" cy="265430"/>
              <wp:wrapNone/>
              <wp:docPr id="305" name="Shape 305"/>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spacing w:val="0"/>
                              <w:w w:val="100"/>
                              <w:position w:val="0"/>
                              <w:sz w:val="34"/>
                              <w:szCs w:val="34"/>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spacing w:val="0"/>
                              <w:w w:val="100"/>
                              <w:position w:val="0"/>
                              <w:sz w:val="34"/>
                              <w:szCs w:val="34"/>
                            </w:rPr>
                            <w:t>I*</w:t>
                          </w:r>
                          <w:r>
                            <w:rPr>
                              <w:rFonts w:ascii="SimSun" w:eastAsia="SimSun" w:hAnsi="SimSun" w:cs="SimSun"/>
                              <w:b w:val="0"/>
                              <w:bCs w:val="0"/>
                              <w:spacing w:val="0"/>
                              <w:w w:val="100"/>
                              <w:position w:val="0"/>
                              <w:sz w:val="24"/>
                              <w:szCs w:val="24"/>
                            </w:rPr>
                            <w:t>公</w:t>
                          </w:r>
                          <w:r>
                            <w:rPr>
                              <w:spacing w:val="0"/>
                              <w:w w:val="100"/>
                              <w:position w:val="0"/>
                              <w:sz w:val="34"/>
                              <w:szCs w:val="34"/>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331" type="#_x0000_t202" style="position:absolute;margin-left:90.450000000000003pt;margin-top:45.649999999999999pt;width:438.pt;height:20.900000000000002pt;z-index:-18874382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spacing w:val="0"/>
                        <w:w w:val="100"/>
                        <w:position w:val="0"/>
                        <w:sz w:val="34"/>
                        <w:szCs w:val="34"/>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spacing w:val="0"/>
                        <w:w w:val="100"/>
                        <w:position w:val="0"/>
                        <w:sz w:val="34"/>
                        <w:szCs w:val="34"/>
                      </w:rPr>
                      <w:t>I*</w:t>
                    </w:r>
                    <w:r>
                      <w:rPr>
                        <w:rFonts w:ascii="SimSun" w:eastAsia="SimSun" w:hAnsi="SimSun" w:cs="SimSun"/>
                        <w:b w:val="0"/>
                        <w:bCs w:val="0"/>
                        <w:spacing w:val="0"/>
                        <w:w w:val="100"/>
                        <w:position w:val="0"/>
                        <w:sz w:val="24"/>
                        <w:szCs w:val="24"/>
                      </w:rPr>
                      <w:t>公</w:t>
                    </w:r>
                    <w:r>
                      <w:rPr>
                        <w:spacing w:val="0"/>
                        <w:w w:val="100"/>
                        <w:position w:val="0"/>
                        <w:sz w:val="34"/>
                        <w:szCs w:val="34"/>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1096645</wp:posOffset>
              </wp:positionH>
              <wp:positionV relativeFrom="page">
                <wp:posOffset>865505</wp:posOffset>
              </wp:positionV>
              <wp:extent cx="5635625" cy="0"/>
              <wp:wrapNone/>
              <wp:docPr id="307" name="Shape 30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350000000000009pt;margin-top:68.150000000000006pt;width:443.75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1148715</wp:posOffset>
              </wp:positionH>
              <wp:positionV relativeFrom="page">
                <wp:posOffset>579755</wp:posOffset>
              </wp:positionV>
              <wp:extent cx="5562600" cy="265430"/>
              <wp:wrapNone/>
              <wp:docPr id="310" name="Shape 310"/>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spacing w:val="0"/>
                              <w:w w:val="100"/>
                              <w:position w:val="0"/>
                              <w:sz w:val="34"/>
                              <w:szCs w:val="34"/>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spacing w:val="0"/>
                              <w:w w:val="100"/>
                              <w:position w:val="0"/>
                              <w:sz w:val="34"/>
                              <w:szCs w:val="34"/>
                            </w:rPr>
                            <w:t>I*</w:t>
                          </w:r>
                          <w:r>
                            <w:rPr>
                              <w:rFonts w:ascii="SimSun" w:eastAsia="SimSun" w:hAnsi="SimSun" w:cs="SimSun"/>
                              <w:b w:val="0"/>
                              <w:bCs w:val="0"/>
                              <w:spacing w:val="0"/>
                              <w:w w:val="100"/>
                              <w:position w:val="0"/>
                              <w:sz w:val="24"/>
                              <w:szCs w:val="24"/>
                            </w:rPr>
                            <w:t>公</w:t>
                          </w:r>
                          <w:r>
                            <w:rPr>
                              <w:spacing w:val="0"/>
                              <w:w w:val="100"/>
                              <w:position w:val="0"/>
                              <w:sz w:val="34"/>
                              <w:szCs w:val="34"/>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336" type="#_x0000_t202" style="position:absolute;margin-left:90.450000000000003pt;margin-top:45.649999999999999pt;width:438.pt;height:20.900000000000002pt;z-index:-18874382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spacing w:val="0"/>
                        <w:w w:val="100"/>
                        <w:position w:val="0"/>
                        <w:sz w:val="34"/>
                        <w:szCs w:val="34"/>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spacing w:val="0"/>
                        <w:w w:val="100"/>
                        <w:position w:val="0"/>
                        <w:sz w:val="34"/>
                        <w:szCs w:val="34"/>
                      </w:rPr>
                      <w:t>I*</w:t>
                    </w:r>
                    <w:r>
                      <w:rPr>
                        <w:rFonts w:ascii="SimSun" w:eastAsia="SimSun" w:hAnsi="SimSun" w:cs="SimSun"/>
                        <w:b w:val="0"/>
                        <w:bCs w:val="0"/>
                        <w:spacing w:val="0"/>
                        <w:w w:val="100"/>
                        <w:position w:val="0"/>
                        <w:sz w:val="24"/>
                        <w:szCs w:val="24"/>
                      </w:rPr>
                      <w:t>公</w:t>
                    </w:r>
                    <w:r>
                      <w:rPr>
                        <w:spacing w:val="0"/>
                        <w:w w:val="100"/>
                        <w:position w:val="0"/>
                        <w:sz w:val="34"/>
                        <w:szCs w:val="34"/>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1096645</wp:posOffset>
              </wp:positionH>
              <wp:positionV relativeFrom="page">
                <wp:posOffset>865505</wp:posOffset>
              </wp:positionV>
              <wp:extent cx="5635625" cy="0"/>
              <wp:wrapNone/>
              <wp:docPr id="312" name="Shape 31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350000000000009pt;margin-top:68.150000000000006pt;width:443.75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1167130</wp:posOffset>
              </wp:positionH>
              <wp:positionV relativeFrom="page">
                <wp:posOffset>567690</wp:posOffset>
              </wp:positionV>
              <wp:extent cx="2642870" cy="277495"/>
              <wp:wrapNone/>
              <wp:docPr id="315" name="Shape 315"/>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黑龙点北大莓农业股份有限公司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341" type="#_x0000_t202" style="position:absolute;margin-left:91.900000000000006pt;margin-top:44.700000000000003pt;width:208.09999999999999pt;height:21.850000000000001pt;z-index:-18874381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黑龙点北大莓农业股份有限公司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936" behindDoc="1" locked="0" layoutInCell="1" allowOverlap="1">
              <wp:simplePos x="0" y="0"/>
              <wp:positionH relativeFrom="page">
                <wp:posOffset>5367020</wp:posOffset>
              </wp:positionH>
              <wp:positionV relativeFrom="page">
                <wp:posOffset>615950</wp:posOffset>
              </wp:positionV>
              <wp:extent cx="1362710" cy="173990"/>
              <wp:wrapNone/>
              <wp:docPr id="317" name="Shape 317"/>
              <a:graphic xmlns:a="http://schemas.openxmlformats.org/drawingml/2006/main">
                <a:graphicData uri="http://schemas.microsoft.com/office/word/2010/wordprocessingShape">
                  <wps:wsp>
                    <wps:cNvSpPr txBox="1"/>
                    <wps:spPr>
                      <a:xfrm>
                        <a:ext cx="136271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343" type="#_x0000_t202" style="position:absolute;margin-left:422.60000000000002pt;margin-top:48.5pt;width:107.3pt;height:13.700000000000001pt;z-index:-18874381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862965</wp:posOffset>
              </wp:positionV>
              <wp:extent cx="5635625" cy="0"/>
              <wp:wrapNone/>
              <wp:docPr id="319" name="Shape 31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7.799999999999997pt;margin-top:67.950000000000003pt;width:443.75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1170305</wp:posOffset>
              </wp:positionH>
              <wp:positionV relativeFrom="page">
                <wp:posOffset>570230</wp:posOffset>
              </wp:positionV>
              <wp:extent cx="2642870" cy="277495"/>
              <wp:wrapNone/>
              <wp:docPr id="326" name="Shape 326"/>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黑龙电北大莓农业股份有限公司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352" type="#_x0000_t202" style="position:absolute;margin-left:92.150000000000006pt;margin-top:44.899999999999999pt;width:208.09999999999999pt;height:21.850000000000001pt;z-index:-18874381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黑龙电北大莓农业股份有限公司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942" behindDoc="1" locked="0" layoutInCell="1" allowOverlap="1">
              <wp:simplePos x="0" y="0"/>
              <wp:positionH relativeFrom="page">
                <wp:posOffset>5370195</wp:posOffset>
              </wp:positionH>
              <wp:positionV relativeFrom="page">
                <wp:posOffset>619125</wp:posOffset>
              </wp:positionV>
              <wp:extent cx="1362710" cy="173990"/>
              <wp:wrapNone/>
              <wp:docPr id="328" name="Shape 328"/>
              <a:graphic xmlns:a="http://schemas.openxmlformats.org/drawingml/2006/main">
                <a:graphicData uri="http://schemas.microsoft.com/office/word/2010/wordprocessingShape">
                  <wps:wsp>
                    <wps:cNvSpPr txBox="1"/>
                    <wps:spPr>
                      <a:xfrm>
                        <a:ext cx="136271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354" type="#_x0000_t202" style="position:absolute;margin-left:422.85000000000002pt;margin-top:48.75pt;width:107.3pt;height:13.700000000000001pt;z-index:-18874381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865505</wp:posOffset>
              </wp:positionV>
              <wp:extent cx="5635625" cy="0"/>
              <wp:wrapNone/>
              <wp:docPr id="330" name="Shape 33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8.150000000000006pt;width:443.75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1170305</wp:posOffset>
              </wp:positionH>
              <wp:positionV relativeFrom="page">
                <wp:posOffset>570230</wp:posOffset>
              </wp:positionV>
              <wp:extent cx="2642870" cy="277495"/>
              <wp:wrapNone/>
              <wp:docPr id="333" name="Shape 333"/>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黑龙电北大莓农业股份有限公司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359" type="#_x0000_t202" style="position:absolute;margin-left:92.150000000000006pt;margin-top:44.899999999999999pt;width:208.09999999999999pt;height:21.850000000000001pt;z-index:-1887438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黑龙电北大莓农业股份有限公司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4948" behindDoc="1" locked="0" layoutInCell="1" allowOverlap="1">
              <wp:simplePos x="0" y="0"/>
              <wp:positionH relativeFrom="page">
                <wp:posOffset>5370195</wp:posOffset>
              </wp:positionH>
              <wp:positionV relativeFrom="page">
                <wp:posOffset>619125</wp:posOffset>
              </wp:positionV>
              <wp:extent cx="1362710" cy="173990"/>
              <wp:wrapNone/>
              <wp:docPr id="335" name="Shape 335"/>
              <a:graphic xmlns:a="http://schemas.openxmlformats.org/drawingml/2006/main">
                <a:graphicData uri="http://schemas.microsoft.com/office/word/2010/wordprocessingShape">
                  <wps:wsp>
                    <wps:cNvSpPr txBox="1"/>
                    <wps:spPr>
                      <a:xfrm>
                        <a:ext cx="136271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361" type="#_x0000_t202" style="position:absolute;margin-left:422.85000000000002pt;margin-top:48.75pt;width:107.3pt;height:13.700000000000001pt;z-index:-1887438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865505</wp:posOffset>
              </wp:positionV>
              <wp:extent cx="5635625" cy="0"/>
              <wp:wrapNone/>
              <wp:docPr id="337" name="Shape 33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68.150000000000006pt;width:443.75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1148715</wp:posOffset>
              </wp:positionH>
              <wp:positionV relativeFrom="page">
                <wp:posOffset>579755</wp:posOffset>
              </wp:positionV>
              <wp:extent cx="5562600" cy="265430"/>
              <wp:wrapNone/>
              <wp:docPr id="340" name="Shape 340"/>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spacing w:val="0"/>
                              <w:w w:val="100"/>
                              <w:position w:val="0"/>
                              <w:sz w:val="34"/>
                              <w:szCs w:val="34"/>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spacing w:val="0"/>
                              <w:w w:val="100"/>
                              <w:position w:val="0"/>
                              <w:sz w:val="34"/>
                              <w:szCs w:val="34"/>
                            </w:rPr>
                            <w:t>I*</w:t>
                          </w:r>
                          <w:r>
                            <w:rPr>
                              <w:rFonts w:ascii="SimSun" w:eastAsia="SimSun" w:hAnsi="SimSun" w:cs="SimSun"/>
                              <w:b w:val="0"/>
                              <w:bCs w:val="0"/>
                              <w:spacing w:val="0"/>
                              <w:w w:val="100"/>
                              <w:position w:val="0"/>
                              <w:sz w:val="24"/>
                              <w:szCs w:val="24"/>
                            </w:rPr>
                            <w:t>公</w:t>
                          </w:r>
                          <w:r>
                            <w:rPr>
                              <w:spacing w:val="0"/>
                              <w:w w:val="100"/>
                              <w:position w:val="0"/>
                              <w:sz w:val="34"/>
                              <w:szCs w:val="34"/>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366" type="#_x0000_t202" style="position:absolute;margin-left:90.450000000000003pt;margin-top:45.649999999999999pt;width:438.pt;height:20.900000000000002pt;z-index:-18874380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spacing w:val="0"/>
                        <w:w w:val="100"/>
                        <w:position w:val="0"/>
                        <w:sz w:val="34"/>
                        <w:szCs w:val="34"/>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spacing w:val="0"/>
                        <w:w w:val="100"/>
                        <w:position w:val="0"/>
                        <w:sz w:val="34"/>
                        <w:szCs w:val="34"/>
                      </w:rPr>
                      <w:t>I*</w:t>
                    </w:r>
                    <w:r>
                      <w:rPr>
                        <w:rFonts w:ascii="SimSun" w:eastAsia="SimSun" w:hAnsi="SimSun" w:cs="SimSun"/>
                        <w:b w:val="0"/>
                        <w:bCs w:val="0"/>
                        <w:spacing w:val="0"/>
                        <w:w w:val="100"/>
                        <w:position w:val="0"/>
                        <w:sz w:val="24"/>
                        <w:szCs w:val="24"/>
                      </w:rPr>
                      <w:t>公</w:t>
                    </w:r>
                    <w:r>
                      <w:rPr>
                        <w:spacing w:val="0"/>
                        <w:w w:val="100"/>
                        <w:position w:val="0"/>
                        <w:sz w:val="34"/>
                        <w:szCs w:val="34"/>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1096645</wp:posOffset>
              </wp:positionH>
              <wp:positionV relativeFrom="page">
                <wp:posOffset>865505</wp:posOffset>
              </wp:positionV>
              <wp:extent cx="5635625" cy="0"/>
              <wp:wrapNone/>
              <wp:docPr id="342" name="Shape 34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350000000000009pt;margin-top:68.150000000000006pt;width:443.75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1148715</wp:posOffset>
              </wp:positionH>
              <wp:positionV relativeFrom="page">
                <wp:posOffset>579755</wp:posOffset>
              </wp:positionV>
              <wp:extent cx="5562600" cy="265430"/>
              <wp:wrapNone/>
              <wp:docPr id="345" name="Shape 345"/>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spacing w:val="0"/>
                              <w:w w:val="100"/>
                              <w:position w:val="0"/>
                              <w:sz w:val="34"/>
                              <w:szCs w:val="34"/>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spacing w:val="0"/>
                              <w:w w:val="100"/>
                              <w:position w:val="0"/>
                              <w:sz w:val="34"/>
                              <w:szCs w:val="34"/>
                            </w:rPr>
                            <w:t>I*</w:t>
                          </w:r>
                          <w:r>
                            <w:rPr>
                              <w:rFonts w:ascii="SimSun" w:eastAsia="SimSun" w:hAnsi="SimSun" w:cs="SimSun"/>
                              <w:b w:val="0"/>
                              <w:bCs w:val="0"/>
                              <w:spacing w:val="0"/>
                              <w:w w:val="100"/>
                              <w:position w:val="0"/>
                              <w:sz w:val="24"/>
                              <w:szCs w:val="24"/>
                            </w:rPr>
                            <w:t>公</w:t>
                          </w:r>
                          <w:r>
                            <w:rPr>
                              <w:spacing w:val="0"/>
                              <w:w w:val="100"/>
                              <w:position w:val="0"/>
                              <w:sz w:val="34"/>
                              <w:szCs w:val="34"/>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371" type="#_x0000_t202" style="position:absolute;margin-left:90.450000000000003pt;margin-top:45.649999999999999pt;width:438.pt;height:20.900000000000002pt;z-index:-18874379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胜印;北</w:t>
                    </w:r>
                    <w:r>
                      <w:rPr>
                        <w:spacing w:val="0"/>
                        <w:w w:val="100"/>
                        <w:position w:val="0"/>
                        <w:sz w:val="34"/>
                        <w:szCs w:val="34"/>
                      </w:rPr>
                      <w:t>E</w:t>
                    </w:r>
                    <w:r>
                      <w:rPr>
                        <w:rFonts w:ascii="SimSun" w:eastAsia="SimSun" w:hAnsi="SimSun" w:cs="SimSun"/>
                        <w:b w:val="0"/>
                        <w:bCs w:val="0"/>
                        <w:spacing w:val="0"/>
                        <w:w w:val="100"/>
                        <w:position w:val="0"/>
                        <w:sz w:val="24"/>
                        <w:szCs w:val="24"/>
                      </w:rPr>
                      <w:t>荒</w:t>
                    </w:r>
                    <w:r>
                      <w:rPr>
                        <w:rFonts w:ascii="SimSun" w:eastAsia="SimSun" w:hAnsi="SimSun" w:cs="SimSun"/>
                        <w:b w:val="0"/>
                        <w:bCs w:val="0"/>
                        <w:i/>
                        <w:iCs/>
                        <w:spacing w:val="0"/>
                        <w:w w:val="100"/>
                        <w:position w:val="0"/>
                        <w:sz w:val="24"/>
                        <w:szCs w:val="24"/>
                      </w:rPr>
                      <w:t>'年</w:t>
                    </w:r>
                    <w:r>
                      <w:rPr>
                        <w:rFonts w:ascii="SimSun" w:eastAsia="SimSun" w:hAnsi="SimSun" w:cs="SimSun"/>
                        <w:b w:val="0"/>
                        <w:bCs w:val="0"/>
                        <w:spacing w:val="0"/>
                        <w:w w:val="100"/>
                        <w:position w:val="0"/>
                        <w:sz w:val="24"/>
                        <w:szCs w:val="24"/>
                      </w:rPr>
                      <w:t>业叫份仃</w:t>
                    </w:r>
                    <w:r>
                      <w:rPr>
                        <w:spacing w:val="0"/>
                        <w:w w:val="100"/>
                        <w:position w:val="0"/>
                        <w:sz w:val="34"/>
                        <w:szCs w:val="34"/>
                      </w:rPr>
                      <w:t>I*</w:t>
                    </w:r>
                    <w:r>
                      <w:rPr>
                        <w:rFonts w:ascii="SimSun" w:eastAsia="SimSun" w:hAnsi="SimSun" w:cs="SimSun"/>
                        <w:b w:val="0"/>
                        <w:bCs w:val="0"/>
                        <w:spacing w:val="0"/>
                        <w:w w:val="100"/>
                        <w:position w:val="0"/>
                        <w:sz w:val="24"/>
                        <w:szCs w:val="24"/>
                      </w:rPr>
                      <w:t>公</w:t>
                    </w:r>
                    <w:r>
                      <w:rPr>
                        <w:spacing w:val="0"/>
                        <w:w w:val="100"/>
                        <w:position w:val="0"/>
                        <w:sz w:val="34"/>
                        <w:szCs w:val="34"/>
                      </w:rPr>
                      <w:t>"J</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1096645</wp:posOffset>
              </wp:positionH>
              <wp:positionV relativeFrom="page">
                <wp:posOffset>865505</wp:posOffset>
              </wp:positionV>
              <wp:extent cx="5635625" cy="0"/>
              <wp:wrapNone/>
              <wp:docPr id="347" name="Shape 3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350000000000009pt;margin-top:68.150000000000006pt;width:443.75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1025525</wp:posOffset>
              </wp:positionH>
              <wp:positionV relativeFrom="page">
                <wp:posOffset>558800</wp:posOffset>
              </wp:positionV>
              <wp:extent cx="8763000" cy="277495"/>
              <wp:wrapNone/>
              <wp:docPr id="350" name="Shape 350"/>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376" type="#_x0000_t202" style="position:absolute;margin-left:80.75pt;margin-top:44.pt;width:690.pt;height:21.850000000000001pt;z-index:-18874379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973455</wp:posOffset>
              </wp:positionH>
              <wp:positionV relativeFrom="page">
                <wp:posOffset>854075</wp:posOffset>
              </wp:positionV>
              <wp:extent cx="8836025" cy="0"/>
              <wp:wrapNone/>
              <wp:docPr id="352" name="Shape 35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650000000000006pt;margin-top:67.25pt;width:695.75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1025525</wp:posOffset>
              </wp:positionH>
              <wp:positionV relativeFrom="page">
                <wp:posOffset>558800</wp:posOffset>
              </wp:positionV>
              <wp:extent cx="8763000" cy="277495"/>
              <wp:wrapNone/>
              <wp:docPr id="355" name="Shape 355"/>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381" type="#_x0000_t202" style="position:absolute;margin-left:80.75pt;margin-top:44.pt;width:690.pt;height:21.850000000000001pt;z-index:-18874378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973455</wp:posOffset>
              </wp:positionH>
              <wp:positionV relativeFrom="page">
                <wp:posOffset>854075</wp:posOffset>
              </wp:positionV>
              <wp:extent cx="8836025" cy="0"/>
              <wp:wrapNone/>
              <wp:docPr id="357" name="Shape 35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650000000000006pt;margin-top:67.25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1172210</wp:posOffset>
              </wp:positionH>
              <wp:positionV relativeFrom="page">
                <wp:posOffset>570230</wp:posOffset>
              </wp:positionV>
              <wp:extent cx="5562600" cy="277495"/>
              <wp:wrapNone/>
              <wp:docPr id="37" name="Shape 37"/>
              <a:graphic xmlns:a="http://schemas.openxmlformats.org/drawingml/2006/main">
                <a:graphicData uri="http://schemas.microsoft.com/office/word/2010/wordprocessingShape">
                  <wps:wsp>
                    <wps:cNvSpPr txBox="1"/>
                    <wps:spPr>
                      <a:xfrm>
                        <a:ext cx="5562600" cy="277495"/>
                      </a:xfrm>
                      <a:prstGeom prst="rect"/>
                      <a:noFill/>
                    </wps:spPr>
                    <wps:txbx>
                      <w:txbxContent>
                        <w:p>
                          <w:pPr>
                            <w:pStyle w:val="Style5"/>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color w:val="426A32"/>
                              <w:spacing w:val="0"/>
                              <w:w w:val="100"/>
                              <w:position w:val="0"/>
                              <w:sz w:val="26"/>
                              <w:szCs w:val="26"/>
                            </w:rPr>
                            <w:t xml:space="preserve">金 </w:t>
                          </w:r>
                          <w:r>
                            <w:rPr>
                              <w:rFonts w:ascii="SimSun" w:eastAsia="SimSun" w:hAnsi="SimSun" w:cs="SimSun"/>
                              <w:color w:val="1C1C1C"/>
                              <w:spacing w:val="0"/>
                              <w:w w:val="100"/>
                              <w:position w:val="0"/>
                              <w:sz w:val="26"/>
                              <w:szCs w:val="26"/>
                            </w:rPr>
                            <w:t>黑龙也北大莓农业股份有限公司</w:t>
                            <w:tab/>
                          </w: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565656"/>
                              <w:spacing w:val="0"/>
                              <w:w w:val="100"/>
                              <w:position w:val="0"/>
                              <w:sz w:val="8"/>
                              <w:szCs w:val="8"/>
                            </w:rPr>
                            <w:t xml:space="preserve">北大荒集团 </w:t>
                          </w:r>
                          <w:r>
                            <w:rPr>
                              <w:b/>
                              <w:bCs/>
                              <w:color w:val="1C1C1C"/>
                              <w:spacing w:val="0"/>
                              <w:w w:val="100"/>
                              <w:position w:val="0"/>
                              <w:sz w:val="14"/>
                              <w:szCs w:val="14"/>
                            </w:rPr>
                            <w:t>Heilongjiang Agriculture Company Limited</w:t>
                          </w:r>
                        </w:p>
                      </w:txbxContent>
                    </wps:txbx>
                    <wps:bodyPr lIns="0" tIns="0" rIns="0" bIns="0">
                      <a:spAutoFit/>
                    </wps:bodyPr>
                  </wps:wsp>
                </a:graphicData>
              </a:graphic>
            </wp:anchor>
          </w:drawing>
        </mc:Choice>
        <mc:Fallback>
          <w:pict>
            <v:shape id="_x0000_s1063" type="#_x0000_t202" style="position:absolute;margin-left:92.299999999999997pt;margin-top:44.899999999999999pt;width:438.pt;height:21.850000000000001pt;z-index:-18874403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color w:val="426A32"/>
                        <w:spacing w:val="0"/>
                        <w:w w:val="100"/>
                        <w:position w:val="0"/>
                        <w:sz w:val="26"/>
                        <w:szCs w:val="26"/>
                      </w:rPr>
                      <w:t xml:space="preserve">金 </w:t>
                    </w:r>
                    <w:r>
                      <w:rPr>
                        <w:rFonts w:ascii="SimSun" w:eastAsia="SimSun" w:hAnsi="SimSun" w:cs="SimSun"/>
                        <w:color w:val="1C1C1C"/>
                        <w:spacing w:val="0"/>
                        <w:w w:val="100"/>
                        <w:position w:val="0"/>
                        <w:sz w:val="26"/>
                        <w:szCs w:val="26"/>
                      </w:rPr>
                      <w:t>黑龙也北大莓农业股份有限公司</w:t>
                      <w:tab/>
                    </w: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565656"/>
                        <w:spacing w:val="0"/>
                        <w:w w:val="100"/>
                        <w:position w:val="0"/>
                        <w:sz w:val="8"/>
                        <w:szCs w:val="8"/>
                      </w:rPr>
                      <w:t xml:space="preserve">北大荒集团 </w:t>
                    </w:r>
                    <w:r>
                      <w:rPr>
                        <w:b/>
                        <w:bCs/>
                        <w:color w:val="1C1C1C"/>
                        <w:spacing w:val="0"/>
                        <w:w w:val="100"/>
                        <w:position w:val="0"/>
                        <w:sz w:val="14"/>
                        <w:szCs w:val="14"/>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865505</wp:posOffset>
              </wp:positionV>
              <wp:extent cx="5635625" cy="0"/>
              <wp:wrapNone/>
              <wp:docPr id="39" name="Shape 3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68.150000000000006pt;width:443.75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859790</wp:posOffset>
              </wp:positionH>
              <wp:positionV relativeFrom="page">
                <wp:posOffset>579755</wp:posOffset>
              </wp:positionV>
              <wp:extent cx="5562600" cy="265430"/>
              <wp:wrapNone/>
              <wp:docPr id="360" name="Shape 360"/>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386" type="#_x0000_t202" style="position:absolute;margin-left:67.700000000000003pt;margin-top:45.649999999999999pt;width:438.pt;height:20.900000000000002pt;z-index:-18874378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362" name="Shape 36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859790</wp:posOffset>
              </wp:positionH>
              <wp:positionV relativeFrom="page">
                <wp:posOffset>579755</wp:posOffset>
              </wp:positionV>
              <wp:extent cx="5562600" cy="265430"/>
              <wp:wrapNone/>
              <wp:docPr id="365" name="Shape 365"/>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391" type="#_x0000_t202" style="position:absolute;margin-left:67.700000000000003pt;margin-top:45.649999999999999pt;width:438.pt;height:20.900000000000002pt;z-index:-18874378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367" name="Shape 36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5039360</wp:posOffset>
              </wp:positionH>
              <wp:positionV relativeFrom="page">
                <wp:posOffset>619125</wp:posOffset>
              </wp:positionV>
              <wp:extent cx="1365250" cy="173990"/>
              <wp:wrapNone/>
              <wp:docPr id="370" name="Shape 370"/>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396" type="#_x0000_t202" style="position:absolute;margin-left:396.80000000000001pt;margin-top:48.75pt;width:107.5pt;height:13.700000000000001pt;z-index:-18874377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865505</wp:posOffset>
              </wp:positionV>
              <wp:extent cx="5638800" cy="0"/>
              <wp:wrapNone/>
              <wp:docPr id="372" name="Shape 37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8.150000000000006pt;width:444.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5039360</wp:posOffset>
              </wp:positionH>
              <wp:positionV relativeFrom="page">
                <wp:posOffset>619125</wp:posOffset>
              </wp:positionV>
              <wp:extent cx="1365250" cy="173990"/>
              <wp:wrapNone/>
              <wp:docPr id="375" name="Shape 375"/>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401" type="#_x0000_t202" style="position:absolute;margin-left:396.80000000000001pt;margin-top:48.75pt;width:107.5pt;height:13.700000000000001pt;z-index:-18874377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865505</wp:posOffset>
              </wp:positionV>
              <wp:extent cx="5638800" cy="0"/>
              <wp:wrapNone/>
              <wp:docPr id="377" name="Shape 37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8.150000000000006pt;width:444.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859790</wp:posOffset>
              </wp:positionH>
              <wp:positionV relativeFrom="page">
                <wp:posOffset>579755</wp:posOffset>
              </wp:positionV>
              <wp:extent cx="5562600" cy="265430"/>
              <wp:wrapNone/>
              <wp:docPr id="380" name="Shape 380"/>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06" type="#_x0000_t202" style="position:absolute;margin-left:67.700000000000003pt;margin-top:45.649999999999999pt;width:438.pt;height:20.900000000000002pt;z-index:-18874376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382" name="Shape 38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859790</wp:posOffset>
              </wp:positionH>
              <wp:positionV relativeFrom="page">
                <wp:posOffset>579755</wp:posOffset>
              </wp:positionV>
              <wp:extent cx="5562600" cy="265430"/>
              <wp:wrapNone/>
              <wp:docPr id="385" name="Shape 385"/>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11" type="#_x0000_t202" style="position:absolute;margin-left:67.700000000000003pt;margin-top:45.649999999999999pt;width:438.pt;height:20.900000000000002pt;z-index:-18874376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387" name="Shape 38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859790</wp:posOffset>
              </wp:positionH>
              <wp:positionV relativeFrom="page">
                <wp:posOffset>579755</wp:posOffset>
              </wp:positionV>
              <wp:extent cx="5562600" cy="265430"/>
              <wp:wrapNone/>
              <wp:docPr id="394" name="Shape 394"/>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20" type="#_x0000_t202" style="position:absolute;margin-left:67.700000000000003pt;margin-top:45.649999999999999pt;width:438.pt;height:20.900000000000002pt;z-index:-18874375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396" name="Shape 39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859790</wp:posOffset>
              </wp:positionH>
              <wp:positionV relativeFrom="page">
                <wp:posOffset>579755</wp:posOffset>
              </wp:positionV>
              <wp:extent cx="5562600" cy="265430"/>
              <wp:wrapNone/>
              <wp:docPr id="399" name="Shape 399"/>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25" type="#_x0000_t202" style="position:absolute;margin-left:67.700000000000003pt;margin-top:45.649999999999999pt;width:438.pt;height:20.900000000000002pt;z-index:-18874375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401" name="Shape 40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1172210</wp:posOffset>
              </wp:positionH>
              <wp:positionV relativeFrom="page">
                <wp:posOffset>570230</wp:posOffset>
              </wp:positionV>
              <wp:extent cx="5562600" cy="277495"/>
              <wp:wrapNone/>
              <wp:docPr id="42" name="Shape 42"/>
              <a:graphic xmlns:a="http://schemas.openxmlformats.org/drawingml/2006/main">
                <a:graphicData uri="http://schemas.microsoft.com/office/word/2010/wordprocessingShape">
                  <wps:wsp>
                    <wps:cNvSpPr txBox="1"/>
                    <wps:spPr>
                      <a:xfrm>
                        <a:ext cx="5562600" cy="277495"/>
                      </a:xfrm>
                      <a:prstGeom prst="rect"/>
                      <a:noFill/>
                    </wps:spPr>
                    <wps:txbx>
                      <w:txbxContent>
                        <w:p>
                          <w:pPr>
                            <w:pStyle w:val="Style5"/>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color w:val="426A32"/>
                              <w:spacing w:val="0"/>
                              <w:w w:val="100"/>
                              <w:position w:val="0"/>
                              <w:sz w:val="26"/>
                              <w:szCs w:val="26"/>
                            </w:rPr>
                            <w:t xml:space="preserve">金 </w:t>
                          </w:r>
                          <w:r>
                            <w:rPr>
                              <w:rFonts w:ascii="SimSun" w:eastAsia="SimSun" w:hAnsi="SimSun" w:cs="SimSun"/>
                              <w:color w:val="1C1C1C"/>
                              <w:spacing w:val="0"/>
                              <w:w w:val="100"/>
                              <w:position w:val="0"/>
                              <w:sz w:val="26"/>
                              <w:szCs w:val="26"/>
                            </w:rPr>
                            <w:t>黑龙也北大莓农业股份有限公司</w:t>
                            <w:tab/>
                          </w: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565656"/>
                              <w:spacing w:val="0"/>
                              <w:w w:val="100"/>
                              <w:position w:val="0"/>
                              <w:sz w:val="8"/>
                              <w:szCs w:val="8"/>
                            </w:rPr>
                            <w:t xml:space="preserve">北大荒集团 </w:t>
                          </w:r>
                          <w:r>
                            <w:rPr>
                              <w:b/>
                              <w:bCs/>
                              <w:color w:val="1C1C1C"/>
                              <w:spacing w:val="0"/>
                              <w:w w:val="100"/>
                              <w:position w:val="0"/>
                              <w:sz w:val="14"/>
                              <w:szCs w:val="14"/>
                            </w:rPr>
                            <w:t>Heilongjiang Agriculture Company Limited</w:t>
                          </w:r>
                        </w:p>
                      </w:txbxContent>
                    </wps:txbx>
                    <wps:bodyPr lIns="0" tIns="0" rIns="0" bIns="0">
                      <a:spAutoFit/>
                    </wps:bodyPr>
                  </wps:wsp>
                </a:graphicData>
              </a:graphic>
            </wp:anchor>
          </w:drawing>
        </mc:Choice>
        <mc:Fallback>
          <w:pict>
            <v:shape id="_x0000_s1068" type="#_x0000_t202" style="position:absolute;margin-left:92.299999999999997pt;margin-top:44.899999999999999pt;width:438.pt;height:21.850000000000001pt;z-index:-18874403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755" w:val="right"/>
                      </w:tabs>
                      <w:bidi w:val="0"/>
                      <w:spacing w:before="0" w:after="0" w:line="240" w:lineRule="auto"/>
                      <w:ind w:left="0" w:right="0" w:firstLine="0"/>
                      <w:jc w:val="left"/>
                      <w:rPr>
                        <w:sz w:val="28"/>
                        <w:szCs w:val="28"/>
                      </w:rPr>
                    </w:pPr>
                    <w:r>
                      <w:rPr>
                        <w:rFonts w:ascii="SimSun" w:eastAsia="SimSun" w:hAnsi="SimSun" w:cs="SimSun"/>
                        <w:color w:val="426A32"/>
                        <w:spacing w:val="0"/>
                        <w:w w:val="100"/>
                        <w:position w:val="0"/>
                        <w:sz w:val="26"/>
                        <w:szCs w:val="26"/>
                      </w:rPr>
                      <w:t xml:space="preserve">金 </w:t>
                    </w:r>
                    <w:r>
                      <w:rPr>
                        <w:rFonts w:ascii="SimSun" w:eastAsia="SimSun" w:hAnsi="SimSun" w:cs="SimSun"/>
                        <w:color w:val="1C1C1C"/>
                        <w:spacing w:val="0"/>
                        <w:w w:val="100"/>
                        <w:position w:val="0"/>
                        <w:sz w:val="26"/>
                        <w:szCs w:val="26"/>
                      </w:rPr>
                      <w:t>黑龙也北大莓农业股份有限公司</w:t>
                      <w:tab/>
                    </w: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565656"/>
                        <w:spacing w:val="0"/>
                        <w:w w:val="100"/>
                        <w:position w:val="0"/>
                        <w:sz w:val="8"/>
                        <w:szCs w:val="8"/>
                      </w:rPr>
                      <w:t xml:space="preserve">北大荒集团 </w:t>
                    </w:r>
                    <w:r>
                      <w:rPr>
                        <w:b/>
                        <w:bCs/>
                        <w:color w:val="1C1C1C"/>
                        <w:spacing w:val="0"/>
                        <w:w w:val="100"/>
                        <w:position w:val="0"/>
                        <w:sz w:val="14"/>
                        <w:szCs w:val="14"/>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1120775</wp:posOffset>
              </wp:positionH>
              <wp:positionV relativeFrom="page">
                <wp:posOffset>865505</wp:posOffset>
              </wp:positionV>
              <wp:extent cx="5635625" cy="0"/>
              <wp:wrapNone/>
              <wp:docPr id="44" name="Shape 4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5pt;margin-top:68.150000000000006pt;width:443.75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1000125</wp:posOffset>
              </wp:positionH>
              <wp:positionV relativeFrom="page">
                <wp:posOffset>567690</wp:posOffset>
              </wp:positionV>
              <wp:extent cx="8763000" cy="277495"/>
              <wp:wrapNone/>
              <wp:docPr id="404" name="Shape 404"/>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30" type="#_x0000_t202" style="position:absolute;margin-left:78.75pt;margin-top:44.700000000000003pt;width:690.pt;height:21.850000000000001pt;z-index:-18874374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862965</wp:posOffset>
              </wp:positionV>
              <wp:extent cx="8836025" cy="0"/>
              <wp:wrapNone/>
              <wp:docPr id="406" name="Shape 40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7.950000000000003pt;width:695.75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1000125</wp:posOffset>
              </wp:positionH>
              <wp:positionV relativeFrom="page">
                <wp:posOffset>567690</wp:posOffset>
              </wp:positionV>
              <wp:extent cx="8763000" cy="277495"/>
              <wp:wrapNone/>
              <wp:docPr id="407" name="Shape 407"/>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33" type="#_x0000_t202" style="position:absolute;margin-left:78.75pt;margin-top:44.700000000000003pt;width:690.pt;height:21.850000000000001pt;z-index:-18874374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862965</wp:posOffset>
              </wp:positionV>
              <wp:extent cx="8836025" cy="0"/>
              <wp:wrapNone/>
              <wp:docPr id="409" name="Shape 40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7.950000000000003pt;width:695.75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859790</wp:posOffset>
              </wp:positionH>
              <wp:positionV relativeFrom="page">
                <wp:posOffset>579755</wp:posOffset>
              </wp:positionV>
              <wp:extent cx="5562600" cy="265430"/>
              <wp:wrapNone/>
              <wp:docPr id="410" name="Shape 410"/>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36" type="#_x0000_t202" style="position:absolute;margin-left:67.700000000000003pt;margin-top:45.649999999999999pt;width:438.pt;height:20.900000000000002pt;z-index:-18874374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412" name="Shape 41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859790</wp:posOffset>
              </wp:positionH>
              <wp:positionV relativeFrom="page">
                <wp:posOffset>579755</wp:posOffset>
              </wp:positionV>
              <wp:extent cx="5562600" cy="265430"/>
              <wp:wrapNone/>
              <wp:docPr id="415" name="Shape 415"/>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41" type="#_x0000_t202" style="position:absolute;margin-left:67.700000000000003pt;margin-top:45.649999999999999pt;width:438.pt;height:20.900000000000002pt;z-index:-18874374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417" name="Shape 41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842010</wp:posOffset>
              </wp:positionH>
              <wp:positionV relativeFrom="page">
                <wp:posOffset>582930</wp:posOffset>
              </wp:positionV>
              <wp:extent cx="5562600" cy="265430"/>
              <wp:wrapNone/>
              <wp:docPr id="420" name="Shape 420"/>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46" type="#_x0000_t202" style="position:absolute;margin-left:66.299999999999997pt;margin-top:45.899999999999999pt;width:438.pt;height:20.900000000000002pt;z-index:-18874373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865505</wp:posOffset>
              </wp:positionV>
              <wp:extent cx="5638800" cy="0"/>
              <wp:wrapNone/>
              <wp:docPr id="422" name="Shape 42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8.150000000000006pt;width:444.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842010</wp:posOffset>
              </wp:positionH>
              <wp:positionV relativeFrom="page">
                <wp:posOffset>582930</wp:posOffset>
              </wp:positionV>
              <wp:extent cx="5562600" cy="265430"/>
              <wp:wrapNone/>
              <wp:docPr id="423" name="Shape 423"/>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49" type="#_x0000_t202" style="position:absolute;margin-left:66.299999999999997pt;margin-top:45.899999999999999pt;width:438.pt;height:20.900000000000002pt;z-index:-18874373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865505</wp:posOffset>
              </wp:positionV>
              <wp:extent cx="5638800" cy="0"/>
              <wp:wrapNone/>
              <wp:docPr id="425" name="Shape 42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8.150000000000006pt;width:444.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859790</wp:posOffset>
              </wp:positionH>
              <wp:positionV relativeFrom="page">
                <wp:posOffset>579755</wp:posOffset>
              </wp:positionV>
              <wp:extent cx="5562600" cy="265430"/>
              <wp:wrapNone/>
              <wp:docPr id="426" name="Shape 426"/>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52" type="#_x0000_t202" style="position:absolute;margin-left:67.700000000000003pt;margin-top:45.649999999999999pt;width:438.pt;height:20.900000000000002pt;z-index:-18874373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428" name="Shape 42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859790</wp:posOffset>
              </wp:positionH>
              <wp:positionV relativeFrom="page">
                <wp:posOffset>579755</wp:posOffset>
              </wp:positionV>
              <wp:extent cx="5562600" cy="265430"/>
              <wp:wrapNone/>
              <wp:docPr id="431" name="Shape 431"/>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57" type="#_x0000_t202" style="position:absolute;margin-left:67.700000000000003pt;margin-top:45.649999999999999pt;width:438.pt;height:20.900000000000002pt;z-index:-18874372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433" name="Shape 43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1000125</wp:posOffset>
              </wp:positionH>
              <wp:positionV relativeFrom="page">
                <wp:posOffset>567690</wp:posOffset>
              </wp:positionV>
              <wp:extent cx="8763000" cy="277495"/>
              <wp:wrapNone/>
              <wp:docPr id="436" name="Shape 436"/>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62" type="#_x0000_t202" style="position:absolute;margin-left:78.75pt;margin-top:44.700000000000003pt;width:690.pt;height:21.850000000000001pt;z-index:-18874372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862965</wp:posOffset>
              </wp:positionV>
              <wp:extent cx="8836025" cy="0"/>
              <wp:wrapNone/>
              <wp:docPr id="438" name="Shape 43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7.950000000000003pt;width:695.75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1000125</wp:posOffset>
              </wp:positionH>
              <wp:positionV relativeFrom="page">
                <wp:posOffset>567690</wp:posOffset>
              </wp:positionV>
              <wp:extent cx="8763000" cy="277495"/>
              <wp:wrapNone/>
              <wp:docPr id="441" name="Shape 441"/>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67" type="#_x0000_t202" style="position:absolute;margin-left:78.75pt;margin-top:44.700000000000003pt;width:690.pt;height:21.850000000000001pt;z-index:-18874372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862965</wp:posOffset>
              </wp:positionV>
              <wp:extent cx="8836025" cy="0"/>
              <wp:wrapNone/>
              <wp:docPr id="443" name="Shape 443"/>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7.950000000000003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948690</wp:posOffset>
              </wp:positionH>
              <wp:positionV relativeFrom="page">
                <wp:posOffset>567690</wp:posOffset>
              </wp:positionV>
              <wp:extent cx="2642870" cy="277495"/>
              <wp:wrapNone/>
              <wp:docPr id="47" name="Shape 47"/>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426A32"/>
                              <w:spacing w:val="0"/>
                              <w:w w:val="100"/>
                              <w:position w:val="0"/>
                              <w:sz w:val="26"/>
                              <w:szCs w:val="26"/>
                            </w:rPr>
                            <w:t>金</w:t>
                          </w:r>
                          <w:r>
                            <w:rPr>
                              <w:rFonts w:ascii="SimSun" w:eastAsia="SimSun" w:hAnsi="SimSun" w:cs="SimSun"/>
                              <w:color w:val="1C1C1C"/>
                              <w:spacing w:val="0"/>
                              <w:w w:val="100"/>
                              <w:position w:val="0"/>
                              <w:sz w:val="26"/>
                              <w:szCs w:val="26"/>
                            </w:rPr>
                            <w:t>黑龙沮;北大荒农业股份有限公司</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b/>
                              <w:bCs/>
                              <w:color w:val="1C1C1C"/>
                              <w:spacing w:val="0"/>
                              <w:w w:val="100"/>
                              <w:position w:val="0"/>
                              <w:sz w:val="14"/>
                              <w:szCs w:val="14"/>
                            </w:rPr>
                            <w:t>Heilongjiang Agriculture Company Limited</w:t>
                          </w:r>
                        </w:p>
                      </w:txbxContent>
                    </wps:txbx>
                    <wps:bodyPr wrap="none" lIns="0" tIns="0" rIns="0" bIns="0">
                      <a:spAutoFit/>
                    </wps:bodyPr>
                  </wps:wsp>
                </a:graphicData>
              </a:graphic>
            </wp:anchor>
          </w:drawing>
        </mc:Choice>
        <mc:Fallback>
          <w:pict>
            <v:shape id="_x0000_s1073" type="#_x0000_t202" style="position:absolute;margin-left:74.700000000000003pt;margin-top:44.700000000000003pt;width:208.09999999999999pt;height:21.850000000000001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426A32"/>
                        <w:spacing w:val="0"/>
                        <w:w w:val="100"/>
                        <w:position w:val="0"/>
                        <w:sz w:val="26"/>
                        <w:szCs w:val="26"/>
                      </w:rPr>
                      <w:t>金</w:t>
                    </w:r>
                    <w:r>
                      <w:rPr>
                        <w:rFonts w:ascii="SimSun" w:eastAsia="SimSun" w:hAnsi="SimSun" w:cs="SimSun"/>
                        <w:color w:val="1C1C1C"/>
                        <w:spacing w:val="0"/>
                        <w:w w:val="100"/>
                        <w:position w:val="0"/>
                        <w:sz w:val="26"/>
                        <w:szCs w:val="26"/>
                      </w:rPr>
                      <w:t>黑龙沮;北大荒农业股份有限公司</w:t>
                    </w:r>
                  </w:p>
                  <w:p>
                    <w:pPr>
                      <w:pStyle w:val="Style5"/>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83838"/>
                        <w:spacing w:val="0"/>
                        <w:w w:val="100"/>
                        <w:position w:val="0"/>
                        <w:sz w:val="8"/>
                        <w:szCs w:val="8"/>
                      </w:rPr>
                      <w:t>北大</w:t>
                    </w:r>
                    <w:r>
                      <w:rPr>
                        <w:rFonts w:ascii="SimHei" w:eastAsia="SimHei" w:hAnsi="SimHei" w:cs="SimHei"/>
                        <w:color w:val="565656"/>
                        <w:spacing w:val="0"/>
                        <w:w w:val="100"/>
                        <w:position w:val="0"/>
                        <w:sz w:val="8"/>
                        <w:szCs w:val="8"/>
                      </w:rPr>
                      <w:t xml:space="preserve">荒集团 </w:t>
                    </w:r>
                    <w:r>
                      <w:rPr>
                        <w:b/>
                        <w:bCs/>
                        <w:color w:val="1C1C1C"/>
                        <w:spacing w:val="0"/>
                        <w:w w:val="100"/>
                        <w:position w:val="0"/>
                        <w:sz w:val="14"/>
                        <w:szCs w:val="14"/>
                      </w:rPr>
                      <w:t>Heilongjiang Agriculture Company Limited</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8345805</wp:posOffset>
              </wp:positionH>
              <wp:positionV relativeFrom="page">
                <wp:posOffset>613410</wp:posOffset>
              </wp:positionV>
              <wp:extent cx="1365250" cy="173990"/>
              <wp:wrapNone/>
              <wp:docPr id="49" name="Shape 49"/>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075" type="#_x0000_t202" style="position:absolute;margin-left:657.14999999999998pt;margin-top:48.300000000000004pt;width:107.5pt;height:13.700000000000001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34"/>
                        <w:szCs w:val="34"/>
                      </w:rPr>
                      <w:t>2020</w:t>
                    </w:r>
                    <w:r>
                      <w:rPr>
                        <w:rFonts w:ascii="SimHei" w:eastAsia="SimHei" w:hAnsi="SimHei" w:cs="SimHei"/>
                        <w:b/>
                        <w:bCs/>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862965</wp:posOffset>
              </wp:positionV>
              <wp:extent cx="8839200" cy="0"/>
              <wp:wrapNone/>
              <wp:docPr id="51" name="Shape 5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67.950000000000003pt;width:696.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859790</wp:posOffset>
              </wp:positionH>
              <wp:positionV relativeFrom="page">
                <wp:posOffset>579755</wp:posOffset>
              </wp:positionV>
              <wp:extent cx="5562600" cy="265430"/>
              <wp:wrapNone/>
              <wp:docPr id="446" name="Shape 446"/>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72" type="#_x0000_t202" style="position:absolute;margin-left:67.700000000000003pt;margin-top:45.649999999999999pt;width:438.pt;height:20.900000000000002pt;z-index:-18874371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448" name="Shape 44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859790</wp:posOffset>
              </wp:positionH>
              <wp:positionV relativeFrom="page">
                <wp:posOffset>579755</wp:posOffset>
              </wp:positionV>
              <wp:extent cx="5562600" cy="265430"/>
              <wp:wrapNone/>
              <wp:docPr id="451" name="Shape 451"/>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477" type="#_x0000_t202" style="position:absolute;margin-left:67.700000000000003pt;margin-top:45.649999999999999pt;width:438.pt;height:20.900000000000002pt;z-index:-18874371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453" name="Shape 45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842010</wp:posOffset>
              </wp:positionH>
              <wp:positionV relativeFrom="page">
                <wp:posOffset>570230</wp:posOffset>
              </wp:positionV>
              <wp:extent cx="2642870" cy="277495"/>
              <wp:wrapNone/>
              <wp:docPr id="456" name="Shape 456"/>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黑龙电北大荒农业股份有限公司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482" type="#_x0000_t202" style="position:absolute;margin-left:66.299999999999997pt;margin-top:44.899999999999999pt;width:208.09999999999999pt;height:21.850000000000001pt;z-index:-18874370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黑龙电北大荒农业股份有限公司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5046" behindDoc="1" locked="0" layoutInCell="1" allowOverlap="1">
              <wp:simplePos x="0" y="0"/>
              <wp:positionH relativeFrom="page">
                <wp:posOffset>5039360</wp:posOffset>
              </wp:positionH>
              <wp:positionV relativeFrom="page">
                <wp:posOffset>619125</wp:posOffset>
              </wp:positionV>
              <wp:extent cx="1365250" cy="173990"/>
              <wp:wrapNone/>
              <wp:docPr id="458" name="Shape 458"/>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484" type="#_x0000_t202" style="position:absolute;margin-left:396.80000000000001pt;margin-top:48.75pt;width:107.5pt;height:13.700000000000001pt;z-index:-1887437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865505</wp:posOffset>
              </wp:positionV>
              <wp:extent cx="5638800" cy="0"/>
              <wp:wrapNone/>
              <wp:docPr id="460" name="Shape 46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8.150000000000006pt;width:444.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842010</wp:posOffset>
              </wp:positionH>
              <wp:positionV relativeFrom="page">
                <wp:posOffset>570230</wp:posOffset>
              </wp:positionV>
              <wp:extent cx="2642870" cy="277495"/>
              <wp:wrapNone/>
              <wp:docPr id="463" name="Shape 463"/>
              <a:graphic xmlns:a="http://schemas.openxmlformats.org/drawingml/2006/main">
                <a:graphicData uri="http://schemas.microsoft.com/office/word/2010/wordprocessingShape">
                  <wps:wsp>
                    <wps:cNvSpPr txBox="1"/>
                    <wps:spPr>
                      <a:xfrm>
                        <a:ext cx="264287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黑龙电北大荒农业股份有限公司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489" type="#_x0000_t202" style="position:absolute;margin-left:66.299999999999997pt;margin-top:44.899999999999999pt;width:208.09999999999999pt;height:21.850000000000001pt;z-index:-1887437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val="0"/>
                        <w:bCs w:val="0"/>
                        <w:color w:val="426A32"/>
                        <w:spacing w:val="0"/>
                        <w:w w:val="100"/>
                        <w:position w:val="0"/>
                        <w:sz w:val="26"/>
                        <w:szCs w:val="26"/>
                      </w:rPr>
                      <w:t>金</w:t>
                    </w:r>
                    <w:r>
                      <w:rPr>
                        <w:rFonts w:ascii="SimSun" w:eastAsia="SimSun" w:hAnsi="SimSun" w:cs="SimSun"/>
                        <w:b w:val="0"/>
                        <w:bCs w:val="0"/>
                        <w:spacing w:val="0"/>
                        <w:w w:val="100"/>
                        <w:position w:val="0"/>
                        <w:sz w:val="26"/>
                        <w:szCs w:val="26"/>
                      </w:rPr>
                      <w:t>黑龙电北大荒农业股份有限公司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5052" behindDoc="1" locked="0" layoutInCell="1" allowOverlap="1">
              <wp:simplePos x="0" y="0"/>
              <wp:positionH relativeFrom="page">
                <wp:posOffset>5039360</wp:posOffset>
              </wp:positionH>
              <wp:positionV relativeFrom="page">
                <wp:posOffset>619125</wp:posOffset>
              </wp:positionV>
              <wp:extent cx="1365250" cy="173990"/>
              <wp:wrapNone/>
              <wp:docPr id="465" name="Shape 465"/>
              <a:graphic xmlns:a="http://schemas.openxmlformats.org/drawingml/2006/main">
                <a:graphicData uri="http://schemas.microsoft.com/office/word/2010/wordprocessingShape">
                  <wps:wsp>
                    <wps:cNvSpPr txBox="1"/>
                    <wps:spPr>
                      <a:xfrm>
                        <a:ext cx="136525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491" type="#_x0000_t202" style="position:absolute;margin-left:396.80000000000001pt;margin-top:48.75pt;width:107.5pt;height:13.700000000000001pt;z-index:-1887437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865505</wp:posOffset>
              </wp:positionV>
              <wp:extent cx="5638800" cy="0"/>
              <wp:wrapNone/>
              <wp:docPr id="467" name="Shape 46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8.150000000000006pt;width:444.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1000125</wp:posOffset>
              </wp:positionH>
              <wp:positionV relativeFrom="page">
                <wp:posOffset>567690</wp:posOffset>
              </wp:positionV>
              <wp:extent cx="2645410" cy="277495"/>
              <wp:wrapNone/>
              <wp:docPr id="470" name="Shape 470"/>
              <a:graphic xmlns:a="http://schemas.openxmlformats.org/drawingml/2006/main">
                <a:graphicData uri="http://schemas.microsoft.com/office/word/2010/wordprocessingShape">
                  <wps:wsp>
                    <wps:cNvSpPr txBox="1"/>
                    <wps:spPr>
                      <a:xfrm>
                        <a:ext cx="264541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黑龙电北大荒农业股份有限会司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496" type="#_x0000_t202" style="position:absolute;margin-left:78.75pt;margin-top:44.700000000000003pt;width:208.30000000000001pt;height:21.850000000000001pt;z-index:-1887436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黑龙电北大荒农业股份有限会司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5058" behindDoc="1" locked="0" layoutInCell="1" allowOverlap="1">
              <wp:simplePos x="0" y="0"/>
              <wp:positionH relativeFrom="page">
                <wp:posOffset>8401050</wp:posOffset>
              </wp:positionH>
              <wp:positionV relativeFrom="page">
                <wp:posOffset>613410</wp:posOffset>
              </wp:positionV>
              <wp:extent cx="1362710" cy="173990"/>
              <wp:wrapNone/>
              <wp:docPr id="472" name="Shape 472"/>
              <a:graphic xmlns:a="http://schemas.openxmlformats.org/drawingml/2006/main">
                <a:graphicData uri="http://schemas.microsoft.com/office/word/2010/wordprocessingShape">
                  <wps:wsp>
                    <wps:cNvSpPr txBox="1"/>
                    <wps:spPr>
                      <a:xfrm>
                        <a:ext cx="136271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498" type="#_x0000_t202" style="position:absolute;margin-left:661.5pt;margin-top:48.300000000000004pt;width:107.3pt;height:13.700000000000001pt;z-index:-18874369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862965</wp:posOffset>
              </wp:positionV>
              <wp:extent cx="8836025" cy="0"/>
              <wp:wrapNone/>
              <wp:docPr id="474" name="Shape 47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7.950000000000003pt;width:695.75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1000125</wp:posOffset>
              </wp:positionH>
              <wp:positionV relativeFrom="page">
                <wp:posOffset>567690</wp:posOffset>
              </wp:positionV>
              <wp:extent cx="2645410" cy="277495"/>
              <wp:wrapNone/>
              <wp:docPr id="477" name="Shape 477"/>
              <a:graphic xmlns:a="http://schemas.openxmlformats.org/drawingml/2006/main">
                <a:graphicData uri="http://schemas.microsoft.com/office/word/2010/wordprocessingShape">
                  <wps:wsp>
                    <wps:cNvSpPr txBox="1"/>
                    <wps:spPr>
                      <a:xfrm>
                        <a:ext cx="2645410" cy="27749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黑龙电北大荒农业股份有限会司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wrap="none" lIns="0" tIns="0" rIns="0" bIns="0">
                      <a:spAutoFit/>
                    </wps:bodyPr>
                  </wps:wsp>
                </a:graphicData>
              </a:graphic>
            </wp:anchor>
          </w:drawing>
        </mc:Choice>
        <mc:Fallback>
          <w:pict>
            <v:shape id="_x0000_s1503" type="#_x0000_t202" style="position:absolute;margin-left:78.75pt;margin-top:44.700000000000003pt;width:208.30000000000001pt;height:21.850000000000001pt;z-index:-18874369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b w:val="0"/>
                        <w:bCs w:val="0"/>
                        <w:color w:val="426A32"/>
                        <w:spacing w:val="0"/>
                        <w:w w:val="100"/>
                        <w:position w:val="0"/>
                        <w:sz w:val="46"/>
                        <w:szCs w:val="46"/>
                      </w:rPr>
                      <w:t>M</w:t>
                    </w:r>
                    <w:r>
                      <w:rPr>
                        <w:rFonts w:ascii="SimSun" w:eastAsia="SimSun" w:hAnsi="SimSun" w:cs="SimSun"/>
                        <w:b w:val="0"/>
                        <w:bCs w:val="0"/>
                        <w:spacing w:val="0"/>
                        <w:w w:val="100"/>
                        <w:position w:val="0"/>
                        <w:sz w:val="26"/>
                        <w:szCs w:val="26"/>
                      </w:rPr>
                      <w:t>黑龙电北大荒农业股份有限会司</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distT="0" distB="0" distL="0" distR="0" simplePos="0" relativeHeight="62915064" behindDoc="1" locked="0" layoutInCell="1" allowOverlap="1">
              <wp:simplePos x="0" y="0"/>
              <wp:positionH relativeFrom="page">
                <wp:posOffset>8401050</wp:posOffset>
              </wp:positionH>
              <wp:positionV relativeFrom="page">
                <wp:posOffset>613410</wp:posOffset>
              </wp:positionV>
              <wp:extent cx="1362710" cy="173990"/>
              <wp:wrapNone/>
              <wp:docPr id="479" name="Shape 479"/>
              <a:graphic xmlns:a="http://schemas.openxmlformats.org/drawingml/2006/main">
                <a:graphicData uri="http://schemas.microsoft.com/office/word/2010/wordprocessingShape">
                  <wps:wsp>
                    <wps:cNvSpPr txBox="1"/>
                    <wps:spPr>
                      <a:xfrm>
                        <a:ext cx="1362710" cy="17399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505" type="#_x0000_t202" style="position:absolute;margin-left:661.5pt;margin-top:48.300000000000004pt;width:107.3pt;height:13.700000000000001pt;z-index:-18874368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862965</wp:posOffset>
              </wp:positionV>
              <wp:extent cx="8836025" cy="0"/>
              <wp:wrapNone/>
              <wp:docPr id="481" name="Shape 48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7.950000000000003pt;width:695.75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859790</wp:posOffset>
              </wp:positionH>
              <wp:positionV relativeFrom="page">
                <wp:posOffset>579755</wp:posOffset>
              </wp:positionV>
              <wp:extent cx="5562600" cy="265430"/>
              <wp:wrapNone/>
              <wp:docPr id="484" name="Shape 484"/>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510" type="#_x0000_t202" style="position:absolute;margin-left:67.700000000000003pt;margin-top:45.649999999999999pt;width:438.pt;height:20.900000000000002pt;z-index:-18874368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486" name="Shape 48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859790</wp:posOffset>
              </wp:positionH>
              <wp:positionV relativeFrom="page">
                <wp:posOffset>579755</wp:posOffset>
              </wp:positionV>
              <wp:extent cx="5562600" cy="265430"/>
              <wp:wrapNone/>
              <wp:docPr id="489" name="Shape 489"/>
              <a:graphic xmlns:a="http://schemas.openxmlformats.org/drawingml/2006/main">
                <a:graphicData uri="http://schemas.microsoft.com/office/word/2010/wordprocessingShape">
                  <wps:wsp>
                    <wps:cNvSpPr txBox="1"/>
                    <wps:spPr>
                      <a:xfrm>
                        <a:ext cx="5562600" cy="265430"/>
                      </a:xfrm>
                      <a:prstGeom prst="rect"/>
                      <a:noFill/>
                    </wps:spPr>
                    <wps:txbx>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515" type="#_x0000_t202" style="position:absolute;margin-left:67.700000000000003pt;margin-top:45.649999999999999pt;width:438.pt;height:20.900000000000002pt;z-index:-188743681;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8750" w:val="right"/>
                      </w:tabs>
                      <w:bidi w:val="0"/>
                      <w:spacing w:before="0" w:after="0" w:line="240" w:lineRule="auto"/>
                      <w:ind w:left="0" w:right="0" w:firstLine="0"/>
                      <w:jc w:val="left"/>
                      <w:rPr>
                        <w:sz w:val="28"/>
                        <w:szCs w:val="28"/>
                      </w:rPr>
                    </w:pPr>
                    <w:r>
                      <w:rPr>
                        <w:rFonts w:ascii="SimSun" w:eastAsia="SimSun" w:hAnsi="SimSun" w:cs="SimSun"/>
                        <w:b w:val="0"/>
                        <w:bCs w:val="0"/>
                        <w:spacing w:val="0"/>
                        <w:w w:val="100"/>
                        <w:position w:val="0"/>
                        <w:sz w:val="24"/>
                        <w:szCs w:val="24"/>
                      </w:rPr>
                      <w:t>E</w:t>
                    </w:r>
                    <w:r>
                      <w:rPr>
                        <w:rFonts w:ascii="SimSun" w:eastAsia="SimSun" w:hAnsi="SimSun" w:cs="SimSun"/>
                        <w:b w:val="0"/>
                        <w:bCs w:val="0"/>
                        <w:spacing w:val="0"/>
                        <w:w w:val="100"/>
                        <w:position w:val="0"/>
                        <w:sz w:val="24"/>
                        <w:szCs w:val="24"/>
                      </w:rPr>
                      <w:t>卷乍江北切即业归分们</w:t>
                    </w:r>
                    <w:r>
                      <w:rPr>
                        <w:rFonts w:ascii="Arial" w:eastAsia="Arial" w:hAnsi="Arial" w:cs="Arial"/>
                        <w:b w:val="0"/>
                        <w:bCs w:val="0"/>
                        <w:spacing w:val="0"/>
                        <w:w w:val="100"/>
                        <w:position w:val="0"/>
                        <w:sz w:val="30"/>
                        <w:szCs w:val="30"/>
                      </w:rPr>
                      <w:t>F.</w:t>
                    </w:r>
                    <w:r>
                      <w:rPr>
                        <w:rFonts w:ascii="SimSun" w:eastAsia="SimSun" w:hAnsi="SimSun" w:cs="SimSun"/>
                        <w:b w:val="0"/>
                        <w:bCs w:val="0"/>
                        <w:spacing w:val="0"/>
                        <w:w w:val="100"/>
                        <w:position w:val="0"/>
                        <w:sz w:val="24"/>
                        <w:szCs w:val="24"/>
                      </w:rPr>
                      <w:t>公</w:t>
                    </w:r>
                    <w:r>
                      <w:rPr>
                        <w:rFonts w:ascii="Arial" w:eastAsia="Arial" w:hAnsi="Arial" w:cs="Arial"/>
                        <w:b w:val="0"/>
                        <w:bCs w:val="0"/>
                        <w:spacing w:val="0"/>
                        <w:w w:val="100"/>
                        <w:position w:val="0"/>
                        <w:sz w:val="30"/>
                        <w:szCs w:val="30"/>
                      </w:rPr>
                      <w:t>H-1</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383838"/>
                        <w:spacing w:val="0"/>
                        <w:w w:val="100"/>
                        <w:position w:val="0"/>
                        <w:sz w:val="8"/>
                        <w:szCs w:val="8"/>
                      </w:rPr>
                      <w:t>北大</w:t>
                    </w:r>
                    <w:r>
                      <w:rPr>
                        <w:rFonts w:ascii="SimHei" w:eastAsia="SimHei" w:hAnsi="SimHei" w:cs="SimHei"/>
                        <w:b w:val="0"/>
                        <w:bCs w:val="0"/>
                        <w:color w:val="565656"/>
                        <w:spacing w:val="0"/>
                        <w:w w:val="100"/>
                        <w:position w:val="0"/>
                        <w:sz w:val="8"/>
                        <w:szCs w:val="8"/>
                      </w:rPr>
                      <w:t xml:space="preserve">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865505</wp:posOffset>
              </wp:positionV>
              <wp:extent cx="5638800" cy="0"/>
              <wp:wrapNone/>
              <wp:docPr id="491" name="Shape 49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399999999999999pt;margin-top:68.150000000000006pt;width:444.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1000125</wp:posOffset>
              </wp:positionH>
              <wp:positionV relativeFrom="page">
                <wp:posOffset>567690</wp:posOffset>
              </wp:positionV>
              <wp:extent cx="8763000" cy="277495"/>
              <wp:wrapNone/>
              <wp:docPr id="494" name="Shape 494"/>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520" type="#_x0000_t202" style="position:absolute;margin-left:78.75pt;margin-top:44.700000000000003pt;width:690.pt;height:21.850000000000001pt;z-index:-18874367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862965</wp:posOffset>
              </wp:positionV>
              <wp:extent cx="8836025" cy="0"/>
              <wp:wrapNone/>
              <wp:docPr id="496" name="Shape 49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7.950000000000003pt;width:695.75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1000125</wp:posOffset>
              </wp:positionH>
              <wp:positionV relativeFrom="page">
                <wp:posOffset>567690</wp:posOffset>
              </wp:positionV>
              <wp:extent cx="8763000" cy="277495"/>
              <wp:wrapNone/>
              <wp:docPr id="499" name="Shape 499"/>
              <a:graphic xmlns:a="http://schemas.openxmlformats.org/drawingml/2006/main">
                <a:graphicData uri="http://schemas.microsoft.com/office/word/2010/wordprocessingShape">
                  <wps:wsp>
                    <wps:cNvSpPr txBox="1"/>
                    <wps:spPr>
                      <a:xfrm>
                        <a:ext cx="8763000" cy="277495"/>
                      </a:xfrm>
                      <a:prstGeom prst="rect"/>
                      <a:noFill/>
                    </wps:spPr>
                    <wps:txbx>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wps:txbx>
                    <wps:bodyPr lIns="0" tIns="0" rIns="0" bIns="0">
                      <a:spAutoFit/>
                    </wps:bodyPr>
                  </wps:wsp>
                </a:graphicData>
              </a:graphic>
            </wp:anchor>
          </w:drawing>
        </mc:Choice>
        <mc:Fallback>
          <w:pict>
            <v:shape id="_x0000_s1525" type="#_x0000_t202" style="position:absolute;margin-left:78.75pt;margin-top:44.700000000000003pt;width:690.pt;height:21.850000000000001pt;z-index:-18874367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tabs>
                        <w:tab w:pos="13795" w:val="right"/>
                      </w:tabs>
                      <w:bidi w:val="0"/>
                      <w:spacing w:before="0" w:after="0" w:line="240" w:lineRule="auto"/>
                      <w:ind w:left="0" w:right="0" w:firstLine="0"/>
                      <w:jc w:val="left"/>
                      <w:rPr>
                        <w:sz w:val="28"/>
                        <w:szCs w:val="28"/>
                      </w:rPr>
                    </w:pPr>
                    <w:r>
                      <w:rPr>
                        <w:rFonts w:ascii="SimHei" w:eastAsia="SimHei" w:hAnsi="SimHei" w:cs="SimHei"/>
                        <w:color w:val="565656"/>
                        <w:spacing w:val="0"/>
                        <w:w w:val="100"/>
                        <w:position w:val="0"/>
                        <w:sz w:val="28"/>
                        <w:szCs w:val="28"/>
                      </w:rPr>
                      <w:t xml:space="preserve">金 </w:t>
                    </w:r>
                    <w:r>
                      <w:rPr>
                        <w:rFonts w:ascii="SimSun" w:eastAsia="SimSun" w:hAnsi="SimSun" w:cs="SimSun"/>
                        <w:b w:val="0"/>
                        <w:bCs w:val="0"/>
                        <w:spacing w:val="0"/>
                        <w:w w:val="100"/>
                        <w:position w:val="0"/>
                        <w:sz w:val="26"/>
                        <w:szCs w:val="26"/>
                      </w:rPr>
                      <w:t>黑龙北大荒农业股份有限公司</w:t>
                      <w:tab/>
                    </w:r>
                    <w:r>
                      <w:rPr>
                        <w:color w:val="000000"/>
                        <w:spacing w:val="0"/>
                        <w:w w:val="100"/>
                        <w:position w:val="0"/>
                        <w:sz w:val="34"/>
                        <w:szCs w:val="34"/>
                      </w:rPr>
                      <w:t>2020</w:t>
                    </w:r>
                    <w:r>
                      <w:rPr>
                        <w:rFonts w:ascii="SimHei" w:eastAsia="SimHei" w:hAnsi="SimHei" w:cs="SimHei"/>
                        <w:color w:val="000000"/>
                        <w:spacing w:val="0"/>
                        <w:w w:val="100"/>
                        <w:position w:val="0"/>
                        <w:sz w:val="28"/>
                        <w:szCs w:val="28"/>
                      </w:rPr>
                      <w:t>年年度报告</w:t>
                    </w:r>
                  </w:p>
                  <w:p>
                    <w:pPr>
                      <w:pStyle w:val="Style63"/>
                      <w:keepNext w:val="0"/>
                      <w:keepLines w:val="0"/>
                      <w:widowControl w:val="0"/>
                      <w:shd w:val="clear" w:color="auto" w:fill="auto"/>
                      <w:bidi w:val="0"/>
                      <w:spacing w:before="0" w:after="0" w:line="240" w:lineRule="auto"/>
                      <w:ind w:left="0" w:right="0" w:firstLine="0"/>
                      <w:jc w:val="left"/>
                    </w:pPr>
                    <w:r>
                      <w:rPr>
                        <w:rFonts w:ascii="SimHei" w:eastAsia="SimHei" w:hAnsi="SimHei" w:cs="SimHei"/>
                        <w:b w:val="0"/>
                        <w:bCs w:val="0"/>
                        <w:color w:val="565656"/>
                        <w:spacing w:val="0"/>
                        <w:w w:val="100"/>
                        <w:position w:val="0"/>
                        <w:sz w:val="8"/>
                        <w:szCs w:val="8"/>
                      </w:rPr>
                      <w:t xml:space="preserve">北大荒集团 </w:t>
                    </w:r>
                    <w:r>
                      <w:rPr>
                        <w:spacing w:val="0"/>
                        <w:w w:val="100"/>
                        <w:position w:val="0"/>
                      </w:rPr>
                      <w:t>Heilongjiang Agriculture Company Limited</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862965</wp:posOffset>
              </wp:positionV>
              <wp:extent cx="8836025" cy="0"/>
              <wp:wrapNone/>
              <wp:docPr id="501" name="Shape 50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67.950000000000003pt;width:695.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6"/>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017"/>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018"/>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3_"/>
    <w:basedOn w:val="DefaultParagraphFont"/>
    <w:link w:val="Style2"/>
    <w:rPr>
      <w:rFonts w:ascii="SimHei" w:eastAsia="SimHei" w:hAnsi="SimHei" w:cs="SimHei"/>
      <w:b/>
      <w:bCs/>
      <w:i w:val="0"/>
      <w:iCs w:val="0"/>
      <w:smallCaps w:val="0"/>
      <w:strike w:val="0"/>
      <w:sz w:val="28"/>
      <w:szCs w:val="2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正文文本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正文文本 (2)_"/>
    <w:basedOn w:val="DefaultParagraphFont"/>
    <w:link w:val="Style16"/>
    <w:rPr>
      <w:rFonts w:ascii="Arial" w:eastAsia="Arial" w:hAnsi="Arial" w:cs="Arial"/>
      <w:b w:val="0"/>
      <w:bCs w:val="0"/>
      <w:i w:val="0"/>
      <w:iCs w:val="0"/>
      <w:smallCaps w:val="0"/>
      <w:strike w:val="0"/>
      <w:sz w:val="20"/>
      <w:szCs w:val="20"/>
      <w:u w:val="none"/>
      <w:shd w:val="clear" w:color="auto" w:fill="auto"/>
    </w:rPr>
  </w:style>
  <w:style w:type="character" w:customStyle="1" w:styleId="CharStyle20">
    <w:name w:val="标题 #1_"/>
    <w:basedOn w:val="DefaultParagraphFont"/>
    <w:link w:val="Style19"/>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30">
    <w:name w:val="目录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标题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其他_"/>
    <w:basedOn w:val="DefaultParagraphFont"/>
    <w:link w:val="Style36"/>
    <w:rPr>
      <w:rFonts w:ascii="SimSun" w:eastAsia="SimSun" w:hAnsi="SimSun" w:cs="SimSun"/>
      <w:b w:val="0"/>
      <w:bCs w:val="0"/>
      <w:i w:val="0"/>
      <w:iCs w:val="0"/>
      <w:smallCaps w:val="0"/>
      <w:strike w:val="0"/>
      <w:sz w:val="17"/>
      <w:szCs w:val="17"/>
      <w:u w:val="none"/>
      <w:shd w:val="clear" w:color="auto" w:fill="auto"/>
    </w:rPr>
  </w:style>
  <w:style w:type="character" w:customStyle="1" w:styleId="CharStyle64">
    <w:name w:val="页眉或页脚_"/>
    <w:basedOn w:val="DefaultParagraphFont"/>
    <w:link w:val="Style63"/>
    <w:rPr>
      <w:rFonts w:ascii="Times New Roman" w:eastAsia="Times New Roman" w:hAnsi="Times New Roman" w:cs="Times New Roman"/>
      <w:b/>
      <w:bCs/>
      <w:i w:val="0"/>
      <w:iCs w:val="0"/>
      <w:smallCaps w:val="0"/>
      <w:strike w:val="0"/>
      <w:color w:val="1C1C1C"/>
      <w:sz w:val="14"/>
      <w:szCs w:val="14"/>
      <w:u w:val="none"/>
      <w:shd w:val="clear" w:color="auto" w:fill="auto"/>
    </w:rPr>
  </w:style>
  <w:style w:type="character" w:customStyle="1" w:styleId="CharStyle74">
    <w:name w:val="正文文本 (5)_"/>
    <w:basedOn w:val="DefaultParagraphFont"/>
    <w:link w:val="Style73"/>
    <w:rPr>
      <w:rFonts w:ascii="SimSun" w:eastAsia="SimSun" w:hAnsi="SimSun" w:cs="SimSun"/>
      <w:b w:val="0"/>
      <w:bCs w:val="0"/>
      <w:i w:val="0"/>
      <w:iCs w:val="0"/>
      <w:smallCaps w:val="0"/>
      <w:strike w:val="0"/>
      <w:sz w:val="17"/>
      <w:szCs w:val="17"/>
      <w:u w:val="none"/>
      <w:shd w:val="clear" w:color="auto" w:fill="auto"/>
    </w:rPr>
  </w:style>
  <w:style w:type="character" w:customStyle="1" w:styleId="CharStyle77">
    <w:name w:val="正文文本 (6)_"/>
    <w:basedOn w:val="DefaultParagraphFont"/>
    <w:link w:val="Style76"/>
    <w:rPr>
      <w:rFonts w:ascii="SimHei" w:eastAsia="SimHei" w:hAnsi="SimHei" w:cs="SimHei"/>
      <w:b/>
      <w:bCs/>
      <w:i w:val="0"/>
      <w:iCs w:val="0"/>
      <w:smallCaps w:val="0"/>
      <w:strike w:val="0"/>
      <w:sz w:val="28"/>
      <w:szCs w:val="28"/>
      <w:u w:val="none"/>
      <w:shd w:val="clear" w:color="auto" w:fill="auto"/>
    </w:rPr>
  </w:style>
  <w:style w:type="character" w:customStyle="1" w:styleId="CharStyle83">
    <w:name w:val="图片标题_"/>
    <w:basedOn w:val="DefaultParagraphFont"/>
    <w:link w:val="Style82"/>
    <w:rPr>
      <w:rFonts w:ascii="SimSun" w:eastAsia="SimSun" w:hAnsi="SimSun" w:cs="SimSun"/>
      <w:b/>
      <w:bCs/>
      <w:i w:val="0"/>
      <w:iCs w:val="0"/>
      <w:smallCaps w:val="0"/>
      <w:strike w:val="0"/>
      <w:sz w:val="20"/>
      <w:szCs w:val="20"/>
      <w:u w:val="none"/>
      <w:shd w:val="clear" w:color="auto" w:fill="auto"/>
    </w:rPr>
  </w:style>
  <w:style w:type="character" w:customStyle="1" w:styleId="CharStyle87">
    <w:name w:val="其他 (3)_"/>
    <w:basedOn w:val="DefaultParagraphFont"/>
    <w:link w:val="Style86"/>
    <w:rPr>
      <w:rFonts w:ascii="SimSun" w:eastAsia="SimSun" w:hAnsi="SimSun" w:cs="SimSun"/>
      <w:b w:val="0"/>
      <w:bCs w:val="0"/>
      <w:i w:val="0"/>
      <w:iCs w:val="0"/>
      <w:smallCaps w:val="0"/>
      <w:strike w:val="0"/>
      <w:sz w:val="20"/>
      <w:szCs w:val="20"/>
      <w:u w:val="none"/>
      <w:shd w:val="clear" w:color="auto" w:fill="auto"/>
    </w:rPr>
  </w:style>
  <w:style w:type="character" w:customStyle="1" w:styleId="CharStyle104">
    <w:name w:val="标题 #2_"/>
    <w:basedOn w:val="DefaultParagraphFont"/>
    <w:link w:val="Style103"/>
    <w:rPr>
      <w:rFonts w:ascii="SimSun" w:eastAsia="SimSun" w:hAnsi="SimSun" w:cs="SimSun"/>
      <w:b/>
      <w:bCs/>
      <w:i w:val="0"/>
      <w:iCs w:val="0"/>
      <w:smallCaps w:val="0"/>
      <w:strike w:val="0"/>
      <w:sz w:val="36"/>
      <w:szCs w:val="36"/>
      <w:u w:val="none"/>
      <w:shd w:val="clear" w:color="auto" w:fill="auto"/>
    </w:rPr>
  </w:style>
  <w:style w:type="character" w:customStyle="1" w:styleId="CharStyle106">
    <w:name w:val="正文文本 (7)_"/>
    <w:basedOn w:val="DefaultParagraphFont"/>
    <w:link w:val="Style105"/>
    <w:rPr>
      <w:rFonts w:ascii="Arial" w:eastAsia="Arial" w:hAnsi="Arial" w:cs="Arial"/>
      <w:b w:val="0"/>
      <w:bCs w:val="0"/>
      <w:i w:val="0"/>
      <w:iCs w:val="0"/>
      <w:smallCaps w:val="0"/>
      <w:strike w:val="0"/>
      <w:u w:val="none"/>
      <w:shd w:val="clear" w:color="auto" w:fill="FFFFFF"/>
    </w:rPr>
  </w:style>
  <w:style w:type="paragraph" w:customStyle="1" w:styleId="Style2">
    <w:name w:val="标题 #3"/>
    <w:basedOn w:val="Normal"/>
    <w:link w:val="CharStyle3"/>
    <w:pPr>
      <w:widowControl w:val="0"/>
      <w:shd w:val="clear" w:color="auto" w:fill="auto"/>
      <w:spacing w:after="24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正文文本"/>
    <w:basedOn w:val="Normal"/>
    <w:link w:val="CharStyle15"/>
    <w:pPr>
      <w:widowControl w:val="0"/>
      <w:shd w:val="clear" w:color="auto" w:fill="auto"/>
      <w:spacing w:line="28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正文文本 (2)"/>
    <w:basedOn w:val="Normal"/>
    <w:link w:val="CharStyle17"/>
    <w:pPr>
      <w:widowControl w:val="0"/>
      <w:shd w:val="clear" w:color="auto" w:fill="auto"/>
      <w:spacing w:after="1170" w:line="257" w:lineRule="auto"/>
      <w:ind w:firstLine="240"/>
    </w:pPr>
    <w:rPr>
      <w:rFonts w:ascii="Arial" w:eastAsia="Arial" w:hAnsi="Arial" w:cs="Arial"/>
      <w:b w:val="0"/>
      <w:bCs w:val="0"/>
      <w:i w:val="0"/>
      <w:iCs w:val="0"/>
      <w:smallCaps w:val="0"/>
      <w:strike w:val="0"/>
      <w:sz w:val="20"/>
      <w:szCs w:val="20"/>
      <w:u w:val="none"/>
      <w:shd w:val="clear" w:color="auto" w:fill="auto"/>
    </w:rPr>
  </w:style>
  <w:style w:type="paragraph" w:customStyle="1" w:styleId="Style19">
    <w:name w:val="标题 #1"/>
    <w:basedOn w:val="Normal"/>
    <w:link w:val="CharStyle20"/>
    <w:pPr>
      <w:widowControl w:val="0"/>
      <w:shd w:val="clear" w:color="auto" w:fill="auto"/>
      <w:spacing w:after="5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29">
    <w:name w:val="目录"/>
    <w:basedOn w:val="Normal"/>
    <w:link w:val="CharStyle30"/>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32">
    <w:name w:val="标题 #4"/>
    <w:basedOn w:val="Normal"/>
    <w:link w:val="CharStyle33"/>
    <w:pPr>
      <w:widowControl w:val="0"/>
      <w:shd w:val="clear" w:color="auto" w:fill="auto"/>
      <w:spacing w:after="60" w:line="274"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4">
    <w:name w:val="表格标题"/>
    <w:basedOn w:val="Normal"/>
    <w:link w:val="CharStyle35"/>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其他"/>
    <w:basedOn w:val="Normal"/>
    <w:link w:val="CharStyle37"/>
    <w:pPr>
      <w:widowControl w:val="0"/>
      <w:shd w:val="clear" w:color="auto" w:fill="auto"/>
      <w:spacing w:line="233"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63">
    <w:name w:val="页眉或页脚"/>
    <w:basedOn w:val="Normal"/>
    <w:link w:val="CharStyle64"/>
    <w:pPr>
      <w:widowControl w:val="0"/>
      <w:shd w:val="clear" w:color="auto" w:fill="auto"/>
    </w:pPr>
    <w:rPr>
      <w:rFonts w:ascii="Times New Roman" w:eastAsia="Times New Roman" w:hAnsi="Times New Roman" w:cs="Times New Roman"/>
      <w:b/>
      <w:bCs/>
      <w:i w:val="0"/>
      <w:iCs w:val="0"/>
      <w:smallCaps w:val="0"/>
      <w:strike w:val="0"/>
      <w:color w:val="1C1C1C"/>
      <w:sz w:val="14"/>
      <w:szCs w:val="14"/>
      <w:u w:val="none"/>
      <w:shd w:val="clear" w:color="auto" w:fill="auto"/>
    </w:rPr>
  </w:style>
  <w:style w:type="paragraph" w:customStyle="1" w:styleId="Style73">
    <w:name w:val="正文文本 (5)"/>
    <w:basedOn w:val="Normal"/>
    <w:link w:val="CharStyle74"/>
    <w:pPr>
      <w:widowControl w:val="0"/>
      <w:shd w:val="clear" w:color="auto" w:fill="auto"/>
      <w:spacing w:line="234"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76">
    <w:name w:val="正文文本 (6)"/>
    <w:basedOn w:val="Normal"/>
    <w:link w:val="CharStyle77"/>
    <w:pPr>
      <w:widowControl w:val="0"/>
      <w:shd w:val="clear" w:color="auto" w:fill="auto"/>
    </w:pPr>
    <w:rPr>
      <w:rFonts w:ascii="SimHei" w:eastAsia="SimHei" w:hAnsi="SimHei" w:cs="SimHei"/>
      <w:b/>
      <w:bCs/>
      <w:i w:val="0"/>
      <w:iCs w:val="0"/>
      <w:smallCaps w:val="0"/>
      <w:strike w:val="0"/>
      <w:sz w:val="28"/>
      <w:szCs w:val="28"/>
      <w:u w:val="none"/>
      <w:shd w:val="clear" w:color="auto" w:fill="auto"/>
    </w:rPr>
  </w:style>
  <w:style w:type="paragraph" w:customStyle="1" w:styleId="Style82">
    <w:name w:val="图片标题"/>
    <w:basedOn w:val="Normal"/>
    <w:link w:val="CharStyle83"/>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86">
    <w:name w:val="其他 (3)"/>
    <w:basedOn w:val="Normal"/>
    <w:link w:val="CharStyle87"/>
    <w:pPr>
      <w:widowControl w:val="0"/>
      <w:shd w:val="clear" w:color="auto" w:fill="auto"/>
      <w:spacing w:line="120" w:lineRule="exact"/>
      <w:ind w:left="340" w:firstLine="20"/>
    </w:pPr>
    <w:rPr>
      <w:rFonts w:ascii="SimSun" w:eastAsia="SimSun" w:hAnsi="SimSun" w:cs="SimSun"/>
      <w:b w:val="0"/>
      <w:bCs w:val="0"/>
      <w:i w:val="0"/>
      <w:iCs w:val="0"/>
      <w:smallCaps w:val="0"/>
      <w:strike w:val="0"/>
      <w:sz w:val="20"/>
      <w:szCs w:val="20"/>
      <w:u w:val="none"/>
      <w:shd w:val="clear" w:color="auto" w:fill="auto"/>
    </w:rPr>
  </w:style>
  <w:style w:type="paragraph" w:customStyle="1" w:styleId="Style103">
    <w:name w:val="标题 #2"/>
    <w:basedOn w:val="Normal"/>
    <w:link w:val="CharStyle104"/>
    <w:pPr>
      <w:widowControl w:val="0"/>
      <w:shd w:val="clear" w:color="auto" w:fill="auto"/>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05">
    <w:name w:val="正文文本 (7)"/>
    <w:basedOn w:val="Normal"/>
    <w:link w:val="CharStyle106"/>
    <w:pPr>
      <w:widowControl w:val="0"/>
      <w:shd w:val="clear" w:color="auto" w:fill="auto"/>
      <w:spacing w:line="307" w:lineRule="exact"/>
      <w:jc w:val="right"/>
    </w:pPr>
    <w:rPr>
      <w:rFonts w:ascii="Arial" w:eastAsia="Arial" w:hAnsi="Arial" w:cs="Arial"/>
      <w:b w:val="0"/>
      <w:bCs w:val="0"/>
      <w:i w:val="0"/>
      <w:iCs w:val="0"/>
      <w:smallCaps w:val="0"/>
      <w:strike w:val="0"/>
      <w:u w:val="none"/>
      <w:shd w:val="clear" w:color="auto" w:fill="FFFFFF"/>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image" Target="media/image1.jpeg"/><Relationship Id="rId30" Type="http://schemas.openxmlformats.org/officeDocument/2006/relationships/image" Target="media/image1.jpeg" TargetMode="Externa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header" Target="header23.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footer" Target="footer25.xml"/><Relationship Id="rId57" Type="http://schemas.openxmlformats.org/officeDocument/2006/relationships/header" Target="header26.xml"/><Relationship Id="rId58" Type="http://schemas.openxmlformats.org/officeDocument/2006/relationships/footer" Target="footer26.xml"/><Relationship Id="rId59" Type="http://schemas.openxmlformats.org/officeDocument/2006/relationships/header" Target="header27.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footer" Target="footer28.xml"/><Relationship Id="rId63" Type="http://schemas.openxmlformats.org/officeDocument/2006/relationships/header" Target="header29.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image" Target="media/image2.jpeg"/><Relationship Id="rId68" Type="http://schemas.openxmlformats.org/officeDocument/2006/relationships/image" Target="media/image2.jpeg" TargetMode="Externa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image" Target="media/image3.jpeg"/><Relationship Id="rId110" Type="http://schemas.openxmlformats.org/officeDocument/2006/relationships/image" Target="media/image3.jpeg" TargetMode="External"/><Relationship Id="rId111" Type="http://schemas.openxmlformats.org/officeDocument/2006/relationships/image" Target="media/image4.jpeg"/><Relationship Id="rId112" Type="http://schemas.openxmlformats.org/officeDocument/2006/relationships/image" Target="media/image4.jpeg" TargetMode="External"/><Relationship Id="rId113" Type="http://schemas.openxmlformats.org/officeDocument/2006/relationships/header" Target="header51.xml"/><Relationship Id="rId114" Type="http://schemas.openxmlformats.org/officeDocument/2006/relationships/footer" Target="footer51.xml"/><Relationship Id="rId115" Type="http://schemas.openxmlformats.org/officeDocument/2006/relationships/header" Target="header52.xml"/><Relationship Id="rId116" Type="http://schemas.openxmlformats.org/officeDocument/2006/relationships/footer" Target="footer52.xml"/><Relationship Id="rId117" Type="http://schemas.openxmlformats.org/officeDocument/2006/relationships/header" Target="header53.xml"/><Relationship Id="rId118" Type="http://schemas.openxmlformats.org/officeDocument/2006/relationships/footer" Target="footer53.xml"/><Relationship Id="rId119" Type="http://schemas.openxmlformats.org/officeDocument/2006/relationships/header" Target="header54.xml"/><Relationship Id="rId120" Type="http://schemas.openxmlformats.org/officeDocument/2006/relationships/footer" Target="footer54.xml"/><Relationship Id="rId121" Type="http://schemas.openxmlformats.org/officeDocument/2006/relationships/header" Target="header55.xml"/><Relationship Id="rId122" Type="http://schemas.openxmlformats.org/officeDocument/2006/relationships/footer" Target="footer55.xml"/><Relationship Id="rId123" Type="http://schemas.openxmlformats.org/officeDocument/2006/relationships/header" Target="header56.xml"/><Relationship Id="rId124" Type="http://schemas.openxmlformats.org/officeDocument/2006/relationships/footer" Target="footer56.xml"/><Relationship Id="rId125" Type="http://schemas.openxmlformats.org/officeDocument/2006/relationships/header" Target="header57.xml"/><Relationship Id="rId126" Type="http://schemas.openxmlformats.org/officeDocument/2006/relationships/footer" Target="footer57.xml"/><Relationship Id="rId127" Type="http://schemas.openxmlformats.org/officeDocument/2006/relationships/header" Target="header58.xml"/><Relationship Id="rId128" Type="http://schemas.openxmlformats.org/officeDocument/2006/relationships/footer" Target="footer58.xml"/><Relationship Id="rId129" Type="http://schemas.openxmlformats.org/officeDocument/2006/relationships/header" Target="header59.xml"/><Relationship Id="rId130" Type="http://schemas.openxmlformats.org/officeDocument/2006/relationships/footer" Target="footer59.xml"/><Relationship Id="rId131" Type="http://schemas.openxmlformats.org/officeDocument/2006/relationships/header" Target="header60.xml"/><Relationship Id="rId132" Type="http://schemas.openxmlformats.org/officeDocument/2006/relationships/footer" Target="footer60.xml"/><Relationship Id="rId133" Type="http://schemas.openxmlformats.org/officeDocument/2006/relationships/header" Target="header61.xml"/><Relationship Id="rId134" Type="http://schemas.openxmlformats.org/officeDocument/2006/relationships/footer" Target="footer61.xml"/><Relationship Id="rId135" Type="http://schemas.openxmlformats.org/officeDocument/2006/relationships/header" Target="header62.xml"/><Relationship Id="rId136" Type="http://schemas.openxmlformats.org/officeDocument/2006/relationships/footer" Target="footer62.xml"/><Relationship Id="rId137" Type="http://schemas.openxmlformats.org/officeDocument/2006/relationships/header" Target="header63.xml"/><Relationship Id="rId138" Type="http://schemas.openxmlformats.org/officeDocument/2006/relationships/footer" Target="footer63.xml"/><Relationship Id="rId139" Type="http://schemas.openxmlformats.org/officeDocument/2006/relationships/header" Target="header64.xml"/><Relationship Id="rId140" Type="http://schemas.openxmlformats.org/officeDocument/2006/relationships/footer" Target="footer64.xml"/><Relationship Id="rId141" Type="http://schemas.openxmlformats.org/officeDocument/2006/relationships/header" Target="header65.xml"/><Relationship Id="rId142" Type="http://schemas.openxmlformats.org/officeDocument/2006/relationships/footer" Target="footer65.xml"/><Relationship Id="rId143" Type="http://schemas.openxmlformats.org/officeDocument/2006/relationships/header" Target="header66.xml"/><Relationship Id="rId144" Type="http://schemas.openxmlformats.org/officeDocument/2006/relationships/footer" Target="footer66.xml"/><Relationship Id="rId145" Type="http://schemas.openxmlformats.org/officeDocument/2006/relationships/header" Target="header67.xml"/><Relationship Id="rId146" Type="http://schemas.openxmlformats.org/officeDocument/2006/relationships/footer" Target="footer67.xml"/><Relationship Id="rId147" Type="http://schemas.openxmlformats.org/officeDocument/2006/relationships/header" Target="header68.xml"/><Relationship Id="rId148" Type="http://schemas.openxmlformats.org/officeDocument/2006/relationships/footer" Target="footer68.xml"/><Relationship Id="rId149" Type="http://schemas.openxmlformats.org/officeDocument/2006/relationships/header" Target="header69.xml"/><Relationship Id="rId150" Type="http://schemas.openxmlformats.org/officeDocument/2006/relationships/footer" Target="footer69.xml"/><Relationship Id="rId151" Type="http://schemas.openxmlformats.org/officeDocument/2006/relationships/header" Target="header70.xml"/><Relationship Id="rId152" Type="http://schemas.openxmlformats.org/officeDocument/2006/relationships/footer" Target="footer70.xml"/><Relationship Id="rId153" Type="http://schemas.openxmlformats.org/officeDocument/2006/relationships/header" Target="header71.xml"/><Relationship Id="rId154" Type="http://schemas.openxmlformats.org/officeDocument/2006/relationships/footer" Target="footer71.xml"/><Relationship Id="rId155" Type="http://schemas.openxmlformats.org/officeDocument/2006/relationships/header" Target="header72.xml"/><Relationship Id="rId156" Type="http://schemas.openxmlformats.org/officeDocument/2006/relationships/footer" Target="footer72.xml"/><Relationship Id="rId157" Type="http://schemas.openxmlformats.org/officeDocument/2006/relationships/header" Target="header73.xml"/><Relationship Id="rId158" Type="http://schemas.openxmlformats.org/officeDocument/2006/relationships/footer" Target="footer73.xml"/><Relationship Id="rId159" Type="http://schemas.openxmlformats.org/officeDocument/2006/relationships/header" Target="header74.xml"/><Relationship Id="rId160" Type="http://schemas.openxmlformats.org/officeDocument/2006/relationships/footer" Target="footer74.xml"/><Relationship Id="rId161" Type="http://schemas.openxmlformats.org/officeDocument/2006/relationships/header" Target="header75.xml"/><Relationship Id="rId162" Type="http://schemas.openxmlformats.org/officeDocument/2006/relationships/footer" Target="footer75.xml"/><Relationship Id="rId163" Type="http://schemas.openxmlformats.org/officeDocument/2006/relationships/header" Target="header76.xml"/><Relationship Id="rId164" Type="http://schemas.openxmlformats.org/officeDocument/2006/relationships/footer" Target="footer76.xml"/><Relationship Id="rId165" Type="http://schemas.openxmlformats.org/officeDocument/2006/relationships/header" Target="header77.xml"/><Relationship Id="rId166" Type="http://schemas.openxmlformats.org/officeDocument/2006/relationships/footer" Target="footer77.xml"/><Relationship Id="rId167" Type="http://schemas.openxmlformats.org/officeDocument/2006/relationships/header" Target="header78.xml"/><Relationship Id="rId168" Type="http://schemas.openxmlformats.org/officeDocument/2006/relationships/footer" Target="footer78.xml"/><Relationship Id="rId169" Type="http://schemas.openxmlformats.org/officeDocument/2006/relationships/header" Target="header79.xml"/><Relationship Id="rId170" Type="http://schemas.openxmlformats.org/officeDocument/2006/relationships/footer" Target="footer79.xml"/><Relationship Id="rId171" Type="http://schemas.openxmlformats.org/officeDocument/2006/relationships/header" Target="header80.xml"/><Relationship Id="rId172" Type="http://schemas.openxmlformats.org/officeDocument/2006/relationships/footer" Target="footer80.xml"/><Relationship Id="rId173" Type="http://schemas.openxmlformats.org/officeDocument/2006/relationships/header" Target="header81.xml"/><Relationship Id="rId174" Type="http://schemas.openxmlformats.org/officeDocument/2006/relationships/footer" Target="footer81.xml"/><Relationship Id="rId175" Type="http://schemas.openxmlformats.org/officeDocument/2006/relationships/header" Target="header82.xml"/><Relationship Id="rId176" Type="http://schemas.openxmlformats.org/officeDocument/2006/relationships/footer" Target="footer82.xml"/><Relationship Id="rId177" Type="http://schemas.openxmlformats.org/officeDocument/2006/relationships/header" Target="header83.xml"/><Relationship Id="rId178" Type="http://schemas.openxmlformats.org/officeDocument/2006/relationships/footer" Target="footer83.xml"/><Relationship Id="rId179" Type="http://schemas.openxmlformats.org/officeDocument/2006/relationships/header" Target="header84.xml"/><Relationship Id="rId180" Type="http://schemas.openxmlformats.org/officeDocument/2006/relationships/footer" Target="footer84.xml"/><Relationship Id="rId181" Type="http://schemas.openxmlformats.org/officeDocument/2006/relationships/header" Target="header85.xml"/><Relationship Id="rId182" Type="http://schemas.openxmlformats.org/officeDocument/2006/relationships/footer" Target="footer85.xml"/><Relationship Id="rId183" Type="http://schemas.openxmlformats.org/officeDocument/2006/relationships/header" Target="header86.xml"/><Relationship Id="rId184" Type="http://schemas.openxmlformats.org/officeDocument/2006/relationships/footer" Target="footer86.xml"/><Relationship Id="rId185" Type="http://schemas.openxmlformats.org/officeDocument/2006/relationships/header" Target="header87.xml"/><Relationship Id="rId186" Type="http://schemas.openxmlformats.org/officeDocument/2006/relationships/footer" Target="footer87.xml"/><Relationship Id="rId187" Type="http://schemas.openxmlformats.org/officeDocument/2006/relationships/header" Target="header88.xml"/><Relationship Id="rId188" Type="http://schemas.openxmlformats.org/officeDocument/2006/relationships/footer" Target="footer88.xml"/><Relationship Id="rId189" Type="http://schemas.openxmlformats.org/officeDocument/2006/relationships/header" Target="header89.xml"/><Relationship Id="rId190" Type="http://schemas.openxmlformats.org/officeDocument/2006/relationships/footer" Target="footer89.xml"/><Relationship Id="rId191" Type="http://schemas.openxmlformats.org/officeDocument/2006/relationships/header" Target="header90.xml"/><Relationship Id="rId192" Type="http://schemas.openxmlformats.org/officeDocument/2006/relationships/footer" Target="footer90.xml"/><Relationship Id="rId193" Type="http://schemas.openxmlformats.org/officeDocument/2006/relationships/header" Target="header91.xml"/><Relationship Id="rId194" Type="http://schemas.openxmlformats.org/officeDocument/2006/relationships/footer" Target="footer91.xml"/><Relationship Id="rId195" Type="http://schemas.openxmlformats.org/officeDocument/2006/relationships/header" Target="header92.xml"/><Relationship Id="rId196" Type="http://schemas.openxmlformats.org/officeDocument/2006/relationships/footer" Target="footer92.xml"/><Relationship Id="rId197" Type="http://schemas.openxmlformats.org/officeDocument/2006/relationships/header" Target="header93.xml"/><Relationship Id="rId198" Type="http://schemas.openxmlformats.org/officeDocument/2006/relationships/footer" Target="footer93.xml"/><Relationship Id="rId199" Type="http://schemas.openxmlformats.org/officeDocument/2006/relationships/header" Target="header94.xml"/><Relationship Id="rId200" Type="http://schemas.openxmlformats.org/officeDocument/2006/relationships/footer" Target="footer94.xml"/><Relationship Id="rId201" Type="http://schemas.openxmlformats.org/officeDocument/2006/relationships/header" Target="header95.xml"/><Relationship Id="rId202" Type="http://schemas.openxmlformats.org/officeDocument/2006/relationships/footer" Target="footer95.xml"/><Relationship Id="rId203" Type="http://schemas.openxmlformats.org/officeDocument/2006/relationships/header" Target="header96.xml"/><Relationship Id="rId204" Type="http://schemas.openxmlformats.org/officeDocument/2006/relationships/footer" Target="footer96.xml"/><Relationship Id="rId205" Type="http://schemas.openxmlformats.org/officeDocument/2006/relationships/header" Target="header97.xml"/><Relationship Id="rId206" Type="http://schemas.openxmlformats.org/officeDocument/2006/relationships/footer" Target="footer97.xml"/><Relationship Id="rId207" Type="http://schemas.openxmlformats.org/officeDocument/2006/relationships/header" Target="header98.xml"/><Relationship Id="rId208" Type="http://schemas.openxmlformats.org/officeDocument/2006/relationships/footer" Target="footer98.xml"/><Relationship Id="rId209" Type="http://schemas.openxmlformats.org/officeDocument/2006/relationships/header" Target="header99.xml"/><Relationship Id="rId210" Type="http://schemas.openxmlformats.org/officeDocument/2006/relationships/footer" Target="footer99.xml"/><Relationship Id="rId211" Type="http://schemas.openxmlformats.org/officeDocument/2006/relationships/header" Target="header100.xml"/><Relationship Id="rId212" Type="http://schemas.openxmlformats.org/officeDocument/2006/relationships/footer" Target="footer100.xml"/><Relationship Id="rId213" Type="http://schemas.openxmlformats.org/officeDocument/2006/relationships/header" Target="header101.xml"/><Relationship Id="rId214" Type="http://schemas.openxmlformats.org/officeDocument/2006/relationships/footer" Target="footer101.xml"/><Relationship Id="rId215" Type="http://schemas.openxmlformats.org/officeDocument/2006/relationships/header" Target="header102.xml"/><Relationship Id="rId216" Type="http://schemas.openxmlformats.org/officeDocument/2006/relationships/footer" Target="footer102.xml"/><Relationship Id="rId217" Type="http://schemas.openxmlformats.org/officeDocument/2006/relationships/header" Target="header103.xml"/><Relationship Id="rId218" Type="http://schemas.openxmlformats.org/officeDocument/2006/relationships/footer" Target="footer103.xml"/><Relationship Id="rId219" Type="http://schemas.openxmlformats.org/officeDocument/2006/relationships/header" Target="header104.xml"/><Relationship Id="rId220" Type="http://schemas.openxmlformats.org/officeDocument/2006/relationships/footer" Target="footer104.xml"/><Relationship Id="rId221" Type="http://schemas.openxmlformats.org/officeDocument/2006/relationships/header" Target="header105.xml"/><Relationship Id="rId222" Type="http://schemas.openxmlformats.org/officeDocument/2006/relationships/footer" Target="footer105.xml"/><Relationship Id="rId223" Type="http://schemas.openxmlformats.org/officeDocument/2006/relationships/header" Target="header106.xml"/><Relationship Id="rId224" Type="http://schemas.openxmlformats.org/officeDocument/2006/relationships/footer" Target="footer106.xml"/><Relationship Id="rId225" Type="http://schemas.openxmlformats.org/officeDocument/2006/relationships/header" Target="header107.xml"/><Relationship Id="rId226" Type="http://schemas.openxmlformats.org/officeDocument/2006/relationships/footer" Target="footer107.xml"/><Relationship Id="rId227" Type="http://schemas.openxmlformats.org/officeDocument/2006/relationships/header" Target="header108.xml"/><Relationship Id="rId228" Type="http://schemas.openxmlformats.org/officeDocument/2006/relationships/footer" Target="footer108.xml"/><Relationship Id="rId229" Type="http://schemas.openxmlformats.org/officeDocument/2006/relationships/header" Target="header109.xml"/><Relationship Id="rId230" Type="http://schemas.openxmlformats.org/officeDocument/2006/relationships/footer" Target="footer109.xml"/><Relationship Id="rId231" Type="http://schemas.openxmlformats.org/officeDocument/2006/relationships/header" Target="header110.xml"/><Relationship Id="rId232" Type="http://schemas.openxmlformats.org/officeDocument/2006/relationships/footer" Target="footer110.xml"/><Relationship Id="rId233" Type="http://schemas.openxmlformats.org/officeDocument/2006/relationships/header" Target="header111.xml"/><Relationship Id="rId234" Type="http://schemas.openxmlformats.org/officeDocument/2006/relationships/footer" Target="footer111.xml"/><Relationship Id="rId235" Type="http://schemas.openxmlformats.org/officeDocument/2006/relationships/header" Target="header112.xml"/><Relationship Id="rId236" Type="http://schemas.openxmlformats.org/officeDocument/2006/relationships/footer" Target="footer112.xml"/><Relationship Id="rId237" Type="http://schemas.openxmlformats.org/officeDocument/2006/relationships/header" Target="header113.xml"/><Relationship Id="rId238" Type="http://schemas.openxmlformats.org/officeDocument/2006/relationships/footer" Target="footer113.xml"/><Relationship Id="rId239" Type="http://schemas.openxmlformats.org/officeDocument/2006/relationships/header" Target="header114.xml"/><Relationship Id="rId240" Type="http://schemas.openxmlformats.org/officeDocument/2006/relationships/footer" Target="footer114.xml"/><Relationship Id="rId241" Type="http://schemas.openxmlformats.org/officeDocument/2006/relationships/header" Target="header115.xml"/><Relationship Id="rId242" Type="http://schemas.openxmlformats.org/officeDocument/2006/relationships/footer" Target="footer115.xml"/><Relationship Id="rId243" Type="http://schemas.openxmlformats.org/officeDocument/2006/relationships/header" Target="header116.xml"/><Relationship Id="rId244" Type="http://schemas.openxmlformats.org/officeDocument/2006/relationships/footer" Target="footer116.xml"/><Relationship Id="rId245" Type="http://schemas.openxmlformats.org/officeDocument/2006/relationships/header" Target="header117.xml"/><Relationship Id="rId246" Type="http://schemas.openxmlformats.org/officeDocument/2006/relationships/footer" Target="footer117.xml"/><Relationship Id="rId247" Type="http://schemas.openxmlformats.org/officeDocument/2006/relationships/header" Target="header118.xml"/><Relationship Id="rId248" Type="http://schemas.openxmlformats.org/officeDocument/2006/relationships/footer" Target="footer118.xml"/><Relationship Id="rId249" Type="http://schemas.openxmlformats.org/officeDocument/2006/relationships/header" Target="header119.xml"/><Relationship Id="rId250" Type="http://schemas.openxmlformats.org/officeDocument/2006/relationships/footer" Target="footer119.xml"/><Relationship Id="rId251" Type="http://schemas.openxmlformats.org/officeDocument/2006/relationships/header" Target="header120.xml"/><Relationship Id="rId252" Type="http://schemas.openxmlformats.org/officeDocument/2006/relationships/footer" Target="footer120.xml"/><Relationship Id="rId253" Type="http://schemas.openxmlformats.org/officeDocument/2006/relationships/header" Target="header121.xml"/><Relationship Id="rId254" Type="http://schemas.openxmlformats.org/officeDocument/2006/relationships/footer" Target="footer121.xml"/><Relationship Id="rId255" Type="http://schemas.openxmlformats.org/officeDocument/2006/relationships/header" Target="header122.xml"/><Relationship Id="rId256" Type="http://schemas.openxmlformats.org/officeDocument/2006/relationships/footer" Target="footer122.xml"/><Relationship Id="rId257" Type="http://schemas.openxmlformats.org/officeDocument/2006/relationships/header" Target="header123.xml"/><Relationship Id="rId258" Type="http://schemas.openxmlformats.org/officeDocument/2006/relationships/footer" Target="footer123.xml"/><Relationship Id="rId259" Type="http://schemas.openxmlformats.org/officeDocument/2006/relationships/header" Target="header124.xml"/><Relationship Id="rId260" Type="http://schemas.openxmlformats.org/officeDocument/2006/relationships/footer" Target="footer124.xml"/><Relationship Id="rId261" Type="http://schemas.openxmlformats.org/officeDocument/2006/relationships/header" Target="header125.xml"/><Relationship Id="rId262" Type="http://schemas.openxmlformats.org/officeDocument/2006/relationships/footer" Target="footer125.xml"/><Relationship Id="rId263" Type="http://schemas.openxmlformats.org/officeDocument/2006/relationships/header" Target="header126.xml"/><Relationship Id="rId264" Type="http://schemas.openxmlformats.org/officeDocument/2006/relationships/footer" Target="footer126.xml"/><Relationship Id="rId265" Type="http://schemas.openxmlformats.org/officeDocument/2006/relationships/header" Target="header127.xml"/><Relationship Id="rId266" Type="http://schemas.openxmlformats.org/officeDocument/2006/relationships/footer" Target="footer127.xml"/><Relationship Id="rId267" Type="http://schemas.openxmlformats.org/officeDocument/2006/relationships/header" Target="header128.xml"/><Relationship Id="rId268" Type="http://schemas.openxmlformats.org/officeDocument/2006/relationships/footer" Target="footer128.xml"/><Relationship Id="rId269" Type="http://schemas.openxmlformats.org/officeDocument/2006/relationships/header" Target="header129.xml"/><Relationship Id="rId270" Type="http://schemas.openxmlformats.org/officeDocument/2006/relationships/footer" Target="footer129.xml"/><Relationship Id="rId271" Type="http://schemas.openxmlformats.org/officeDocument/2006/relationships/header" Target="header130.xml"/><Relationship Id="rId272" Type="http://schemas.openxmlformats.org/officeDocument/2006/relationships/footer" Target="footer130.xml"/><Relationship Id="rId273" Type="http://schemas.openxmlformats.org/officeDocument/2006/relationships/header" Target="header131.xml"/><Relationship Id="rId274" Type="http://schemas.openxmlformats.org/officeDocument/2006/relationships/footer" Target="footer131.xml"/><Relationship Id="rId275" Type="http://schemas.openxmlformats.org/officeDocument/2006/relationships/header" Target="header132.xml"/><Relationship Id="rId276" Type="http://schemas.openxmlformats.org/officeDocument/2006/relationships/footer" Target="footer132.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