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Default Extension="png" ContentType="image/png"/>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5"/>
          <w:szCs w:val="25"/>
        </w:rPr>
      </w:pPr>
    </w:p>
    <w:p>
      <w:pPr>
        <w:spacing w:line="540" w:lineRule="exact" w:before="0"/>
        <w:ind w:left="2520" w:right="1566" w:firstLine="0"/>
        <w:jc w:val="center"/>
        <w:rPr>
          <w:rFonts w:ascii="黑体" w:hAnsi="黑体" w:cs="黑体" w:eastAsia="黑体" w:hint="default"/>
          <w:sz w:val="44"/>
          <w:szCs w:val="44"/>
        </w:rPr>
      </w:pPr>
      <w:bookmarkStart w:name="600633_2010_n.pdf" w:id="1"/>
      <w:bookmarkEnd w:id="1"/>
      <w:r>
        <w:rPr/>
      </w:r>
      <w:r>
        <w:rPr>
          <w:rFonts w:ascii="黑体" w:hAnsi="黑体" w:cs="黑体" w:eastAsia="黑体" w:hint="default"/>
          <w:b/>
          <w:bCs/>
          <w:color w:val="FF0000"/>
          <w:sz w:val="44"/>
          <w:szCs w:val="44"/>
        </w:rPr>
        <w:t>上海白猫股份有限公司</w:t>
      </w:r>
      <w:r>
        <w:rPr>
          <w:rFonts w:ascii="黑体" w:hAnsi="黑体" w:cs="黑体" w:eastAsia="黑体" w:hint="default"/>
          <w:sz w:val="44"/>
          <w:szCs w:val="44"/>
        </w:rPr>
      </w:r>
    </w:p>
    <w:p>
      <w:pPr>
        <w:spacing w:before="204"/>
        <w:ind w:left="2518" w:right="1566" w:firstLine="0"/>
        <w:jc w:val="center"/>
        <w:rPr>
          <w:rFonts w:ascii="黑体" w:hAnsi="黑体" w:cs="黑体" w:eastAsia="黑体" w:hint="default"/>
          <w:sz w:val="44"/>
          <w:szCs w:val="44"/>
        </w:rPr>
      </w:pPr>
      <w:r>
        <w:rPr>
          <w:rFonts w:ascii="黑体"/>
          <w:b/>
          <w:color w:val="FF0000"/>
          <w:sz w:val="44"/>
        </w:rPr>
        <w:t>600633</w:t>
      </w:r>
      <w:r>
        <w:rPr>
          <w:rFonts w:ascii="黑体"/>
          <w:sz w:val="44"/>
        </w:rPr>
      </w:r>
    </w:p>
    <w:p>
      <w:pPr>
        <w:spacing w:line="240" w:lineRule="auto" w:before="5"/>
        <w:rPr>
          <w:rFonts w:ascii="黑体" w:hAnsi="黑体" w:cs="黑体" w:eastAsia="黑体" w:hint="default"/>
          <w:b/>
          <w:bCs/>
          <w:sz w:val="51"/>
          <w:szCs w:val="51"/>
        </w:rPr>
      </w:pPr>
    </w:p>
    <w:p>
      <w:pPr>
        <w:spacing w:before="0"/>
        <w:ind w:left="2520" w:right="1566"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2010</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after="0"/>
        <w:jc w:val="center"/>
        <w:rPr>
          <w:rFonts w:ascii="黑体" w:hAnsi="黑体" w:cs="黑体" w:eastAsia="黑体" w:hint="default"/>
          <w:sz w:val="44"/>
          <w:szCs w:val="44"/>
        </w:rPr>
        <w:sectPr>
          <w:type w:val="continuous"/>
          <w:pgSz w:w="11910" w:h="16840"/>
          <w:pgMar w:top="1600" w:bottom="280" w:left="1680" w:right="168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1"/>
        <w:rPr>
          <w:rFonts w:ascii="黑体" w:hAnsi="黑体" w:cs="黑体" w:eastAsia="黑体" w:hint="default"/>
          <w:b/>
          <w:bCs/>
          <w:sz w:val="20"/>
          <w:szCs w:val="20"/>
        </w:rPr>
      </w:pPr>
    </w:p>
    <w:p>
      <w:pPr>
        <w:tabs>
          <w:tab w:pos="803" w:val="left" w:leader="none"/>
        </w:tabs>
        <w:spacing w:before="1"/>
        <w:ind w:left="0" w:right="854" w:firstLine="0"/>
        <w:jc w:val="center"/>
        <w:rPr>
          <w:rFonts w:ascii="黑体" w:hAnsi="黑体" w:cs="黑体" w:eastAsia="黑体" w:hint="default"/>
          <w:sz w:val="32"/>
          <w:szCs w:val="32"/>
        </w:rPr>
      </w:pPr>
      <w:r>
        <w:rPr>
          <w:rFonts w:ascii="黑体" w:hAnsi="黑体" w:cs="黑体" w:eastAsia="黑体" w:hint="default"/>
          <w:b/>
          <w:bCs/>
          <w:w w:val="95"/>
          <w:sz w:val="32"/>
          <w:szCs w:val="32"/>
        </w:rPr>
        <w:t>目</w:t>
        <w:tab/>
      </w:r>
      <w:r>
        <w:rPr>
          <w:rFonts w:ascii="黑体" w:hAnsi="黑体" w:cs="黑体" w:eastAsia="黑体" w:hint="default"/>
          <w:b/>
          <w:bCs/>
          <w:sz w:val="32"/>
          <w:szCs w:val="32"/>
        </w:rPr>
        <w:t>录</w:t>
      </w:r>
      <w:r>
        <w:rPr>
          <w:rFonts w:ascii="黑体" w:hAnsi="黑体" w:cs="黑体" w:eastAsia="黑体" w:hint="default"/>
          <w:sz w:val="32"/>
          <w:szCs w:val="32"/>
        </w:rPr>
      </w:r>
    </w:p>
    <w:sdt>
      <w:sdtPr>
        <w:docPartObj>
          <w:docPartGallery w:val="Table of Contents"/>
          <w:docPartUnique/>
        </w:docPartObj>
      </w:sdtPr>
      <w:sdtEndPr/>
      <w:sdtContent>
        <w:p>
          <w:pPr>
            <w:pStyle w:val="TOC1"/>
            <w:tabs>
              <w:tab w:pos="9301" w:val="right" w:leader="dot"/>
            </w:tabs>
            <w:spacing w:line="240" w:lineRule="auto" w:before="793"/>
            <w:ind w:right="0"/>
            <w:jc w:val="left"/>
            <w:rPr>
              <w:rFonts w:ascii="宋体" w:hAnsi="宋体" w:cs="宋体" w:eastAsia="宋体" w:hint="default"/>
            </w:rPr>
          </w:pPr>
          <w:hyperlink w:history="true" w:anchor="_TOC_250011">
            <w:r>
              <w:rPr/>
              <w:t>一、重要提示</w:t>
            </w:r>
            <w:r>
              <w:rPr>
                <w:rFonts w:ascii="Times New Roman" w:hAnsi="Times New Roman" w:cs="Times New Roman" w:eastAsia="Times New Roman" w:hint="default"/>
              </w:rPr>
              <w:tab/>
            </w:r>
            <w:r>
              <w:rPr>
                <w:rFonts w:ascii="宋体" w:hAnsi="宋体" w:cs="宋体" w:eastAsia="宋体" w:hint="default"/>
              </w:rPr>
              <w:t>2</w:t>
            </w:r>
          </w:hyperlink>
        </w:p>
        <w:p>
          <w:pPr>
            <w:pStyle w:val="TOC1"/>
            <w:tabs>
              <w:tab w:pos="9301" w:val="right" w:leader="dot"/>
            </w:tabs>
            <w:spacing w:line="240" w:lineRule="auto"/>
            <w:ind w:right="0"/>
            <w:jc w:val="left"/>
            <w:rPr>
              <w:rFonts w:ascii="宋体" w:hAnsi="宋体" w:cs="宋体" w:eastAsia="宋体" w:hint="default"/>
            </w:rPr>
          </w:pPr>
          <w:hyperlink w:history="true" w:anchor="_TOC_250010">
            <w:r>
              <w:rPr/>
              <w:t>二、公司基本情况</w:t>
            </w:r>
            <w:r>
              <w:rPr>
                <w:rFonts w:ascii="Times New Roman" w:hAnsi="Times New Roman" w:cs="Times New Roman" w:eastAsia="Times New Roman" w:hint="default"/>
              </w:rPr>
              <w:tab/>
            </w:r>
            <w:r>
              <w:rPr>
                <w:rFonts w:ascii="宋体" w:hAnsi="宋体" w:cs="宋体" w:eastAsia="宋体" w:hint="default"/>
              </w:rPr>
              <w:t>3</w:t>
            </w:r>
          </w:hyperlink>
        </w:p>
        <w:p>
          <w:pPr>
            <w:pStyle w:val="TOC1"/>
            <w:tabs>
              <w:tab w:pos="9301" w:val="right" w:leader="dot"/>
            </w:tabs>
            <w:spacing w:line="240" w:lineRule="auto"/>
            <w:ind w:right="0"/>
            <w:jc w:val="left"/>
            <w:rPr>
              <w:rFonts w:ascii="宋体" w:hAnsi="宋体" w:cs="宋体" w:eastAsia="宋体" w:hint="default"/>
            </w:rPr>
          </w:pPr>
          <w:hyperlink w:history="true" w:anchor="_TOC_250009">
            <w:r>
              <w:rPr/>
              <w:t>三、会计数据和业务数据摘要</w:t>
            </w:r>
            <w:r>
              <w:rPr>
                <w:rFonts w:ascii="Times New Roman" w:hAnsi="Times New Roman" w:cs="Times New Roman" w:eastAsia="Times New Roman" w:hint="default"/>
              </w:rPr>
              <w:tab/>
            </w:r>
            <w:r>
              <w:rPr>
                <w:rFonts w:ascii="宋体" w:hAnsi="宋体" w:cs="宋体" w:eastAsia="宋体" w:hint="default"/>
              </w:rPr>
              <w:t>5</w:t>
            </w:r>
          </w:hyperlink>
        </w:p>
        <w:p>
          <w:pPr>
            <w:pStyle w:val="TOC1"/>
            <w:tabs>
              <w:tab w:pos="9301" w:val="right" w:leader="dot"/>
            </w:tabs>
            <w:spacing w:line="240" w:lineRule="auto"/>
            <w:ind w:right="0"/>
            <w:jc w:val="left"/>
            <w:rPr>
              <w:rFonts w:ascii="宋体" w:hAnsi="宋体" w:cs="宋体" w:eastAsia="宋体" w:hint="default"/>
            </w:rPr>
          </w:pPr>
          <w:hyperlink w:history="true" w:anchor="_TOC_250008">
            <w:r>
              <w:rPr/>
              <w:t>四、股本变动及股东情况</w:t>
            </w:r>
            <w:r>
              <w:rPr>
                <w:rFonts w:ascii="Times New Roman" w:hAnsi="Times New Roman" w:cs="Times New Roman" w:eastAsia="Times New Roman" w:hint="default"/>
              </w:rPr>
              <w:tab/>
            </w:r>
            <w:r>
              <w:rPr>
                <w:rFonts w:ascii="宋体" w:hAnsi="宋体" w:cs="宋体" w:eastAsia="宋体" w:hint="default"/>
              </w:rPr>
              <w:t>6</w:t>
            </w:r>
          </w:hyperlink>
        </w:p>
        <w:p>
          <w:pPr>
            <w:pStyle w:val="TOC1"/>
            <w:tabs>
              <w:tab w:pos="9302" w:val="right" w:leader="dot"/>
            </w:tabs>
            <w:spacing w:line="240" w:lineRule="auto"/>
            <w:ind w:right="0"/>
            <w:jc w:val="left"/>
            <w:rPr>
              <w:rFonts w:ascii="宋体" w:hAnsi="宋体" w:cs="宋体" w:eastAsia="宋体" w:hint="default"/>
            </w:rPr>
          </w:pPr>
          <w:hyperlink w:history="true" w:anchor="_TOC_250007">
            <w:r>
              <w:rPr/>
              <w:t>五、董事、监事和高级管理人员</w:t>
            </w:r>
            <w:r>
              <w:rPr>
                <w:rFonts w:ascii="Times New Roman" w:hAnsi="Times New Roman" w:cs="Times New Roman" w:eastAsia="Times New Roman" w:hint="default"/>
              </w:rPr>
              <w:tab/>
            </w:r>
            <w:r>
              <w:rPr>
                <w:rFonts w:ascii="宋体" w:hAnsi="宋体" w:cs="宋体" w:eastAsia="宋体" w:hint="default"/>
              </w:rPr>
              <w:t>11</w:t>
            </w:r>
          </w:hyperlink>
        </w:p>
        <w:p>
          <w:pPr>
            <w:pStyle w:val="TOC1"/>
            <w:tabs>
              <w:tab w:pos="9302" w:val="right" w:leader="dot"/>
            </w:tabs>
            <w:spacing w:line="240" w:lineRule="auto"/>
            <w:ind w:right="0"/>
            <w:jc w:val="left"/>
            <w:rPr>
              <w:rFonts w:ascii="宋体" w:hAnsi="宋体" w:cs="宋体" w:eastAsia="宋体" w:hint="default"/>
            </w:rPr>
          </w:pPr>
          <w:hyperlink w:history="true" w:anchor="_TOC_250006">
            <w:r>
              <w:rPr/>
              <w:t>六、公司治理结构</w:t>
            </w:r>
            <w:r>
              <w:rPr>
                <w:rFonts w:ascii="Times New Roman" w:hAnsi="Times New Roman" w:cs="Times New Roman" w:eastAsia="Times New Roman" w:hint="default"/>
              </w:rPr>
              <w:tab/>
            </w:r>
            <w:r>
              <w:rPr>
                <w:rFonts w:ascii="宋体" w:hAnsi="宋体" w:cs="宋体" w:eastAsia="宋体" w:hint="default"/>
              </w:rPr>
              <w:t>15</w:t>
            </w:r>
          </w:hyperlink>
        </w:p>
        <w:p>
          <w:pPr>
            <w:pStyle w:val="TOC1"/>
            <w:tabs>
              <w:tab w:pos="9302" w:val="right" w:leader="dot"/>
            </w:tabs>
            <w:spacing w:line="240" w:lineRule="auto"/>
            <w:ind w:right="0"/>
            <w:jc w:val="left"/>
            <w:rPr>
              <w:rFonts w:ascii="宋体" w:hAnsi="宋体" w:cs="宋体" w:eastAsia="宋体" w:hint="default"/>
            </w:rPr>
          </w:pPr>
          <w:hyperlink w:history="true" w:anchor="_TOC_250005">
            <w:r>
              <w:rPr/>
              <w:t>七、股东大会情况简介</w:t>
            </w:r>
            <w:r>
              <w:rPr>
                <w:rFonts w:ascii="Times New Roman" w:hAnsi="Times New Roman" w:cs="Times New Roman" w:eastAsia="Times New Roman" w:hint="default"/>
              </w:rPr>
              <w:tab/>
            </w:r>
            <w:r>
              <w:rPr>
                <w:rFonts w:ascii="宋体" w:hAnsi="宋体" w:cs="宋体" w:eastAsia="宋体" w:hint="default"/>
              </w:rPr>
              <w:t>19</w:t>
            </w:r>
          </w:hyperlink>
        </w:p>
        <w:p>
          <w:pPr>
            <w:pStyle w:val="TOC1"/>
            <w:tabs>
              <w:tab w:pos="9302" w:val="right" w:leader="dot"/>
            </w:tabs>
            <w:spacing w:line="240" w:lineRule="auto"/>
            <w:ind w:right="0"/>
            <w:jc w:val="left"/>
            <w:rPr>
              <w:rFonts w:ascii="宋体" w:hAnsi="宋体" w:cs="宋体" w:eastAsia="宋体" w:hint="default"/>
            </w:rPr>
          </w:pPr>
          <w:hyperlink w:history="true" w:anchor="_TOC_250004">
            <w:r>
              <w:rPr/>
              <w:t>八、董事会报告</w:t>
            </w:r>
            <w:r>
              <w:rPr>
                <w:rFonts w:ascii="Times New Roman" w:hAnsi="Times New Roman" w:cs="Times New Roman" w:eastAsia="Times New Roman" w:hint="default"/>
              </w:rPr>
              <w:tab/>
            </w:r>
            <w:r>
              <w:rPr>
                <w:rFonts w:ascii="宋体" w:hAnsi="宋体" w:cs="宋体" w:eastAsia="宋体" w:hint="default"/>
              </w:rPr>
              <w:t>20</w:t>
            </w:r>
          </w:hyperlink>
        </w:p>
        <w:p>
          <w:pPr>
            <w:pStyle w:val="TOC1"/>
            <w:tabs>
              <w:tab w:pos="9302" w:val="right" w:leader="dot"/>
            </w:tabs>
            <w:spacing w:line="240" w:lineRule="auto"/>
            <w:ind w:right="0"/>
            <w:jc w:val="left"/>
            <w:rPr>
              <w:rFonts w:ascii="宋体" w:hAnsi="宋体" w:cs="宋体" w:eastAsia="宋体" w:hint="default"/>
            </w:rPr>
          </w:pPr>
          <w:hyperlink w:history="true" w:anchor="_TOC_250003">
            <w:r>
              <w:rPr/>
              <w:t>九、监事会报告</w:t>
            </w:r>
            <w:r>
              <w:rPr>
                <w:rFonts w:ascii="Times New Roman" w:hAnsi="Times New Roman" w:cs="Times New Roman" w:eastAsia="Times New Roman" w:hint="default"/>
              </w:rPr>
              <w:tab/>
            </w:r>
            <w:r>
              <w:rPr>
                <w:rFonts w:ascii="宋体" w:hAnsi="宋体" w:cs="宋体" w:eastAsia="宋体" w:hint="default"/>
              </w:rPr>
              <w:t>28</w:t>
            </w:r>
          </w:hyperlink>
        </w:p>
        <w:p>
          <w:pPr>
            <w:pStyle w:val="TOC1"/>
            <w:tabs>
              <w:tab w:pos="9302" w:val="right" w:leader="dot"/>
            </w:tabs>
            <w:spacing w:line="240" w:lineRule="auto"/>
            <w:ind w:right="0"/>
            <w:jc w:val="left"/>
            <w:rPr>
              <w:rFonts w:ascii="宋体" w:hAnsi="宋体" w:cs="宋体" w:eastAsia="宋体" w:hint="default"/>
            </w:rPr>
          </w:pPr>
          <w:hyperlink w:history="true" w:anchor="_TOC_250002">
            <w:r>
              <w:rPr/>
              <w:t>十、重要事项</w:t>
            </w:r>
            <w:r>
              <w:rPr>
                <w:rFonts w:ascii="Times New Roman" w:hAnsi="Times New Roman" w:cs="Times New Roman" w:eastAsia="Times New Roman" w:hint="default"/>
              </w:rPr>
              <w:tab/>
            </w:r>
            <w:r>
              <w:rPr>
                <w:rFonts w:ascii="宋体" w:hAnsi="宋体" w:cs="宋体" w:eastAsia="宋体" w:hint="default"/>
              </w:rPr>
              <w:t>29</w:t>
            </w:r>
          </w:hyperlink>
        </w:p>
        <w:p>
          <w:pPr>
            <w:pStyle w:val="TOC1"/>
            <w:tabs>
              <w:tab w:pos="9302" w:val="right" w:leader="dot"/>
            </w:tabs>
            <w:spacing w:line="240" w:lineRule="auto"/>
            <w:ind w:right="0"/>
            <w:jc w:val="left"/>
            <w:rPr>
              <w:rFonts w:ascii="宋体" w:hAnsi="宋体" w:cs="宋体" w:eastAsia="宋体" w:hint="default"/>
            </w:rPr>
          </w:pPr>
          <w:hyperlink w:history="true" w:anchor="_TOC_250001">
            <w:r>
              <w:rPr/>
              <w:t>十一、财务会计报告</w:t>
            </w:r>
            <w:r>
              <w:rPr>
                <w:rFonts w:ascii="Times New Roman" w:hAnsi="Times New Roman" w:cs="Times New Roman" w:eastAsia="Times New Roman" w:hint="default"/>
              </w:rPr>
              <w:tab/>
            </w:r>
            <w:r>
              <w:rPr>
                <w:rFonts w:ascii="宋体" w:hAnsi="宋体" w:cs="宋体" w:eastAsia="宋体" w:hint="default"/>
              </w:rPr>
              <w:t>34</w:t>
            </w:r>
          </w:hyperlink>
        </w:p>
        <w:p>
          <w:pPr>
            <w:pStyle w:val="TOC1"/>
            <w:tabs>
              <w:tab w:pos="9302" w:val="right" w:leader="dot"/>
            </w:tabs>
            <w:spacing w:line="240" w:lineRule="auto"/>
            <w:ind w:right="0"/>
            <w:jc w:val="left"/>
            <w:rPr>
              <w:rFonts w:ascii="宋体" w:hAnsi="宋体" w:cs="宋体" w:eastAsia="宋体" w:hint="default"/>
            </w:rPr>
          </w:pPr>
          <w:hyperlink w:history="true" w:anchor="_TOC_250000">
            <w:r>
              <w:rPr/>
              <w:t>十二、备查文件目录</w:t>
            </w:r>
            <w:r>
              <w:rPr>
                <w:rFonts w:ascii="Times New Roman" w:hAnsi="Times New Roman" w:cs="Times New Roman" w:eastAsia="Times New Roman" w:hint="default"/>
              </w:rPr>
              <w:tab/>
            </w:r>
            <w:r>
              <w:rPr>
                <w:rFonts w:ascii="宋体" w:hAnsi="宋体" w:cs="宋体" w:eastAsia="宋体" w:hint="default"/>
              </w:rPr>
              <w:t>35</w:t>
            </w:r>
          </w:hyperlink>
        </w:p>
      </w:sdtContent>
    </w:sdt>
    <w:p>
      <w:pPr>
        <w:spacing w:after="0" w:line="240" w:lineRule="auto"/>
        <w:jc w:val="left"/>
        <w:rPr>
          <w:rFonts w:ascii="宋体" w:hAnsi="宋体" w:cs="宋体" w:eastAsia="宋体" w:hint="default"/>
        </w:rPr>
        <w:sectPr>
          <w:footerReference w:type="default" r:id="rId5"/>
          <w:pgSz w:w="11910" w:h="16840"/>
          <w:pgMar w:footer="1015" w:header="0" w:top="1600" w:bottom="1200" w:left="1680" w:right="820"/>
          <w:pgNumType w:start="1"/>
        </w:sectPr>
      </w:pPr>
    </w:p>
    <w:p>
      <w:pPr>
        <w:pStyle w:val="Heading1"/>
        <w:spacing w:line="409" w:lineRule="exact"/>
        <w:ind w:left="104" w:right="198"/>
        <w:jc w:val="center"/>
        <w:rPr>
          <w:rFonts w:ascii="黑体" w:hAnsi="黑体" w:cs="黑体" w:eastAsia="黑体" w:hint="default"/>
          <w:b w:val="0"/>
          <w:bCs w:val="0"/>
        </w:rPr>
      </w:pPr>
      <w:bookmarkStart w:name="_TOC_250011" w:id="2"/>
      <w:r>
        <w:rPr>
          <w:rFonts w:ascii="黑体" w:hAnsi="黑体" w:cs="黑体" w:eastAsia="黑体" w:hint="default"/>
        </w:rPr>
        <w:t>一、</w:t>
      </w:r>
      <w:r>
        <w:rPr>
          <w:rFonts w:ascii="黑体" w:hAnsi="黑体" w:cs="黑体" w:eastAsia="黑体" w:hint="default"/>
          <w:spacing w:val="-77"/>
        </w:rPr>
        <w:t> </w:t>
      </w:r>
      <w:r>
        <w:rPr>
          <w:rFonts w:ascii="黑体" w:hAnsi="黑体" w:cs="黑体" w:eastAsia="黑体" w:hint="default"/>
        </w:rPr>
        <w:t>重要提示</w:t>
      </w:r>
      <w:bookmarkEnd w:id="2"/>
      <w:r>
        <w:rPr>
          <w:rFonts w:ascii="黑体" w:hAnsi="黑体" w:cs="黑体" w:eastAsia="黑体" w:hint="default"/>
          <w:b w:val="0"/>
          <w:bCs w:val="0"/>
        </w:rPr>
      </w:r>
    </w:p>
    <w:p>
      <w:pPr>
        <w:spacing w:line="240" w:lineRule="auto" w:before="0"/>
        <w:rPr>
          <w:rFonts w:ascii="黑体" w:hAnsi="黑体" w:cs="黑体" w:eastAsia="黑体" w:hint="default"/>
          <w:b/>
          <w:bCs/>
          <w:sz w:val="32"/>
          <w:szCs w:val="32"/>
        </w:rPr>
      </w:pPr>
    </w:p>
    <w:p>
      <w:pPr>
        <w:spacing w:line="240" w:lineRule="auto" w:before="8"/>
        <w:rPr>
          <w:rFonts w:ascii="黑体" w:hAnsi="黑体" w:cs="黑体" w:eastAsia="黑体" w:hint="default"/>
          <w:b/>
          <w:bCs/>
          <w:sz w:val="28"/>
          <w:szCs w:val="28"/>
        </w:rPr>
      </w:pPr>
    </w:p>
    <w:p>
      <w:pPr>
        <w:pStyle w:val="BodyText"/>
        <w:spacing w:line="326" w:lineRule="auto" w:before="0"/>
        <w:ind w:right="211"/>
        <w:jc w:val="both"/>
      </w:pPr>
      <w:r>
        <w:rPr/>
        <w:t>(一)</w:t>
      </w:r>
      <w:r>
        <w:rPr>
          <w:spacing w:val="11"/>
        </w:rPr>
        <w:t> </w:t>
      </w:r>
      <w:r>
        <w:rPr/>
        <w:t>本公司董事会、监事会及其董事、监事、高级管理人员保证本报告所载资料不存在任</w:t>
      </w:r>
      <w:r>
        <w:rPr/>
        <w:t> </w:t>
      </w:r>
      <w:r>
        <w:rPr>
          <w:spacing w:val="-3"/>
        </w:rPr>
        <w:t>何虚假记载、误导性陈述或者重大遗漏，并对其内容的真实性、准确性和完整性承担个别及</w:t>
      </w:r>
      <w:r>
        <w:rPr>
          <w:spacing w:val="-72"/>
        </w:rPr>
        <w:t> </w:t>
      </w:r>
      <w:r>
        <w:rPr>
          <w:spacing w:val="-72"/>
        </w:rPr>
      </w:r>
      <w:r>
        <w:rPr/>
        <w:t>连带责任。</w:t>
      </w:r>
    </w:p>
    <w:p>
      <w:pPr>
        <w:spacing w:line="240" w:lineRule="auto" w:before="0"/>
        <w:rPr>
          <w:rFonts w:ascii="宋体" w:hAnsi="宋体" w:cs="宋体" w:eastAsia="宋体" w:hint="default"/>
          <w:sz w:val="20"/>
          <w:szCs w:val="20"/>
        </w:rPr>
      </w:pPr>
    </w:p>
    <w:p>
      <w:pPr>
        <w:pStyle w:val="BodyText"/>
        <w:spacing w:line="309" w:lineRule="auto" w:before="136"/>
        <w:ind w:left="643" w:right="2731" w:hanging="526"/>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4"/>
        </w:rPr>
        <w:t> </w:t>
      </w:r>
      <w:r>
        <w:rPr/>
        <w:t>公司董事应到8人，实到7人。</w:t>
      </w:r>
      <w:r>
        <w:rPr>
          <w:w w:val="99"/>
        </w:rPr>
        <w:t> </w:t>
      </w:r>
      <w:r>
        <w:rPr/>
        <w:t>董事张赛萍女士授权委托董事毛加宝先生出席会议并表决</w:t>
      </w:r>
    </w:p>
    <w:p>
      <w:pPr>
        <w:spacing w:line="240" w:lineRule="auto" w:before="0"/>
        <w:rPr>
          <w:rFonts w:ascii="宋体" w:hAnsi="宋体" w:cs="宋体" w:eastAsia="宋体" w:hint="default"/>
          <w:sz w:val="20"/>
          <w:szCs w:val="20"/>
        </w:rPr>
      </w:pPr>
    </w:p>
    <w:p>
      <w:pPr>
        <w:pStyle w:val="BodyText"/>
        <w:spacing w:line="655" w:lineRule="auto" w:before="151"/>
        <w:ind w:right="1264"/>
        <w:jc w:val="left"/>
      </w:pPr>
      <w:r>
        <w:rPr/>
        <w:pict>
          <v:shape style="position:absolute;margin-left:94.620003pt;margin-top:62.883495pt;width:416pt;height:58.15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46"/>
                    <w:gridCol w:w="4559"/>
                  </w:tblGrid>
                  <w:tr>
                    <w:trPr>
                      <w:trHeight w:val="384" w:hRule="exact"/>
                    </w:trPr>
                    <w:tc>
                      <w:tcPr>
                        <w:tcW w:w="3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1" w:right="0"/>
                          <w:jc w:val="left"/>
                          <w:rPr>
                            <w:rFonts w:ascii="宋体" w:hAnsi="宋体" w:cs="宋体" w:eastAsia="宋体" w:hint="default"/>
                            <w:sz w:val="21"/>
                            <w:szCs w:val="21"/>
                          </w:rPr>
                        </w:pPr>
                        <w:r>
                          <w:rPr>
                            <w:rFonts w:ascii="宋体" w:hAnsi="宋体" w:cs="宋体" w:eastAsia="宋体" w:hint="default"/>
                            <w:sz w:val="21"/>
                            <w:szCs w:val="21"/>
                          </w:rPr>
                          <w:t>公司负责人姓名</w:t>
                        </w:r>
                      </w:p>
                    </w:tc>
                    <w:tc>
                      <w:tcPr>
                        <w:tcW w:w="4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马立行</w:t>
                        </w:r>
                      </w:p>
                    </w:tc>
                  </w:tr>
                  <w:tr>
                    <w:trPr>
                      <w:trHeight w:val="385" w:hRule="exact"/>
                    </w:trPr>
                    <w:tc>
                      <w:tcPr>
                        <w:tcW w:w="3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1" w:right="0"/>
                          <w:jc w:val="left"/>
                          <w:rPr>
                            <w:rFonts w:ascii="宋体" w:hAnsi="宋体" w:cs="宋体" w:eastAsia="宋体" w:hint="default"/>
                            <w:sz w:val="21"/>
                            <w:szCs w:val="21"/>
                          </w:rPr>
                        </w:pPr>
                        <w:r>
                          <w:rPr>
                            <w:rFonts w:ascii="宋体" w:hAnsi="宋体" w:cs="宋体" w:eastAsia="宋体" w:hint="default"/>
                            <w:sz w:val="21"/>
                            <w:szCs w:val="21"/>
                          </w:rPr>
                          <w:t>主管会计工作负责人姓名</w:t>
                        </w:r>
                      </w:p>
                    </w:tc>
                    <w:tc>
                      <w:tcPr>
                        <w:tcW w:w="4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袁利生</w:t>
                        </w:r>
                      </w:p>
                    </w:tc>
                  </w:tr>
                  <w:tr>
                    <w:trPr>
                      <w:trHeight w:val="384" w:hRule="exact"/>
                    </w:trPr>
                    <w:tc>
                      <w:tcPr>
                        <w:tcW w:w="3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1" w:right="0"/>
                          <w:jc w:val="left"/>
                          <w:rPr>
                            <w:rFonts w:ascii="宋体" w:hAnsi="宋体" w:cs="宋体" w:eastAsia="宋体" w:hint="default"/>
                            <w:sz w:val="21"/>
                            <w:szCs w:val="21"/>
                          </w:rPr>
                        </w:pPr>
                        <w:r>
                          <w:rPr>
                            <w:rFonts w:ascii="宋体" w:hAnsi="宋体" w:cs="宋体" w:eastAsia="宋体" w:hint="default"/>
                            <w:spacing w:val="-3"/>
                            <w:sz w:val="21"/>
                            <w:szCs w:val="21"/>
                          </w:rPr>
                          <w:t>会计机构负责人（会计主管人员）姓名</w:t>
                        </w:r>
                      </w:p>
                    </w:tc>
                    <w:tc>
                      <w:tcPr>
                        <w:tcW w:w="4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秦树钧</w:t>
                        </w:r>
                      </w:p>
                    </w:tc>
                  </w:tr>
                </w:tbl>
                <w:p>
                  <w:pPr/>
                </w:p>
              </w:txbxContent>
            </v:textbox>
            <w10:wrap type="none"/>
          </v:shape>
        </w:pict>
      </w:r>
      <w:r>
        <w:rPr/>
        <w:t>(三)</w:t>
      </w:r>
      <w:r>
        <w:rPr>
          <w:spacing w:val="-2"/>
        </w:rPr>
        <w:t> </w:t>
      </w:r>
      <w:r>
        <w:rPr/>
        <w:t>立信会计师事务所有限公司为本公司出具了标准无保留意见的审计报告。</w:t>
      </w:r>
      <w:r>
        <w:rPr/>
        <w:t> (四)</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BodyText"/>
        <w:spacing w:line="326" w:lineRule="auto" w:before="35"/>
        <w:ind w:right="107"/>
        <w:jc w:val="left"/>
      </w:pPr>
      <w:r>
        <w:rPr>
          <w:spacing w:val="-3"/>
        </w:rPr>
        <w:t>公司负责人马立行、主管会计工作负责人袁利生及会计机构负责人（会计主管人员）秦树钧</w:t>
      </w:r>
      <w:r>
        <w:rPr>
          <w:spacing w:val="-72"/>
        </w:rPr>
        <w:t> </w:t>
      </w:r>
      <w:r>
        <w:rPr>
          <w:spacing w:val="-72"/>
        </w:rPr>
      </w:r>
      <w:r>
        <w:rPr/>
        <w:t>声明：保证年度报告中财务报告的真实、完整。</w:t>
      </w:r>
    </w:p>
    <w:p>
      <w:pPr>
        <w:spacing w:line="240" w:lineRule="auto" w:before="0"/>
        <w:rPr>
          <w:rFonts w:ascii="宋体" w:hAnsi="宋体" w:cs="宋体" w:eastAsia="宋体" w:hint="default"/>
          <w:sz w:val="20"/>
          <w:szCs w:val="20"/>
        </w:rPr>
      </w:pPr>
    </w:p>
    <w:p>
      <w:pPr>
        <w:pStyle w:val="BodyText"/>
        <w:spacing w:line="326" w:lineRule="auto" w:before="136"/>
        <w:ind w:right="2734"/>
        <w:jc w:val="left"/>
      </w:pPr>
      <w:r>
        <w:rPr/>
        <w:t>(五)</w:t>
      </w:r>
      <w:r>
        <w:rPr>
          <w:spacing w:val="-2"/>
        </w:rPr>
        <w:t> </w:t>
      </w:r>
      <w:r>
        <w:rPr/>
        <w:t>是否存在被控股股东及其关联方非经营性占用资金情况？</w:t>
      </w:r>
      <w:r>
        <w:rPr/>
        <w:t> 否</w:t>
      </w:r>
    </w:p>
    <w:p>
      <w:pPr>
        <w:spacing w:line="240" w:lineRule="auto" w:before="0"/>
        <w:rPr>
          <w:rFonts w:ascii="宋体" w:hAnsi="宋体" w:cs="宋体" w:eastAsia="宋体" w:hint="default"/>
          <w:sz w:val="20"/>
          <w:szCs w:val="20"/>
        </w:rPr>
      </w:pPr>
    </w:p>
    <w:p>
      <w:pPr>
        <w:pStyle w:val="BodyText"/>
        <w:spacing w:line="326" w:lineRule="auto" w:before="136"/>
        <w:ind w:right="3364"/>
        <w:jc w:val="left"/>
      </w:pPr>
      <w:r>
        <w:rPr/>
        <w:t>(六)</w:t>
      </w:r>
      <w:r>
        <w:rPr>
          <w:spacing w:val="-2"/>
        </w:rPr>
        <w:t> </w:t>
      </w:r>
      <w:r>
        <w:rPr/>
        <w:t>是否存在违反规定决策程序对外提供担保的情况？</w:t>
      </w:r>
      <w:r>
        <w:rPr/>
        <w:t> 否</w:t>
      </w:r>
    </w:p>
    <w:p>
      <w:pPr>
        <w:spacing w:after="0" w:line="326" w:lineRule="auto"/>
        <w:jc w:val="left"/>
        <w:sectPr>
          <w:pgSz w:w="11910" w:h="16840"/>
          <w:pgMar w:header="0" w:footer="1015" w:top="1160" w:bottom="1200" w:left="1680" w:right="1580"/>
        </w:sectPr>
      </w:pPr>
    </w:p>
    <w:p>
      <w:pPr>
        <w:spacing w:line="409" w:lineRule="exact" w:before="0"/>
        <w:ind w:left="2968" w:right="0" w:firstLine="0"/>
        <w:jc w:val="left"/>
        <w:rPr>
          <w:rFonts w:ascii="黑体" w:hAnsi="黑体" w:cs="黑体" w:eastAsia="黑体" w:hint="default"/>
          <w:sz w:val="32"/>
          <w:szCs w:val="32"/>
        </w:rPr>
      </w:pPr>
      <w:bookmarkStart w:name="_TOC_250010" w:id="3"/>
      <w:r>
        <w:rPr>
          <w:rFonts w:ascii="黑体" w:hAnsi="黑体" w:cs="黑体" w:eastAsia="黑体" w:hint="default"/>
          <w:sz w:val="32"/>
          <w:szCs w:val="32"/>
        </w:rPr>
        <w:t>二、</w:t>
      </w:r>
      <w:r>
        <w:rPr>
          <w:rFonts w:ascii="黑体" w:hAnsi="黑体" w:cs="黑体" w:eastAsia="黑体" w:hint="default"/>
          <w:spacing w:val="-76"/>
          <w:sz w:val="32"/>
          <w:szCs w:val="32"/>
        </w:rPr>
        <w:t> </w:t>
      </w:r>
      <w:bookmarkEnd w:id="3"/>
      <w:r>
        <w:rPr>
          <w:rFonts w:ascii="黑体" w:hAnsi="黑体" w:cs="黑体" w:eastAsia="黑体" w:hint="default"/>
          <w:sz w:val="32"/>
          <w:szCs w:val="32"/>
        </w:rPr>
        <w:t>公司基本情况</w:t>
      </w: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8"/>
          <w:szCs w:val="18"/>
        </w:rPr>
      </w:pPr>
    </w:p>
    <w:p>
      <w:pPr>
        <w:pStyle w:val="BodyText"/>
        <w:spacing w:line="240" w:lineRule="auto" w:before="35"/>
        <w:ind w:left="137" w:right="0"/>
        <w:jc w:val="left"/>
      </w:pPr>
      <w:r>
        <w:rPr/>
        <w:t>(一)</w:t>
      </w:r>
      <w:r>
        <w:rPr>
          <w:spacing w:val="-2"/>
        </w:rPr>
        <w:t> </w:t>
      </w:r>
      <w:r>
        <w:rPr/>
        <w:t>公司信息</w:t>
      </w:r>
    </w:p>
    <w:p>
      <w:pPr>
        <w:spacing w:line="240" w:lineRule="auto" w:before="5"/>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4032"/>
        <w:gridCol w:w="5040"/>
      </w:tblGrid>
      <w:tr>
        <w:trPr>
          <w:trHeight w:val="384" w:hRule="exact"/>
        </w:trPr>
        <w:tc>
          <w:tcPr>
            <w:tcW w:w="4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1" w:right="0"/>
              <w:jc w:val="left"/>
              <w:rPr>
                <w:rFonts w:ascii="宋体" w:hAnsi="宋体" w:cs="宋体" w:eastAsia="宋体" w:hint="default"/>
                <w:sz w:val="21"/>
                <w:szCs w:val="21"/>
              </w:rPr>
            </w:pPr>
            <w:r>
              <w:rPr>
                <w:rFonts w:ascii="宋体" w:hAnsi="宋体" w:cs="宋体" w:eastAsia="宋体" w:hint="default"/>
                <w:sz w:val="21"/>
                <w:szCs w:val="21"/>
              </w:rPr>
              <w:t>上海白猫股份有限公司</w:t>
            </w:r>
          </w:p>
        </w:tc>
      </w:tr>
      <w:tr>
        <w:trPr>
          <w:trHeight w:val="385" w:hRule="exact"/>
        </w:trPr>
        <w:tc>
          <w:tcPr>
            <w:tcW w:w="4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1" w:right="0"/>
              <w:jc w:val="left"/>
              <w:rPr>
                <w:rFonts w:ascii="宋体" w:hAnsi="宋体" w:cs="宋体" w:eastAsia="宋体" w:hint="default"/>
                <w:sz w:val="21"/>
                <w:szCs w:val="21"/>
              </w:rPr>
            </w:pPr>
            <w:r>
              <w:rPr>
                <w:rFonts w:ascii="宋体" w:hAnsi="宋体" w:cs="宋体" w:eastAsia="宋体" w:hint="default"/>
                <w:sz w:val="21"/>
                <w:szCs w:val="21"/>
              </w:rPr>
              <w:t>白猫股份</w:t>
            </w:r>
          </w:p>
        </w:tc>
      </w:tr>
      <w:tr>
        <w:trPr>
          <w:trHeight w:val="384" w:hRule="exact"/>
        </w:trPr>
        <w:tc>
          <w:tcPr>
            <w:tcW w:w="4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2" w:right="0"/>
              <w:jc w:val="left"/>
              <w:rPr>
                <w:rFonts w:ascii="Times New Roman" w:hAnsi="Times New Roman" w:cs="Times New Roman" w:eastAsia="Times New Roman" w:hint="default"/>
                <w:sz w:val="21"/>
                <w:szCs w:val="21"/>
              </w:rPr>
            </w:pPr>
            <w:r>
              <w:rPr>
                <w:rFonts w:ascii="Times New Roman"/>
                <w:sz w:val="21"/>
              </w:rPr>
              <w:t>Shanghai Whitecat Shareholding</w:t>
            </w:r>
            <w:r>
              <w:rPr>
                <w:rFonts w:ascii="Times New Roman"/>
                <w:spacing w:val="-11"/>
                <w:sz w:val="21"/>
              </w:rPr>
              <w:t> </w:t>
            </w:r>
            <w:r>
              <w:rPr>
                <w:rFonts w:ascii="Times New Roman"/>
                <w:sz w:val="21"/>
              </w:rPr>
              <w:t>Co.,Ltd.</w:t>
            </w:r>
          </w:p>
        </w:tc>
      </w:tr>
      <w:tr>
        <w:trPr>
          <w:trHeight w:val="384" w:hRule="exact"/>
        </w:trPr>
        <w:tc>
          <w:tcPr>
            <w:tcW w:w="4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2" w:right="0"/>
              <w:jc w:val="left"/>
              <w:rPr>
                <w:rFonts w:ascii="Times New Roman" w:hAnsi="Times New Roman" w:cs="Times New Roman" w:eastAsia="Times New Roman" w:hint="default"/>
                <w:sz w:val="21"/>
                <w:szCs w:val="21"/>
              </w:rPr>
            </w:pPr>
            <w:r>
              <w:rPr>
                <w:rFonts w:ascii="Times New Roman"/>
                <w:sz w:val="21"/>
              </w:rPr>
              <w:t>SWSC</w:t>
            </w:r>
          </w:p>
        </w:tc>
      </w:tr>
      <w:tr>
        <w:trPr>
          <w:trHeight w:val="385" w:hRule="exact"/>
        </w:trPr>
        <w:tc>
          <w:tcPr>
            <w:tcW w:w="4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1" w:right="0"/>
              <w:jc w:val="left"/>
              <w:rPr>
                <w:rFonts w:ascii="宋体" w:hAnsi="宋体" w:cs="宋体" w:eastAsia="宋体" w:hint="default"/>
                <w:sz w:val="21"/>
                <w:szCs w:val="21"/>
              </w:rPr>
            </w:pPr>
            <w:r>
              <w:rPr>
                <w:rFonts w:ascii="宋体" w:hAnsi="宋体" w:cs="宋体" w:eastAsia="宋体" w:hint="default"/>
                <w:sz w:val="21"/>
                <w:szCs w:val="21"/>
              </w:rPr>
              <w:t>马立行</w:t>
            </w:r>
          </w:p>
        </w:tc>
      </w:tr>
    </w:tbl>
    <w:p>
      <w:pPr>
        <w:spacing w:line="240" w:lineRule="auto" w:before="2"/>
        <w:rPr>
          <w:rFonts w:ascii="宋体" w:hAnsi="宋体" w:cs="宋体" w:eastAsia="宋体" w:hint="default"/>
          <w:sz w:val="27"/>
          <w:szCs w:val="27"/>
        </w:rPr>
      </w:pPr>
    </w:p>
    <w:p>
      <w:pPr>
        <w:pStyle w:val="BodyText"/>
        <w:spacing w:line="240" w:lineRule="auto" w:before="35"/>
        <w:ind w:left="137" w:right="0"/>
        <w:jc w:val="left"/>
      </w:pPr>
      <w:r>
        <w:rPr/>
        <w:t>(二)</w:t>
      </w:r>
      <w:r>
        <w:rPr>
          <w:spacing w:val="-2"/>
        </w:rPr>
        <w:t> </w:t>
      </w:r>
      <w:r>
        <w:rPr/>
        <w:t>联系人和联系方式</w:t>
      </w:r>
    </w:p>
    <w:p>
      <w:pPr>
        <w:spacing w:line="240" w:lineRule="auto" w:before="5"/>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2882"/>
        <w:gridCol w:w="6144"/>
      </w:tblGrid>
      <w:tr>
        <w:trPr>
          <w:trHeight w:val="384" w:hRule="exact"/>
        </w:trPr>
        <w:tc>
          <w:tcPr>
            <w:tcW w:w="2882" w:type="dxa"/>
            <w:tcBorders>
              <w:top w:val="single" w:sz="4" w:space="0" w:color="000000"/>
              <w:left w:val="single" w:sz="4" w:space="0" w:color="000000"/>
              <w:bottom w:val="single" w:sz="4" w:space="0" w:color="000000"/>
              <w:right w:val="single" w:sz="4" w:space="0" w:color="000000"/>
            </w:tcBorders>
          </w:tcPr>
          <w:p>
            <w:pPr/>
          </w:p>
        </w:tc>
        <w:tc>
          <w:tcPr>
            <w:tcW w:w="6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董事会秘书</w:t>
            </w:r>
          </w:p>
        </w:tc>
      </w:tr>
      <w:tr>
        <w:trPr>
          <w:trHeight w:val="385"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6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徐晔</w:t>
            </w:r>
          </w:p>
        </w:tc>
      </w:tr>
      <w:tr>
        <w:trPr>
          <w:trHeight w:val="384"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6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上海市金沙江路1829号</w:t>
            </w:r>
          </w:p>
        </w:tc>
      </w:tr>
      <w:tr>
        <w:trPr>
          <w:trHeight w:val="384"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6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sz w:val="21"/>
              </w:rPr>
              <w:t>021-32023251</w:t>
            </w:r>
          </w:p>
        </w:tc>
      </w:tr>
      <w:tr>
        <w:trPr>
          <w:trHeight w:val="385"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6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sz w:val="21"/>
              </w:rPr>
              <w:t>021-52701369</w:t>
            </w:r>
          </w:p>
        </w:tc>
      </w:tr>
      <w:tr>
        <w:trPr>
          <w:trHeight w:val="384"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6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hyperlink r:id="rId6">
              <w:r>
                <w:rPr>
                  <w:rFonts w:ascii="宋体"/>
                  <w:sz w:val="21"/>
                </w:rPr>
                <w:t>xu_ye@stof.com</w:t>
              </w:r>
            </w:hyperlink>
          </w:p>
        </w:tc>
      </w:tr>
    </w:tbl>
    <w:p>
      <w:pPr>
        <w:spacing w:line="240" w:lineRule="auto" w:before="2"/>
        <w:rPr>
          <w:rFonts w:ascii="宋体" w:hAnsi="宋体" w:cs="宋体" w:eastAsia="宋体" w:hint="default"/>
          <w:sz w:val="27"/>
          <w:szCs w:val="27"/>
        </w:rPr>
      </w:pPr>
    </w:p>
    <w:p>
      <w:pPr>
        <w:pStyle w:val="BodyText"/>
        <w:spacing w:line="240" w:lineRule="auto" w:before="35"/>
        <w:ind w:left="137" w:right="0"/>
        <w:jc w:val="left"/>
      </w:pPr>
      <w:r>
        <w:rPr/>
        <w:t>(三)</w:t>
      </w:r>
      <w:r>
        <w:rPr>
          <w:spacing w:val="-2"/>
        </w:rPr>
        <w:t> </w:t>
      </w:r>
      <w:r>
        <w:rPr/>
        <w:t>基本情况简介</w:t>
      </w:r>
    </w:p>
    <w:p>
      <w:pPr>
        <w:spacing w:line="240" w:lineRule="auto" w:before="5"/>
        <w:rPr>
          <w:rFonts w:ascii="宋体" w:hAnsi="宋体" w:cs="宋体" w:eastAsia="宋体" w:hint="default"/>
          <w:sz w:val="6"/>
          <w:szCs w:val="6"/>
        </w:rPr>
      </w:pPr>
    </w:p>
    <w:tbl>
      <w:tblPr>
        <w:tblW w:w="0" w:type="auto"/>
        <w:jc w:val="left"/>
        <w:tblInd w:w="146" w:type="dxa"/>
        <w:tblLayout w:type="fixed"/>
        <w:tblCellMar>
          <w:top w:w="0" w:type="dxa"/>
          <w:left w:w="0" w:type="dxa"/>
          <w:bottom w:w="0" w:type="dxa"/>
          <w:right w:w="0" w:type="dxa"/>
        </w:tblCellMar>
        <w:tblLook w:val="01E0"/>
      </w:tblPr>
      <w:tblGrid>
        <w:gridCol w:w="4384"/>
        <w:gridCol w:w="4643"/>
      </w:tblGrid>
      <w:tr>
        <w:trPr>
          <w:trHeight w:val="385" w:hRule="exact"/>
        </w:trPr>
        <w:tc>
          <w:tcPr>
            <w:tcW w:w="4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上海市金沙江路1829号</w:t>
            </w:r>
          </w:p>
        </w:tc>
      </w:tr>
      <w:tr>
        <w:trPr>
          <w:trHeight w:val="384" w:hRule="exact"/>
        </w:trPr>
        <w:tc>
          <w:tcPr>
            <w:tcW w:w="4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4" w:right="0"/>
              <w:jc w:val="left"/>
              <w:rPr>
                <w:rFonts w:ascii="宋体" w:hAnsi="宋体" w:cs="宋体" w:eastAsia="宋体" w:hint="default"/>
                <w:sz w:val="21"/>
                <w:szCs w:val="21"/>
              </w:rPr>
            </w:pPr>
            <w:r>
              <w:rPr>
                <w:rFonts w:ascii="宋体"/>
                <w:sz w:val="21"/>
              </w:rPr>
              <w:t>200333</w:t>
            </w:r>
          </w:p>
        </w:tc>
      </w:tr>
      <w:tr>
        <w:trPr>
          <w:trHeight w:val="384" w:hRule="exact"/>
        </w:trPr>
        <w:tc>
          <w:tcPr>
            <w:tcW w:w="4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上海市金沙江路1829号</w:t>
            </w:r>
          </w:p>
        </w:tc>
      </w:tr>
      <w:tr>
        <w:trPr>
          <w:trHeight w:val="385" w:hRule="exact"/>
        </w:trPr>
        <w:tc>
          <w:tcPr>
            <w:tcW w:w="4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4" w:right="0"/>
              <w:jc w:val="left"/>
              <w:rPr>
                <w:rFonts w:ascii="宋体" w:hAnsi="宋体" w:cs="宋体" w:eastAsia="宋体" w:hint="default"/>
                <w:sz w:val="21"/>
                <w:szCs w:val="21"/>
              </w:rPr>
            </w:pPr>
            <w:r>
              <w:rPr>
                <w:rFonts w:ascii="宋体"/>
                <w:sz w:val="21"/>
              </w:rPr>
              <w:t>200333</w:t>
            </w:r>
          </w:p>
        </w:tc>
      </w:tr>
      <w:tr>
        <w:trPr>
          <w:trHeight w:val="384" w:hRule="exact"/>
        </w:trPr>
        <w:tc>
          <w:tcPr>
            <w:tcW w:w="4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hyperlink r:id="rId7">
              <w:r>
                <w:rPr>
                  <w:rFonts w:ascii="宋体"/>
                  <w:sz w:val="21"/>
                </w:rPr>
                <w:t>www.stof.com.cn</w:t>
              </w:r>
            </w:hyperlink>
          </w:p>
        </w:tc>
      </w:tr>
      <w:tr>
        <w:trPr>
          <w:trHeight w:val="385" w:hRule="exact"/>
        </w:trPr>
        <w:tc>
          <w:tcPr>
            <w:tcW w:w="4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hyperlink r:id="rId6">
              <w:r>
                <w:rPr>
                  <w:rFonts w:ascii="宋体"/>
                  <w:sz w:val="21"/>
                </w:rPr>
                <w:t>xu_ye@stof.com</w:t>
              </w:r>
            </w:hyperlink>
          </w:p>
        </w:tc>
      </w:tr>
    </w:tbl>
    <w:p>
      <w:pPr>
        <w:spacing w:line="240" w:lineRule="auto" w:before="2"/>
        <w:rPr>
          <w:rFonts w:ascii="宋体" w:hAnsi="宋体" w:cs="宋体" w:eastAsia="宋体" w:hint="default"/>
          <w:sz w:val="27"/>
          <w:szCs w:val="27"/>
        </w:rPr>
      </w:pPr>
    </w:p>
    <w:p>
      <w:pPr>
        <w:pStyle w:val="BodyText"/>
        <w:spacing w:line="240" w:lineRule="auto" w:before="35"/>
        <w:ind w:left="137" w:right="0"/>
        <w:jc w:val="left"/>
      </w:pPr>
      <w:r>
        <w:rPr/>
        <w:t>(四)</w:t>
      </w:r>
      <w:r>
        <w:rPr>
          <w:spacing w:val="-2"/>
        </w:rPr>
        <w:t> </w:t>
      </w:r>
      <w:r>
        <w:rPr/>
        <w:t>信息披露及备置地点</w:t>
      </w:r>
    </w:p>
    <w:p>
      <w:pPr>
        <w:spacing w:line="240" w:lineRule="auto" w:before="5"/>
        <w:rPr>
          <w:rFonts w:ascii="宋体" w:hAnsi="宋体" w:cs="宋体" w:eastAsia="宋体" w:hint="default"/>
          <w:sz w:val="6"/>
          <w:szCs w:val="6"/>
        </w:rPr>
      </w:pPr>
    </w:p>
    <w:tbl>
      <w:tblPr>
        <w:tblW w:w="0" w:type="auto"/>
        <w:jc w:val="left"/>
        <w:tblInd w:w="130" w:type="dxa"/>
        <w:tblLayout w:type="fixed"/>
        <w:tblCellMar>
          <w:top w:w="0" w:type="dxa"/>
          <w:left w:w="0" w:type="dxa"/>
          <w:bottom w:w="0" w:type="dxa"/>
          <w:right w:w="0" w:type="dxa"/>
        </w:tblCellMar>
        <w:tblLook w:val="01E0"/>
      </w:tblPr>
      <w:tblGrid>
        <w:gridCol w:w="4429"/>
        <w:gridCol w:w="4643"/>
      </w:tblGrid>
      <w:tr>
        <w:trPr>
          <w:trHeight w:val="384" w:hRule="exact"/>
        </w:trPr>
        <w:tc>
          <w:tcPr>
            <w:tcW w:w="4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《上海证券报》</w:t>
            </w:r>
          </w:p>
        </w:tc>
      </w:tr>
      <w:tr>
        <w:trPr>
          <w:trHeight w:val="384" w:hRule="exact"/>
        </w:trPr>
        <w:tc>
          <w:tcPr>
            <w:tcW w:w="4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hyperlink r:id="rId8">
              <w:r>
                <w:rPr>
                  <w:rFonts w:ascii="宋体"/>
                  <w:sz w:val="21"/>
                </w:rPr>
                <w:t>www.sse.com.cn</w:t>
              </w:r>
            </w:hyperlink>
          </w:p>
        </w:tc>
      </w:tr>
      <w:tr>
        <w:trPr>
          <w:trHeight w:val="385" w:hRule="exact"/>
        </w:trPr>
        <w:tc>
          <w:tcPr>
            <w:tcW w:w="4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公司董事会办公室</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pStyle w:val="BodyText"/>
        <w:spacing w:line="240" w:lineRule="auto" w:before="35"/>
        <w:ind w:left="137" w:right="0"/>
        <w:jc w:val="left"/>
      </w:pPr>
      <w:r>
        <w:rPr/>
        <w:t>(五)</w:t>
      </w:r>
      <w:r>
        <w:rPr>
          <w:spacing w:val="-2"/>
        </w:rPr>
        <w:t> </w:t>
      </w:r>
      <w:r>
        <w:rPr/>
        <w:t>公司股票简况</w:t>
      </w:r>
    </w:p>
    <w:p>
      <w:pPr>
        <w:spacing w:line="240" w:lineRule="auto" w:before="5"/>
        <w:rPr>
          <w:rFonts w:ascii="宋体" w:hAnsi="宋体" w:cs="宋体" w:eastAsia="宋体" w:hint="default"/>
          <w:sz w:val="6"/>
          <w:szCs w:val="6"/>
        </w:rPr>
      </w:pPr>
    </w:p>
    <w:tbl>
      <w:tblPr>
        <w:tblW w:w="0" w:type="auto"/>
        <w:jc w:val="left"/>
        <w:tblInd w:w="146" w:type="dxa"/>
        <w:tblLayout w:type="fixed"/>
        <w:tblCellMar>
          <w:top w:w="0" w:type="dxa"/>
          <w:left w:w="0" w:type="dxa"/>
          <w:bottom w:w="0" w:type="dxa"/>
          <w:right w:w="0" w:type="dxa"/>
        </w:tblCellMar>
        <w:tblLook w:val="01E0"/>
      </w:tblPr>
      <w:tblGrid>
        <w:gridCol w:w="1519"/>
        <w:gridCol w:w="1890"/>
        <w:gridCol w:w="1661"/>
        <w:gridCol w:w="1474"/>
        <w:gridCol w:w="2483"/>
      </w:tblGrid>
      <w:tr>
        <w:trPr>
          <w:trHeight w:val="322" w:hRule="exact"/>
        </w:trPr>
        <w:tc>
          <w:tcPr>
            <w:tcW w:w="9026" w:type="dxa"/>
            <w:gridSpan w:val="5"/>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323" w:hRule="exact"/>
        </w:trPr>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股票种类</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股票上市交易所</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股票代码</w:t>
            </w:r>
          </w:p>
        </w:tc>
        <w:tc>
          <w:tcPr>
            <w:tcW w:w="248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00"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322" w:hRule="exact"/>
        </w:trPr>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上海证券交易所</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*ST 白猫</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sz w:val="21"/>
              </w:rPr>
              <w:t>600633</w:t>
            </w:r>
          </w:p>
        </w:tc>
        <w:tc>
          <w:tcPr>
            <w:tcW w:w="248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1015" w:top="1160" w:bottom="1200" w:left="1660" w:right="920"/>
        </w:sectPr>
      </w:pPr>
    </w:p>
    <w:p>
      <w:pPr>
        <w:pStyle w:val="BodyText"/>
        <w:spacing w:line="240" w:lineRule="auto" w:before="23"/>
        <w:ind w:left="137" w:right="124"/>
        <w:jc w:val="left"/>
      </w:pPr>
      <w:r>
        <w:rPr/>
        <w:t>(六)</w:t>
      </w:r>
      <w:r>
        <w:rPr>
          <w:spacing w:val="-2"/>
        </w:rPr>
        <w:t> </w:t>
      </w:r>
      <w:r>
        <w:rPr/>
        <w:t>其他有关资料</w:t>
      </w:r>
    </w:p>
    <w:p>
      <w:pPr>
        <w:spacing w:line="240" w:lineRule="auto" w:before="13"/>
        <w:rPr>
          <w:rFonts w:ascii="宋体" w:hAnsi="宋体" w:cs="宋体" w:eastAsia="宋体"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1778"/>
        <w:gridCol w:w="1735"/>
        <w:gridCol w:w="840"/>
        <w:gridCol w:w="4703"/>
      </w:tblGrid>
      <w:tr>
        <w:trPr>
          <w:trHeight w:val="322" w:hRule="exact"/>
        </w:trPr>
        <w:tc>
          <w:tcPr>
            <w:tcW w:w="43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70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1992年3月4日</w:t>
            </w:r>
          </w:p>
        </w:tc>
      </w:tr>
      <w:tr>
        <w:trPr>
          <w:trHeight w:val="323" w:hRule="exact"/>
        </w:trPr>
        <w:tc>
          <w:tcPr>
            <w:tcW w:w="43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70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w:t>
            </w:r>
          </w:p>
        </w:tc>
      </w:tr>
      <w:tr>
        <w:trPr>
          <w:trHeight w:val="1570" w:hRule="exact"/>
        </w:trPr>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首次变更</w:t>
            </w:r>
          </w:p>
        </w:tc>
        <w:tc>
          <w:tcPr>
            <w:tcW w:w="7278" w:type="dxa"/>
            <w:gridSpan w:val="3"/>
            <w:tcBorders>
              <w:top w:val="single" w:sz="4" w:space="0" w:color="000000"/>
              <w:left w:val="single" w:sz="4" w:space="0" w:color="000000"/>
              <w:bottom w:val="single" w:sz="4" w:space="0" w:color="000000"/>
              <w:right w:val="single" w:sz="4" w:space="0" w:color="000000"/>
            </w:tcBorders>
          </w:tcPr>
          <w:p>
            <w:pPr>
              <w:pStyle w:val="TableParagraph"/>
              <w:tabs>
                <w:tab w:pos="2676" w:val="left" w:leader="none"/>
              </w:tabs>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tab/>
              <w:t>2001年8月23日</w:t>
            </w:r>
          </w:p>
          <w:p>
            <w:pPr>
              <w:pStyle w:val="TableParagraph"/>
              <w:tabs>
                <w:tab w:pos="2675" w:val="left" w:leader="none"/>
              </w:tabs>
              <w:spacing w:line="273" w:lineRule="auto" w:before="37"/>
              <w:ind w:left="107" w:right="1860"/>
              <w:jc w:val="left"/>
              <w:rPr>
                <w:rFonts w:ascii="宋体" w:hAnsi="宋体" w:cs="宋体" w:eastAsia="宋体" w:hint="default"/>
                <w:sz w:val="21"/>
                <w:szCs w:val="21"/>
              </w:rPr>
            </w:pPr>
            <w:r>
              <w:rPr>
                <w:rFonts w:ascii="宋体" w:hAnsi="宋体" w:cs="宋体" w:eastAsia="宋体" w:hint="default"/>
                <w:sz w:val="21"/>
                <w:szCs w:val="21"/>
              </w:rPr>
              <w:t>公司变更注册登记地点</w:t>
              <w:tab/>
              <w:t>上海市静安区工商行政管理局 企业法人营业执照注册号</w:t>
              <w:tab/>
              <w:t>3100001000815</w:t>
            </w:r>
          </w:p>
          <w:p>
            <w:pPr>
              <w:pStyle w:val="TableParagraph"/>
              <w:tabs>
                <w:tab w:pos="2676" w:val="left" w:leader="none"/>
              </w:tabs>
              <w:spacing w:line="240" w:lineRule="auto" w:before="8"/>
              <w:ind w:left="107" w:right="0"/>
              <w:jc w:val="left"/>
              <w:rPr>
                <w:rFonts w:ascii="宋体" w:hAnsi="宋体" w:cs="宋体" w:eastAsia="宋体" w:hint="default"/>
                <w:sz w:val="21"/>
                <w:szCs w:val="21"/>
              </w:rPr>
            </w:pPr>
            <w:r>
              <w:rPr>
                <w:rFonts w:ascii="宋体" w:hAnsi="宋体" w:cs="宋体" w:eastAsia="宋体" w:hint="default"/>
                <w:sz w:val="21"/>
                <w:szCs w:val="21"/>
              </w:rPr>
              <w:t>税务登记号码</w:t>
              <w:tab/>
              <w:t>310048132211766</w:t>
            </w:r>
          </w:p>
          <w:p>
            <w:pPr>
              <w:pStyle w:val="TableParagraph"/>
              <w:tabs>
                <w:tab w:pos="3725" w:val="right" w:leader="none"/>
              </w:tabs>
              <w:spacing w:line="240" w:lineRule="auto" w:before="37"/>
              <w:ind w:left="107" w:right="0"/>
              <w:jc w:val="left"/>
              <w:rPr>
                <w:rFonts w:ascii="宋体" w:hAnsi="宋体" w:cs="宋体" w:eastAsia="宋体" w:hint="default"/>
                <w:sz w:val="21"/>
                <w:szCs w:val="21"/>
              </w:rPr>
            </w:pPr>
            <w:r>
              <w:rPr>
                <w:rFonts w:ascii="宋体" w:hAnsi="宋体" w:cs="宋体" w:eastAsia="宋体" w:hint="default"/>
                <w:sz w:val="21"/>
                <w:szCs w:val="21"/>
              </w:rPr>
              <w:t>组织机构代码</w:t>
            </w:r>
            <w:r>
              <w:rPr>
                <w:rFonts w:ascii="Times New Roman" w:hAnsi="Times New Roman" w:cs="Times New Roman" w:eastAsia="Times New Roman" w:hint="default"/>
                <w:sz w:val="21"/>
                <w:szCs w:val="21"/>
              </w:rPr>
              <w:tab/>
            </w:r>
            <w:r>
              <w:rPr>
                <w:rFonts w:ascii="宋体" w:hAnsi="宋体" w:cs="宋体" w:eastAsia="宋体" w:hint="default"/>
                <w:sz w:val="21"/>
                <w:szCs w:val="21"/>
              </w:rPr>
              <w:t>13221176-6</w:t>
            </w:r>
          </w:p>
        </w:tc>
      </w:tr>
      <w:tr>
        <w:trPr>
          <w:trHeight w:val="1570" w:hRule="exact"/>
        </w:trPr>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第二次变更</w:t>
            </w:r>
          </w:p>
        </w:tc>
        <w:tc>
          <w:tcPr>
            <w:tcW w:w="7278" w:type="dxa"/>
            <w:gridSpan w:val="3"/>
            <w:tcBorders>
              <w:top w:val="single" w:sz="4" w:space="0" w:color="000000"/>
              <w:left w:val="single" w:sz="4" w:space="0" w:color="000000"/>
              <w:bottom w:val="single" w:sz="4" w:space="0" w:color="000000"/>
              <w:right w:val="single" w:sz="4" w:space="0" w:color="000000"/>
            </w:tcBorders>
          </w:tcPr>
          <w:p>
            <w:pPr>
              <w:pStyle w:val="TableParagraph"/>
              <w:tabs>
                <w:tab w:pos="2662" w:val="left" w:leader="none"/>
              </w:tabs>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tab/>
              <w:t>2003年8月28日</w:t>
            </w:r>
          </w:p>
          <w:p>
            <w:pPr>
              <w:pStyle w:val="TableParagraph"/>
              <w:tabs>
                <w:tab w:pos="2661" w:val="left" w:leader="none"/>
              </w:tabs>
              <w:spacing w:line="273" w:lineRule="auto" w:before="37"/>
              <w:ind w:left="107" w:right="1874"/>
              <w:jc w:val="left"/>
              <w:rPr>
                <w:rFonts w:ascii="宋体" w:hAnsi="宋体" w:cs="宋体" w:eastAsia="宋体" w:hint="default"/>
                <w:sz w:val="21"/>
                <w:szCs w:val="21"/>
              </w:rPr>
            </w:pPr>
            <w:r>
              <w:rPr>
                <w:rFonts w:ascii="宋体" w:hAnsi="宋体" w:cs="宋体" w:eastAsia="宋体" w:hint="default"/>
                <w:sz w:val="21"/>
                <w:szCs w:val="21"/>
              </w:rPr>
              <w:t>公司变更注册登记地点</w:t>
              <w:tab/>
              <w:t>上海市静安区工商行政管理局 企业法人营业执照注册号</w:t>
              <w:tab/>
              <w:t>3100001000815</w:t>
            </w:r>
          </w:p>
          <w:p>
            <w:pPr>
              <w:pStyle w:val="TableParagraph"/>
              <w:tabs>
                <w:tab w:pos="2661" w:val="left" w:leader="none"/>
              </w:tabs>
              <w:spacing w:line="240" w:lineRule="auto" w:before="8"/>
              <w:ind w:left="107" w:right="0"/>
              <w:jc w:val="left"/>
              <w:rPr>
                <w:rFonts w:ascii="宋体" w:hAnsi="宋体" w:cs="宋体" w:eastAsia="宋体" w:hint="default"/>
                <w:sz w:val="21"/>
                <w:szCs w:val="21"/>
              </w:rPr>
            </w:pPr>
            <w:r>
              <w:rPr>
                <w:rFonts w:ascii="宋体" w:hAnsi="宋体" w:cs="宋体" w:eastAsia="宋体" w:hint="default"/>
                <w:sz w:val="21"/>
                <w:szCs w:val="21"/>
              </w:rPr>
              <w:t>税务登记号码</w:t>
              <w:tab/>
              <w:t>310048132211766</w:t>
            </w:r>
          </w:p>
          <w:p>
            <w:pPr>
              <w:pStyle w:val="TableParagraph"/>
              <w:tabs>
                <w:tab w:pos="3711" w:val="right" w:leader="none"/>
              </w:tabs>
              <w:spacing w:line="240" w:lineRule="auto" w:before="37"/>
              <w:ind w:left="107" w:right="0"/>
              <w:jc w:val="left"/>
              <w:rPr>
                <w:rFonts w:ascii="宋体" w:hAnsi="宋体" w:cs="宋体" w:eastAsia="宋体" w:hint="default"/>
                <w:sz w:val="21"/>
                <w:szCs w:val="21"/>
              </w:rPr>
            </w:pPr>
            <w:r>
              <w:rPr>
                <w:rFonts w:ascii="宋体" w:hAnsi="宋体" w:cs="宋体" w:eastAsia="宋体" w:hint="default"/>
                <w:sz w:val="21"/>
                <w:szCs w:val="21"/>
              </w:rPr>
              <w:t>组织机构代码</w:t>
            </w:r>
            <w:r>
              <w:rPr>
                <w:rFonts w:ascii="Times New Roman" w:hAnsi="Times New Roman" w:cs="Times New Roman" w:eastAsia="Times New Roman" w:hint="default"/>
                <w:sz w:val="21"/>
                <w:szCs w:val="21"/>
              </w:rPr>
              <w:tab/>
            </w:r>
            <w:r>
              <w:rPr>
                <w:rFonts w:ascii="宋体" w:hAnsi="宋体" w:cs="宋体" w:eastAsia="宋体" w:hint="default"/>
                <w:sz w:val="21"/>
                <w:szCs w:val="21"/>
              </w:rPr>
              <w:t>13221176-6</w:t>
            </w:r>
          </w:p>
        </w:tc>
      </w:tr>
      <w:tr>
        <w:trPr>
          <w:trHeight w:val="1571" w:hRule="exact"/>
        </w:trPr>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第三次变更</w:t>
            </w:r>
          </w:p>
        </w:tc>
        <w:tc>
          <w:tcPr>
            <w:tcW w:w="7278" w:type="dxa"/>
            <w:gridSpan w:val="3"/>
            <w:tcBorders>
              <w:top w:val="single" w:sz="4" w:space="0" w:color="000000"/>
              <w:left w:val="single" w:sz="4" w:space="0" w:color="000000"/>
              <w:bottom w:val="single" w:sz="4" w:space="0" w:color="000000"/>
              <w:right w:val="single" w:sz="4" w:space="0" w:color="000000"/>
            </w:tcBorders>
          </w:tcPr>
          <w:p>
            <w:pPr>
              <w:pStyle w:val="TableParagraph"/>
              <w:tabs>
                <w:tab w:pos="2675" w:val="left" w:leader="none"/>
              </w:tabs>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tab/>
              <w:t>2005年8月11日</w:t>
            </w:r>
          </w:p>
          <w:p>
            <w:pPr>
              <w:pStyle w:val="TableParagraph"/>
              <w:tabs>
                <w:tab w:pos="2675" w:val="left" w:leader="none"/>
              </w:tabs>
              <w:spacing w:line="273" w:lineRule="auto" w:before="37"/>
              <w:ind w:left="107" w:right="1860"/>
              <w:jc w:val="left"/>
              <w:rPr>
                <w:rFonts w:ascii="宋体" w:hAnsi="宋体" w:cs="宋体" w:eastAsia="宋体" w:hint="default"/>
                <w:sz w:val="21"/>
                <w:szCs w:val="21"/>
              </w:rPr>
            </w:pPr>
            <w:r>
              <w:rPr>
                <w:rFonts w:ascii="宋体" w:hAnsi="宋体" w:cs="宋体" w:eastAsia="宋体" w:hint="default"/>
                <w:sz w:val="21"/>
                <w:szCs w:val="21"/>
              </w:rPr>
              <w:t>公司变更注册登记地点</w:t>
              <w:tab/>
              <w:t>上海市静安区工商行政管理局 企业法人营业执照注册号</w:t>
              <w:tab/>
              <w:t>3100001000815</w:t>
            </w:r>
          </w:p>
          <w:p>
            <w:pPr>
              <w:pStyle w:val="TableParagraph"/>
              <w:tabs>
                <w:tab w:pos="2675" w:val="left" w:leader="none"/>
              </w:tabs>
              <w:spacing w:line="240" w:lineRule="auto" w:before="8"/>
              <w:ind w:left="107" w:right="0"/>
              <w:jc w:val="left"/>
              <w:rPr>
                <w:rFonts w:ascii="宋体" w:hAnsi="宋体" w:cs="宋体" w:eastAsia="宋体" w:hint="default"/>
                <w:sz w:val="21"/>
                <w:szCs w:val="21"/>
              </w:rPr>
            </w:pPr>
            <w:r>
              <w:rPr>
                <w:rFonts w:ascii="宋体" w:hAnsi="宋体" w:cs="宋体" w:eastAsia="宋体" w:hint="default"/>
                <w:sz w:val="21"/>
                <w:szCs w:val="21"/>
              </w:rPr>
              <w:t>税务登记号码</w:t>
              <w:tab/>
              <w:t>310048132211766</w:t>
            </w:r>
          </w:p>
          <w:p>
            <w:pPr>
              <w:pStyle w:val="TableParagraph"/>
              <w:tabs>
                <w:tab w:pos="3726" w:val="right" w:leader="none"/>
              </w:tabs>
              <w:spacing w:line="240" w:lineRule="auto" w:before="37"/>
              <w:ind w:left="107" w:right="0"/>
              <w:jc w:val="left"/>
              <w:rPr>
                <w:rFonts w:ascii="宋体" w:hAnsi="宋体" w:cs="宋体" w:eastAsia="宋体" w:hint="default"/>
                <w:sz w:val="21"/>
                <w:szCs w:val="21"/>
              </w:rPr>
            </w:pPr>
            <w:r>
              <w:rPr>
                <w:rFonts w:ascii="宋体" w:hAnsi="宋体" w:cs="宋体" w:eastAsia="宋体" w:hint="default"/>
                <w:sz w:val="21"/>
                <w:szCs w:val="21"/>
              </w:rPr>
              <w:t>组织机构代码</w:t>
            </w:r>
            <w:r>
              <w:rPr>
                <w:rFonts w:ascii="Times New Roman" w:hAnsi="Times New Roman" w:cs="Times New Roman" w:eastAsia="Times New Roman" w:hint="default"/>
                <w:sz w:val="21"/>
                <w:szCs w:val="21"/>
              </w:rPr>
              <w:tab/>
            </w:r>
            <w:r>
              <w:rPr>
                <w:rFonts w:ascii="宋体" w:hAnsi="宋体" w:cs="宋体" w:eastAsia="宋体" w:hint="default"/>
                <w:sz w:val="21"/>
                <w:szCs w:val="21"/>
              </w:rPr>
              <w:t>13221176-6</w:t>
            </w:r>
          </w:p>
        </w:tc>
      </w:tr>
      <w:tr>
        <w:trPr>
          <w:trHeight w:val="322" w:hRule="exact"/>
        </w:trPr>
        <w:tc>
          <w:tcPr>
            <w:tcW w:w="3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55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立信会计师事务所有限公司</w:t>
            </w:r>
          </w:p>
        </w:tc>
      </w:tr>
      <w:tr>
        <w:trPr>
          <w:trHeight w:val="322" w:hRule="exact"/>
        </w:trPr>
        <w:tc>
          <w:tcPr>
            <w:tcW w:w="3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55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上海市南京东路</w:t>
            </w:r>
            <w:r>
              <w:rPr>
                <w:rFonts w:ascii="Times New Roman" w:hAnsi="Times New Roman" w:cs="Times New Roman" w:eastAsia="Times New Roman" w:hint="default"/>
                <w:sz w:val="21"/>
                <w:szCs w:val="21"/>
              </w:rPr>
              <w:t>61</w:t>
            </w:r>
            <w:r>
              <w:rPr>
                <w:rFonts w:ascii="宋体" w:hAnsi="宋体" w:cs="宋体" w:eastAsia="宋体" w:hint="default"/>
                <w:sz w:val="21"/>
                <w:szCs w:val="21"/>
              </w:rPr>
              <w:t>号</w:t>
            </w:r>
            <w:r>
              <w:rPr>
                <w:rFonts w:ascii="Times New Roman" w:hAnsi="Times New Roman" w:cs="Times New Roman" w:eastAsia="Times New Roman" w:hint="default"/>
                <w:sz w:val="21"/>
                <w:szCs w:val="21"/>
              </w:rPr>
              <w:t>4</w:t>
            </w:r>
            <w:r>
              <w:rPr>
                <w:rFonts w:ascii="宋体" w:hAnsi="宋体" w:cs="宋体" w:eastAsia="宋体" w:hint="default"/>
                <w:sz w:val="21"/>
                <w:szCs w:val="21"/>
              </w:rPr>
              <w:t>楼</w:t>
            </w:r>
          </w:p>
        </w:tc>
      </w:tr>
      <w:tr>
        <w:trPr>
          <w:trHeight w:val="4691" w:hRule="exact"/>
        </w:trPr>
        <w:tc>
          <w:tcPr>
            <w:tcW w:w="35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公司其他基本情况</w:t>
            </w:r>
          </w:p>
        </w:tc>
        <w:tc>
          <w:tcPr>
            <w:tcW w:w="554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firstLine="420"/>
              <w:jc w:val="both"/>
              <w:rPr>
                <w:rFonts w:ascii="宋体" w:hAnsi="宋体" w:cs="宋体" w:eastAsia="宋体" w:hint="default"/>
                <w:sz w:val="21"/>
                <w:szCs w:val="21"/>
              </w:rPr>
            </w:pPr>
            <w:r>
              <w:rPr>
                <w:rFonts w:ascii="宋体" w:hAnsi="宋体" w:cs="宋体" w:eastAsia="宋体" w:hint="default"/>
                <w:spacing w:val="6"/>
                <w:sz w:val="21"/>
                <w:szCs w:val="21"/>
              </w:rPr>
              <w:t>2001年8月23日企业名称由上海双鹿电器股份有限公</w:t>
            </w:r>
            <w:r>
              <w:rPr>
                <w:rFonts w:ascii="宋体" w:hAnsi="宋体" w:cs="宋体" w:eastAsia="宋体" w:hint="default"/>
                <w:sz w:val="21"/>
                <w:szCs w:val="21"/>
              </w:rPr>
            </w:r>
          </w:p>
          <w:p>
            <w:pPr>
              <w:pStyle w:val="TableParagraph"/>
              <w:spacing w:line="273" w:lineRule="auto" w:before="37"/>
              <w:ind w:left="103" w:right="-2"/>
              <w:jc w:val="left"/>
              <w:rPr>
                <w:rFonts w:ascii="宋体" w:hAnsi="宋体" w:cs="宋体" w:eastAsia="宋体" w:hint="default"/>
                <w:sz w:val="21"/>
                <w:szCs w:val="21"/>
              </w:rPr>
            </w:pPr>
            <w:r>
              <w:rPr>
                <w:rFonts w:ascii="宋体" w:hAnsi="宋体" w:cs="宋体" w:eastAsia="宋体" w:hint="default"/>
                <w:spacing w:val="2"/>
                <w:sz w:val="21"/>
                <w:szCs w:val="21"/>
              </w:rPr>
              <w:t>司变更为上海白猫股份有限公司，经营范围增加了：百洁</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5"/>
                <w:sz w:val="21"/>
                <w:szCs w:val="21"/>
              </w:rPr>
              <w:t>布、纸制品、文体用品、服装、国内贸易（除专项规定）、</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2"/>
                <w:sz w:val="21"/>
                <w:szCs w:val="21"/>
              </w:rPr>
              <w:t>实业投资、家用擦洗用具、网袋、纺织品专用巾、净化剂、</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日用化学品。删除了整容、保健器具、文化娱乐和其他服</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务业；</w:t>
            </w:r>
          </w:p>
          <w:p>
            <w:pPr>
              <w:pStyle w:val="TableParagraph"/>
              <w:spacing w:line="273" w:lineRule="auto" w:before="8"/>
              <w:ind w:left="103" w:right="98" w:firstLine="420"/>
              <w:jc w:val="both"/>
              <w:rPr>
                <w:rFonts w:ascii="宋体" w:hAnsi="宋体" w:cs="宋体" w:eastAsia="宋体" w:hint="default"/>
                <w:sz w:val="21"/>
                <w:szCs w:val="21"/>
              </w:rPr>
            </w:pPr>
            <w:r>
              <w:rPr>
                <w:rFonts w:ascii="宋体" w:hAnsi="宋体" w:cs="宋体" w:eastAsia="宋体" w:hint="default"/>
                <w:spacing w:val="-2"/>
                <w:sz w:val="21"/>
                <w:szCs w:val="21"/>
              </w:rPr>
              <w:t>2003年8月28日，公司调整经营范围：在百洁布、纸制</w:t>
            </w:r>
            <w:r>
              <w:rPr>
                <w:rFonts w:ascii="宋体" w:hAnsi="宋体" w:cs="宋体" w:eastAsia="宋体" w:hint="default"/>
                <w:sz w:val="21"/>
                <w:szCs w:val="21"/>
              </w:rPr>
              <w:t> </w:t>
            </w:r>
            <w:r>
              <w:rPr>
                <w:rFonts w:ascii="宋体" w:hAnsi="宋体" w:cs="宋体" w:eastAsia="宋体" w:hint="default"/>
                <w:spacing w:val="2"/>
                <w:sz w:val="21"/>
                <w:szCs w:val="21"/>
              </w:rPr>
              <w:t>品、文体用品、服装、家用擦洗用具、网内贸易（上述经</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6"/>
                <w:sz w:val="21"/>
                <w:szCs w:val="21"/>
              </w:rPr>
              <w:t>营范围除专项规定），包装装潢印刷基础上，增加了经营本</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2"/>
                <w:sz w:val="21"/>
                <w:szCs w:val="21"/>
              </w:rPr>
              <w:t>企业生产、科研所需原辅料、机械设备、仪器仪表、零配</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件及技术的进口业务（国家限定公司经营和国家禁止进出</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6"/>
                <w:sz w:val="21"/>
                <w:szCs w:val="21"/>
              </w:rPr>
              <w:t>口的商品及技术除外），经营进料加工及“三来一补”的业</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务，领取新的营业执照；</w:t>
            </w:r>
          </w:p>
          <w:p>
            <w:pPr>
              <w:pStyle w:val="TableParagraph"/>
              <w:spacing w:line="273" w:lineRule="auto" w:before="8"/>
              <w:ind w:left="103" w:right="97" w:firstLine="420"/>
              <w:jc w:val="both"/>
              <w:rPr>
                <w:rFonts w:ascii="宋体" w:hAnsi="宋体" w:cs="宋体" w:eastAsia="宋体" w:hint="default"/>
                <w:sz w:val="21"/>
                <w:szCs w:val="21"/>
              </w:rPr>
            </w:pPr>
            <w:r>
              <w:rPr>
                <w:rFonts w:ascii="宋体" w:hAnsi="宋体" w:cs="宋体" w:eastAsia="宋体" w:hint="default"/>
                <w:spacing w:val="2"/>
                <w:sz w:val="21"/>
                <w:szCs w:val="21"/>
              </w:rPr>
              <w:t>2005年8月11日，公司地址从常德路774号变更为金沙</w:t>
            </w:r>
            <w:r>
              <w:rPr>
                <w:rFonts w:ascii="宋体" w:hAnsi="宋体" w:cs="宋体" w:eastAsia="宋体" w:hint="default"/>
                <w:spacing w:val="3"/>
                <w:sz w:val="21"/>
                <w:szCs w:val="21"/>
              </w:rPr>
              <w:t> </w:t>
            </w:r>
            <w:r>
              <w:rPr>
                <w:rFonts w:ascii="宋体" w:hAnsi="宋体" w:cs="宋体" w:eastAsia="宋体" w:hint="default"/>
                <w:sz w:val="21"/>
                <w:szCs w:val="21"/>
              </w:rPr>
              <w:t>江路1829号，领取新的营业执照。</w:t>
            </w:r>
          </w:p>
        </w:tc>
      </w:tr>
    </w:tbl>
    <w:p>
      <w:pPr>
        <w:spacing w:after="0" w:line="273" w:lineRule="auto"/>
        <w:jc w:val="both"/>
        <w:rPr>
          <w:rFonts w:ascii="宋体" w:hAnsi="宋体" w:cs="宋体" w:eastAsia="宋体" w:hint="default"/>
          <w:sz w:val="21"/>
          <w:szCs w:val="21"/>
        </w:rPr>
        <w:sectPr>
          <w:pgSz w:w="11910" w:h="16840"/>
          <w:pgMar w:header="0" w:footer="1015" w:top="1060" w:bottom="1200" w:left="1660" w:right="940"/>
        </w:sectPr>
      </w:pPr>
    </w:p>
    <w:p>
      <w:pPr>
        <w:spacing w:line="409" w:lineRule="exact" w:before="0"/>
        <w:ind w:left="2113" w:right="0" w:firstLine="0"/>
        <w:jc w:val="left"/>
        <w:rPr>
          <w:rFonts w:ascii="黑体" w:hAnsi="黑体" w:cs="黑体" w:eastAsia="黑体" w:hint="default"/>
          <w:sz w:val="32"/>
          <w:szCs w:val="32"/>
        </w:rPr>
      </w:pPr>
      <w:bookmarkStart w:name="_TOC_250009" w:id="4"/>
      <w:r>
        <w:rPr>
          <w:rFonts w:ascii="黑体" w:hAnsi="黑体" w:cs="黑体" w:eastAsia="黑体" w:hint="default"/>
          <w:sz w:val="32"/>
          <w:szCs w:val="32"/>
        </w:rPr>
        <w:t>三、</w:t>
      </w:r>
      <w:r>
        <w:rPr>
          <w:rFonts w:ascii="黑体" w:hAnsi="黑体" w:cs="黑体" w:eastAsia="黑体" w:hint="default"/>
          <w:spacing w:val="-8"/>
          <w:sz w:val="32"/>
          <w:szCs w:val="32"/>
        </w:rPr>
        <w:t> </w:t>
      </w:r>
      <w:bookmarkEnd w:id="4"/>
      <w:r>
        <w:rPr>
          <w:rFonts w:ascii="黑体" w:hAnsi="黑体" w:cs="黑体" w:eastAsia="黑体" w:hint="default"/>
          <w:sz w:val="32"/>
          <w:szCs w:val="32"/>
        </w:rPr>
        <w:t>会计数据和业务数据摘要</w:t>
      </w: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8"/>
          <w:szCs w:val="18"/>
        </w:rPr>
      </w:pPr>
    </w:p>
    <w:p>
      <w:pPr>
        <w:pStyle w:val="BodyText"/>
        <w:spacing w:line="240" w:lineRule="auto" w:before="35"/>
        <w:ind w:right="0"/>
        <w:jc w:val="left"/>
      </w:pPr>
      <w:r>
        <w:rPr/>
        <w:t>(一)</w:t>
      </w:r>
      <w:r>
        <w:rPr>
          <w:spacing w:val="-2"/>
        </w:rPr>
        <w:t> </w:t>
      </w:r>
      <w:r>
        <w:rPr/>
        <w:t>主要会计数据</w:t>
      </w:r>
    </w:p>
    <w:p>
      <w:pPr>
        <w:pStyle w:val="BodyText"/>
        <w:spacing w:line="240" w:lineRule="auto" w:before="99"/>
        <w:ind w:left="6225" w:right="0"/>
        <w:jc w:val="left"/>
      </w:pPr>
      <w:r>
        <w:rPr/>
        <w:t>单位：元</w:t>
      </w:r>
      <w:r>
        <w:rPr>
          <w:spacing w:val="-2"/>
        </w:rPr>
        <w:t> </w:t>
      </w:r>
      <w:r>
        <w:rPr/>
        <w:t>币种：人民币</w:t>
      </w:r>
    </w:p>
    <w:p>
      <w:pPr>
        <w:spacing w:line="240" w:lineRule="auto" w:before="5"/>
        <w:rPr>
          <w:rFonts w:ascii="宋体" w:hAnsi="宋体" w:cs="宋体" w:eastAsia="宋体" w:hint="default"/>
          <w:sz w:val="6"/>
          <w:szCs w:val="6"/>
        </w:rPr>
      </w:pPr>
    </w:p>
    <w:tbl>
      <w:tblPr>
        <w:tblW w:w="0" w:type="auto"/>
        <w:jc w:val="left"/>
        <w:tblInd w:w="126" w:type="dxa"/>
        <w:tblLayout w:type="fixed"/>
        <w:tblCellMar>
          <w:top w:w="0" w:type="dxa"/>
          <w:left w:w="0" w:type="dxa"/>
          <w:bottom w:w="0" w:type="dxa"/>
          <w:right w:w="0" w:type="dxa"/>
        </w:tblCellMar>
        <w:tblLook w:val="01E0"/>
      </w:tblPr>
      <w:tblGrid>
        <w:gridCol w:w="6109"/>
        <w:gridCol w:w="2950"/>
      </w:tblGrid>
      <w:tr>
        <w:trPr>
          <w:trHeight w:val="384" w:hRule="exact"/>
        </w:trPr>
        <w:tc>
          <w:tcPr>
            <w:tcW w:w="6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85" w:hRule="exact"/>
        </w:trPr>
        <w:tc>
          <w:tcPr>
            <w:tcW w:w="6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宋体" w:hAnsi="宋体" w:cs="宋体" w:eastAsia="宋体" w:hint="default"/>
                <w:sz w:val="21"/>
                <w:szCs w:val="21"/>
              </w:rPr>
            </w:pPr>
            <w:r>
              <w:rPr>
                <w:rFonts w:ascii="宋体"/>
                <w:spacing w:val="-1"/>
                <w:sz w:val="21"/>
              </w:rPr>
              <w:t>-17,174,714.63</w:t>
            </w:r>
            <w:r>
              <w:rPr>
                <w:rFonts w:ascii="宋体"/>
                <w:sz w:val="21"/>
              </w:rPr>
            </w:r>
          </w:p>
        </w:tc>
      </w:tr>
      <w:tr>
        <w:trPr>
          <w:trHeight w:val="384" w:hRule="exact"/>
        </w:trPr>
        <w:tc>
          <w:tcPr>
            <w:tcW w:w="6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宋体" w:hAnsi="宋体" w:cs="宋体" w:eastAsia="宋体" w:hint="default"/>
                <w:sz w:val="21"/>
                <w:szCs w:val="21"/>
              </w:rPr>
            </w:pPr>
            <w:r>
              <w:rPr>
                <w:rFonts w:ascii="宋体"/>
                <w:spacing w:val="-1"/>
                <w:sz w:val="21"/>
              </w:rPr>
              <w:t>2,493,888.94</w:t>
            </w:r>
          </w:p>
        </w:tc>
      </w:tr>
      <w:tr>
        <w:trPr>
          <w:trHeight w:val="384" w:hRule="exact"/>
        </w:trPr>
        <w:tc>
          <w:tcPr>
            <w:tcW w:w="6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宋体" w:hAnsi="宋体" w:cs="宋体" w:eastAsia="宋体" w:hint="default"/>
                <w:sz w:val="21"/>
                <w:szCs w:val="21"/>
              </w:rPr>
            </w:pPr>
            <w:r>
              <w:rPr>
                <w:rFonts w:ascii="宋体"/>
                <w:spacing w:val="-1"/>
                <w:sz w:val="21"/>
              </w:rPr>
              <w:t>2,484,359.10</w:t>
            </w:r>
            <w:r>
              <w:rPr>
                <w:rFonts w:ascii="宋体"/>
                <w:sz w:val="21"/>
              </w:rPr>
            </w:r>
          </w:p>
        </w:tc>
      </w:tr>
      <w:tr>
        <w:trPr>
          <w:trHeight w:val="385" w:hRule="exact"/>
        </w:trPr>
        <w:tc>
          <w:tcPr>
            <w:tcW w:w="6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2"/>
              <w:jc w:val="right"/>
              <w:rPr>
                <w:rFonts w:ascii="宋体" w:hAnsi="宋体" w:cs="宋体" w:eastAsia="宋体" w:hint="default"/>
                <w:sz w:val="21"/>
                <w:szCs w:val="21"/>
              </w:rPr>
            </w:pPr>
            <w:r>
              <w:rPr>
                <w:rFonts w:ascii="宋体"/>
                <w:spacing w:val="-1"/>
                <w:sz w:val="21"/>
              </w:rPr>
              <w:t>-17,155,753.02</w:t>
            </w:r>
          </w:p>
        </w:tc>
      </w:tr>
      <w:tr>
        <w:trPr>
          <w:trHeight w:val="384" w:hRule="exact"/>
        </w:trPr>
        <w:tc>
          <w:tcPr>
            <w:tcW w:w="6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宋体" w:hAnsi="宋体" w:cs="宋体" w:eastAsia="宋体" w:hint="default"/>
                <w:sz w:val="21"/>
                <w:szCs w:val="21"/>
              </w:rPr>
            </w:pPr>
            <w:r>
              <w:rPr>
                <w:rFonts w:ascii="宋体"/>
                <w:spacing w:val="-1"/>
                <w:sz w:val="21"/>
              </w:rPr>
              <w:t>21,280,366.53</w:t>
            </w:r>
          </w:p>
        </w:tc>
      </w:tr>
    </w:tbl>
    <w:p>
      <w:pPr>
        <w:spacing w:line="240" w:lineRule="auto" w:before="2"/>
        <w:rPr>
          <w:rFonts w:ascii="宋体" w:hAnsi="宋体" w:cs="宋体" w:eastAsia="宋体" w:hint="default"/>
          <w:sz w:val="27"/>
          <w:szCs w:val="27"/>
        </w:rPr>
      </w:pPr>
    </w:p>
    <w:p>
      <w:pPr>
        <w:pStyle w:val="BodyText"/>
        <w:spacing w:line="240" w:lineRule="auto" w:before="35"/>
        <w:ind w:right="0"/>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非经常性损益项目和金额</w:t>
      </w:r>
    </w:p>
    <w:p>
      <w:pPr>
        <w:pStyle w:val="BodyText"/>
        <w:spacing w:line="240" w:lineRule="auto" w:before="83"/>
        <w:ind w:left="6225" w:right="0"/>
        <w:jc w:val="left"/>
      </w:pPr>
      <w:r>
        <w:rPr/>
        <w:t>单位：元</w:t>
      </w:r>
      <w:r>
        <w:rPr>
          <w:spacing w:val="-2"/>
        </w:rPr>
        <w:t> </w:t>
      </w:r>
      <w:r>
        <w:rPr/>
        <w:t>币种：人民币</w:t>
      </w:r>
    </w:p>
    <w:p>
      <w:pPr>
        <w:spacing w:line="240" w:lineRule="auto" w:before="5"/>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3898"/>
        <w:gridCol w:w="1664"/>
        <w:gridCol w:w="3518"/>
      </w:tblGrid>
      <w:tr>
        <w:trPr>
          <w:trHeight w:val="323" w:hRule="exact"/>
        </w:trPr>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102"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35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322" w:hRule="exact"/>
        </w:trPr>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48,872.54</w:t>
            </w:r>
          </w:p>
        </w:tc>
        <w:tc>
          <w:tcPr>
            <w:tcW w:w="35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处置固定资产损益</w:t>
            </w:r>
          </w:p>
        </w:tc>
      </w:tr>
      <w:tr>
        <w:trPr>
          <w:trHeight w:val="316" w:hRule="exact"/>
        </w:trPr>
        <w:tc>
          <w:tcPr>
            <w:tcW w:w="3898" w:type="dxa"/>
            <w:tcBorders>
              <w:top w:val="single" w:sz="4" w:space="0" w:color="000000"/>
              <w:left w:val="single" w:sz="4" w:space="0" w:color="000000"/>
              <w:bottom w:val="nil" w:sz="6" w:space="0" w:color="auto"/>
              <w:right w:val="single" w:sz="4" w:space="0" w:color="000000"/>
            </w:tcBorders>
          </w:tcPr>
          <w:p>
            <w:pPr/>
          </w:p>
        </w:tc>
        <w:tc>
          <w:tcPr>
            <w:tcW w:w="1664" w:type="dxa"/>
            <w:tcBorders>
              <w:top w:val="single" w:sz="4" w:space="0" w:color="000000"/>
              <w:left w:val="single" w:sz="4" w:space="0" w:color="000000"/>
              <w:bottom w:val="nil" w:sz="6" w:space="0" w:color="auto"/>
              <w:right w:val="single" w:sz="4" w:space="0" w:color="000000"/>
            </w:tcBorders>
          </w:tcPr>
          <w:p>
            <w:pPr/>
          </w:p>
        </w:tc>
        <w:tc>
          <w:tcPr>
            <w:tcW w:w="3518"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210" w:right="0"/>
              <w:jc w:val="left"/>
              <w:rPr>
                <w:rFonts w:ascii="宋体" w:hAnsi="宋体" w:cs="宋体" w:eastAsia="宋体" w:hint="default"/>
                <w:sz w:val="21"/>
                <w:szCs w:val="21"/>
              </w:rPr>
            </w:pPr>
            <w:r>
              <w:rPr>
                <w:rFonts w:ascii="宋体" w:hAnsi="宋体" w:cs="宋体" w:eastAsia="宋体" w:hint="default"/>
                <w:sz w:val="21"/>
                <w:szCs w:val="21"/>
              </w:rPr>
              <w:t>徐汇区国有资产监督委员会给予的</w:t>
            </w:r>
          </w:p>
        </w:tc>
      </w:tr>
      <w:tr>
        <w:trPr>
          <w:trHeight w:val="1248" w:hRule="exact"/>
        </w:trPr>
        <w:tc>
          <w:tcPr>
            <w:tcW w:w="3898" w:type="dxa"/>
            <w:tcBorders>
              <w:top w:val="nil" w:sz="6" w:space="0" w:color="auto"/>
              <w:left w:val="single" w:sz="4" w:space="0" w:color="000000"/>
              <w:bottom w:val="nil" w:sz="6" w:space="0" w:color="auto"/>
              <w:right w:val="single" w:sz="4" w:space="0" w:color="000000"/>
            </w:tcBorders>
          </w:tcPr>
          <w:p>
            <w:pPr>
              <w:pStyle w:val="TableParagraph"/>
              <w:spacing w:line="273" w:lineRule="auto" w:before="142"/>
              <w:ind w:left="-1" w:right="1" w:firstLine="105"/>
              <w:jc w:val="both"/>
              <w:rPr>
                <w:rFonts w:ascii="宋体" w:hAnsi="宋体" w:cs="宋体" w:eastAsia="宋体" w:hint="default"/>
                <w:sz w:val="21"/>
                <w:szCs w:val="21"/>
              </w:rPr>
            </w:pPr>
            <w:r>
              <w:rPr>
                <w:rFonts w:ascii="宋体" w:hAnsi="宋体" w:cs="宋体" w:eastAsia="宋体" w:hint="default"/>
                <w:sz w:val="21"/>
                <w:szCs w:val="21"/>
              </w:rPr>
              <w:t>计入当期损益的政府补助（与企业业务密 </w:t>
            </w:r>
            <w:r>
              <w:rPr>
                <w:rFonts w:ascii="宋体" w:hAnsi="宋体" w:cs="宋体" w:eastAsia="宋体" w:hint="default"/>
                <w:spacing w:val="-6"/>
                <w:sz w:val="21"/>
                <w:szCs w:val="21"/>
              </w:rPr>
              <w:t>切相关，按照国家统一标准定额或定量享受</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的政府补助除外）</w:t>
            </w:r>
          </w:p>
        </w:tc>
        <w:tc>
          <w:tcPr>
            <w:tcW w:w="166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right"/>
              <w:rPr>
                <w:rFonts w:ascii="宋体" w:hAnsi="宋体" w:cs="宋体" w:eastAsia="宋体" w:hint="default"/>
                <w:sz w:val="21"/>
                <w:szCs w:val="21"/>
              </w:rPr>
            </w:pPr>
            <w:r>
              <w:rPr>
                <w:rFonts w:ascii="宋体"/>
                <w:spacing w:val="-1"/>
                <w:sz w:val="21"/>
              </w:rPr>
              <w:t>19,538,384.80</w:t>
            </w:r>
          </w:p>
        </w:tc>
        <w:tc>
          <w:tcPr>
            <w:tcW w:w="3518"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扶持资金</w:t>
            </w:r>
            <w:r>
              <w:rPr>
                <w:rFonts w:ascii="宋体" w:hAnsi="宋体" w:cs="宋体" w:eastAsia="宋体" w:hint="default"/>
                <w:spacing w:val="-58"/>
                <w:sz w:val="21"/>
                <w:szCs w:val="21"/>
              </w:rPr>
              <w:t> </w:t>
            </w:r>
            <w:r>
              <w:rPr>
                <w:rFonts w:ascii="宋体" w:hAnsi="宋体" w:cs="宋体" w:eastAsia="宋体" w:hint="default"/>
                <w:sz w:val="21"/>
                <w:szCs w:val="21"/>
              </w:rPr>
              <w:t>1800</w:t>
            </w:r>
            <w:r>
              <w:rPr>
                <w:rFonts w:ascii="宋体" w:hAnsi="宋体" w:cs="宋体" w:eastAsia="宋体" w:hint="default"/>
                <w:spacing w:val="-57"/>
                <w:sz w:val="21"/>
                <w:szCs w:val="21"/>
              </w:rPr>
              <w:t> </w:t>
            </w:r>
            <w:r>
              <w:rPr>
                <w:rFonts w:ascii="宋体" w:hAnsi="宋体" w:cs="宋体" w:eastAsia="宋体" w:hint="default"/>
                <w:sz w:val="21"/>
                <w:szCs w:val="21"/>
              </w:rPr>
              <w:t>万元；</w:t>
            </w:r>
          </w:p>
          <w:p>
            <w:pPr>
              <w:pStyle w:val="TableParagraph"/>
              <w:spacing w:line="273" w:lineRule="auto" w:before="37"/>
              <w:ind w:right="146" w:firstLine="210"/>
              <w:jc w:val="left"/>
              <w:rPr>
                <w:rFonts w:ascii="宋体" w:hAnsi="宋体" w:cs="宋体" w:eastAsia="宋体" w:hint="default"/>
                <w:sz w:val="21"/>
                <w:szCs w:val="21"/>
              </w:rPr>
            </w:pPr>
            <w:r>
              <w:rPr>
                <w:rFonts w:ascii="宋体" w:hAnsi="宋体" w:cs="宋体" w:eastAsia="宋体" w:hint="default"/>
                <w:sz w:val="21"/>
                <w:szCs w:val="21"/>
              </w:rPr>
              <w:t>农轻纺产品促进资金项目政府补贴 款</w:t>
            </w:r>
            <w:r>
              <w:rPr>
                <w:rFonts w:ascii="宋体" w:hAnsi="宋体" w:cs="宋体" w:eastAsia="宋体" w:hint="default"/>
                <w:spacing w:val="-54"/>
                <w:sz w:val="21"/>
                <w:szCs w:val="21"/>
              </w:rPr>
              <w:t> </w:t>
            </w:r>
            <w:r>
              <w:rPr>
                <w:rFonts w:ascii="宋体" w:hAnsi="宋体" w:cs="宋体" w:eastAsia="宋体" w:hint="default"/>
                <w:sz w:val="21"/>
                <w:szCs w:val="21"/>
              </w:rPr>
              <w:t>77</w:t>
            </w:r>
            <w:r>
              <w:rPr>
                <w:rFonts w:ascii="宋体" w:hAnsi="宋体" w:cs="宋体" w:eastAsia="宋体" w:hint="default"/>
                <w:spacing w:val="-53"/>
                <w:sz w:val="21"/>
                <w:szCs w:val="21"/>
              </w:rPr>
              <w:t> </w:t>
            </w:r>
            <w:r>
              <w:rPr>
                <w:rFonts w:ascii="宋体" w:hAnsi="宋体" w:cs="宋体" w:eastAsia="宋体" w:hint="default"/>
                <w:sz w:val="21"/>
                <w:szCs w:val="21"/>
              </w:rPr>
              <w:t>万元；</w:t>
            </w:r>
          </w:p>
          <w:p>
            <w:pPr>
              <w:pStyle w:val="TableParagraph"/>
              <w:spacing w:line="240" w:lineRule="auto" w:before="8"/>
              <w:ind w:left="315" w:right="0"/>
              <w:jc w:val="left"/>
              <w:rPr>
                <w:rFonts w:ascii="宋体" w:hAnsi="宋体" w:cs="宋体" w:eastAsia="宋体" w:hint="default"/>
                <w:sz w:val="21"/>
                <w:szCs w:val="21"/>
              </w:rPr>
            </w:pPr>
            <w:r>
              <w:rPr>
                <w:rFonts w:ascii="宋体" w:hAnsi="宋体" w:cs="宋体" w:eastAsia="宋体" w:hint="default"/>
                <w:sz w:val="21"/>
                <w:szCs w:val="21"/>
              </w:rPr>
              <w:t>公司原有使用权房（宿舍）拆迁补</w:t>
            </w:r>
          </w:p>
        </w:tc>
      </w:tr>
      <w:tr>
        <w:trPr>
          <w:trHeight w:val="317" w:hRule="exact"/>
        </w:trPr>
        <w:tc>
          <w:tcPr>
            <w:tcW w:w="3898" w:type="dxa"/>
            <w:tcBorders>
              <w:top w:val="nil" w:sz="6" w:space="0" w:color="auto"/>
              <w:left w:val="single" w:sz="4" w:space="0" w:color="000000"/>
              <w:bottom w:val="single" w:sz="4" w:space="0" w:color="000000"/>
              <w:right w:val="single" w:sz="4" w:space="0" w:color="000000"/>
            </w:tcBorders>
          </w:tcPr>
          <w:p>
            <w:pPr/>
          </w:p>
        </w:tc>
        <w:tc>
          <w:tcPr>
            <w:tcW w:w="1664" w:type="dxa"/>
            <w:tcBorders>
              <w:top w:val="nil" w:sz="6" w:space="0" w:color="auto"/>
              <w:left w:val="single" w:sz="4" w:space="0" w:color="000000"/>
              <w:bottom w:val="single" w:sz="4" w:space="0" w:color="000000"/>
              <w:right w:val="single" w:sz="4" w:space="0" w:color="000000"/>
            </w:tcBorders>
          </w:tcPr>
          <w:p>
            <w:pPr/>
          </w:p>
        </w:tc>
        <w:tc>
          <w:tcPr>
            <w:tcW w:w="3518"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偿款</w:t>
            </w:r>
            <w:r>
              <w:rPr>
                <w:rFonts w:ascii="宋体" w:hAnsi="宋体" w:cs="宋体" w:eastAsia="宋体" w:hint="default"/>
                <w:spacing w:val="-55"/>
                <w:sz w:val="21"/>
                <w:szCs w:val="21"/>
              </w:rPr>
              <w:t> </w:t>
            </w:r>
            <w:r>
              <w:rPr>
                <w:rFonts w:ascii="宋体" w:hAnsi="宋体" w:cs="宋体" w:eastAsia="宋体" w:hint="default"/>
                <w:sz w:val="21"/>
                <w:szCs w:val="21"/>
              </w:rPr>
              <w:t>55.08</w:t>
            </w:r>
            <w:r>
              <w:rPr>
                <w:rFonts w:ascii="宋体" w:hAnsi="宋体" w:cs="宋体" w:eastAsia="宋体" w:hint="default"/>
                <w:spacing w:val="-55"/>
                <w:sz w:val="21"/>
                <w:szCs w:val="21"/>
              </w:rPr>
              <w:t> </w:t>
            </w:r>
            <w:r>
              <w:rPr>
                <w:rFonts w:ascii="宋体" w:hAnsi="宋体" w:cs="宋体" w:eastAsia="宋体" w:hint="default"/>
                <w:sz w:val="21"/>
                <w:szCs w:val="21"/>
              </w:rPr>
              <w:t>万元</w:t>
            </w:r>
          </w:p>
        </w:tc>
      </w:tr>
      <w:tr>
        <w:trPr>
          <w:trHeight w:val="323" w:hRule="exact"/>
        </w:trPr>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81,346.23</w:t>
            </w:r>
          </w:p>
        </w:tc>
        <w:tc>
          <w:tcPr>
            <w:tcW w:w="351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right"/>
              <w:rPr>
                <w:rFonts w:ascii="宋体" w:hAnsi="宋体" w:cs="宋体" w:eastAsia="宋体" w:hint="default"/>
                <w:sz w:val="21"/>
                <w:szCs w:val="21"/>
              </w:rPr>
            </w:pPr>
            <w:r>
              <w:rPr>
                <w:rFonts w:ascii="宋体"/>
                <w:spacing w:val="-1"/>
                <w:sz w:val="21"/>
              </w:rPr>
              <w:t>-24,145.30</w:t>
            </w:r>
          </w:p>
        </w:tc>
        <w:tc>
          <w:tcPr>
            <w:tcW w:w="351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-4,346.15</w:t>
            </w:r>
          </w:p>
        </w:tc>
        <w:tc>
          <w:tcPr>
            <w:tcW w:w="351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19,640,112.12</w:t>
            </w:r>
          </w:p>
        </w:tc>
        <w:tc>
          <w:tcPr>
            <w:tcW w:w="3518"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16"/>
        <w:ind w:left="222" w:right="0"/>
        <w:jc w:val="left"/>
      </w:pPr>
      <w:r>
        <w:rPr/>
        <w:t>(三)</w:t>
      </w:r>
      <w:r>
        <w:rPr>
          <w:spacing w:val="-4"/>
        </w:rPr>
        <w:t> </w:t>
      </w:r>
      <w:r>
        <w:rPr/>
        <w:t>报告期末公司前三年主要会计数据和财务指标</w:t>
      </w:r>
    </w:p>
    <w:p>
      <w:pPr>
        <w:pStyle w:val="BodyText"/>
        <w:spacing w:line="240" w:lineRule="auto" w:before="99"/>
        <w:ind w:left="0" w:right="773"/>
        <w:jc w:val="right"/>
      </w:pPr>
      <w:r>
        <w:rPr/>
        <w:t>单位：元</w:t>
      </w:r>
      <w:r>
        <w:rPr>
          <w:spacing w:val="-4"/>
        </w:rPr>
        <w:t> </w:t>
      </w:r>
      <w:r>
        <w:rPr/>
        <w:t>币种：人民币</w:t>
      </w:r>
    </w:p>
    <w:p>
      <w:pPr>
        <w:spacing w:line="240" w:lineRule="auto" w:before="5"/>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2786"/>
        <w:gridCol w:w="1890"/>
        <w:gridCol w:w="1606"/>
        <w:gridCol w:w="1326"/>
        <w:gridCol w:w="1562"/>
      </w:tblGrid>
      <w:tr>
        <w:trPr>
          <w:trHeight w:val="634" w:hRule="exact"/>
        </w:trPr>
        <w:tc>
          <w:tcPr>
            <w:tcW w:w="2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757"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596"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454"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本期比上年同</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期增减(%)</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434"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323" w:hRule="exact"/>
        </w:trPr>
        <w:tc>
          <w:tcPr>
            <w:tcW w:w="27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5"/>
              <w:jc w:val="right"/>
              <w:rPr>
                <w:rFonts w:ascii="宋体" w:hAnsi="宋体" w:cs="宋体" w:eastAsia="宋体" w:hint="default"/>
                <w:sz w:val="21"/>
                <w:szCs w:val="21"/>
              </w:rPr>
            </w:pPr>
            <w:r>
              <w:rPr>
                <w:rFonts w:ascii="宋体"/>
                <w:spacing w:val="-1"/>
                <w:sz w:val="21"/>
              </w:rPr>
              <w:t>430,281,274.68</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374,077,374.92</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center"/>
              <w:rPr>
                <w:rFonts w:ascii="宋体" w:hAnsi="宋体" w:cs="宋体" w:eastAsia="宋体" w:hint="default"/>
                <w:sz w:val="21"/>
                <w:szCs w:val="21"/>
              </w:rPr>
            </w:pPr>
            <w:r>
              <w:rPr>
                <w:rFonts w:ascii="宋体"/>
                <w:sz w:val="21"/>
              </w:rPr>
              <w:t>15.02</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451,869,322.19</w:t>
            </w:r>
          </w:p>
        </w:tc>
      </w:tr>
      <w:tr>
        <w:trPr>
          <w:trHeight w:val="322" w:hRule="exact"/>
        </w:trPr>
        <w:tc>
          <w:tcPr>
            <w:tcW w:w="27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5"/>
              <w:jc w:val="right"/>
              <w:rPr>
                <w:rFonts w:ascii="宋体" w:hAnsi="宋体" w:cs="宋体" w:eastAsia="宋体" w:hint="default"/>
                <w:sz w:val="21"/>
                <w:szCs w:val="21"/>
              </w:rPr>
            </w:pPr>
            <w:r>
              <w:rPr>
                <w:rFonts w:ascii="宋体"/>
                <w:spacing w:val="-1"/>
                <w:sz w:val="21"/>
              </w:rPr>
              <w:t>2,493,888.94</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-19,308,756.09</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112.92</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-35,583,552.57</w:t>
            </w:r>
          </w:p>
        </w:tc>
      </w:tr>
      <w:tr>
        <w:trPr>
          <w:trHeight w:val="322" w:hRule="exact"/>
        </w:trPr>
        <w:tc>
          <w:tcPr>
            <w:tcW w:w="27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5"/>
              <w:jc w:val="right"/>
              <w:rPr>
                <w:rFonts w:ascii="宋体" w:hAnsi="宋体" w:cs="宋体" w:eastAsia="宋体" w:hint="default"/>
                <w:sz w:val="21"/>
                <w:szCs w:val="21"/>
              </w:rPr>
            </w:pPr>
            <w:r>
              <w:rPr>
                <w:rFonts w:ascii="宋体"/>
                <w:spacing w:val="-1"/>
                <w:sz w:val="21"/>
              </w:rPr>
              <w:t>2,484,359.10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-19,305,777.10</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112.87</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-35,561,250.98</w:t>
            </w:r>
          </w:p>
        </w:tc>
      </w:tr>
      <w:tr>
        <w:trPr>
          <w:trHeight w:val="635" w:hRule="exact"/>
        </w:trPr>
        <w:tc>
          <w:tcPr>
            <w:tcW w:w="27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3"/>
              <w:jc w:val="left"/>
              <w:rPr>
                <w:rFonts w:ascii="宋体" w:hAnsi="宋体" w:cs="宋体" w:eastAsia="宋体" w:hint="default"/>
                <w:sz w:val="21"/>
                <w:szCs w:val="21"/>
              </w:rPr>
            </w:pPr>
            <w:r>
              <w:rPr>
                <w:rFonts w:ascii="宋体" w:hAnsi="宋体" w:cs="宋体" w:eastAsia="宋体" w:hint="default"/>
                <w:spacing w:val="3"/>
                <w:sz w:val="21"/>
                <w:szCs w:val="21"/>
              </w:rPr>
              <w:t>归属于上市公司股东的扣除非</w:t>
            </w:r>
            <w:r>
              <w:rPr>
                <w:rFonts w:ascii="宋体" w:hAnsi="宋体" w:cs="宋体" w:eastAsia="宋体" w:hint="default"/>
                <w:sz w:val="21"/>
                <w:szCs w:val="21"/>
              </w:rPr>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经常性损益的净利润</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05"/>
              <w:jc w:val="right"/>
              <w:rPr>
                <w:rFonts w:ascii="宋体" w:hAnsi="宋体" w:cs="宋体" w:eastAsia="宋体" w:hint="default"/>
                <w:sz w:val="21"/>
                <w:szCs w:val="21"/>
              </w:rPr>
            </w:pPr>
            <w:r>
              <w:rPr>
                <w:rFonts w:ascii="宋体"/>
                <w:spacing w:val="-1"/>
                <w:sz w:val="21"/>
              </w:rPr>
              <w:t>-17,155,753.02</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right"/>
              <w:rPr>
                <w:rFonts w:ascii="宋体" w:hAnsi="宋体" w:cs="宋体" w:eastAsia="宋体" w:hint="default"/>
                <w:sz w:val="21"/>
                <w:szCs w:val="21"/>
              </w:rPr>
            </w:pPr>
            <w:r>
              <w:rPr>
                <w:rFonts w:ascii="宋体"/>
                <w:spacing w:val="-1"/>
                <w:sz w:val="21"/>
              </w:rPr>
              <w:t>-32,877,011.46</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sz w:val="21"/>
              </w:rPr>
              <w:t>47.82</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41"/>
              <w:jc w:val="right"/>
              <w:rPr>
                <w:rFonts w:ascii="宋体" w:hAnsi="宋体" w:cs="宋体" w:eastAsia="宋体" w:hint="default"/>
                <w:sz w:val="21"/>
                <w:szCs w:val="21"/>
              </w:rPr>
            </w:pPr>
            <w:r>
              <w:rPr>
                <w:rFonts w:ascii="宋体"/>
                <w:spacing w:val="-1"/>
                <w:sz w:val="21"/>
              </w:rPr>
              <w:t>-36,871,622.02</w:t>
            </w:r>
          </w:p>
        </w:tc>
      </w:tr>
      <w:tr>
        <w:trPr>
          <w:trHeight w:val="322" w:hRule="exact"/>
        </w:trPr>
        <w:tc>
          <w:tcPr>
            <w:tcW w:w="27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5"/>
              <w:jc w:val="right"/>
              <w:rPr>
                <w:rFonts w:ascii="宋体" w:hAnsi="宋体" w:cs="宋体" w:eastAsia="宋体" w:hint="default"/>
                <w:sz w:val="21"/>
                <w:szCs w:val="21"/>
              </w:rPr>
            </w:pPr>
            <w:r>
              <w:rPr>
                <w:rFonts w:ascii="宋体"/>
                <w:spacing w:val="-1"/>
                <w:sz w:val="21"/>
              </w:rPr>
              <w:t>21,280,366.53</w:t>
            </w:r>
            <w:r>
              <w:rPr>
                <w:rFonts w:ascii="宋体"/>
                <w:sz w:val="21"/>
              </w:rPr>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18,124,317.81</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17.41</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6,241,762.89</w:t>
            </w:r>
            <w:r>
              <w:rPr>
                <w:rFonts w:ascii="宋体"/>
                <w:sz w:val="21"/>
              </w:rPr>
            </w:r>
          </w:p>
        </w:tc>
      </w:tr>
      <w:tr>
        <w:trPr>
          <w:trHeight w:val="634" w:hRule="exact"/>
        </w:trPr>
        <w:tc>
          <w:tcPr>
            <w:tcW w:w="278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492"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349"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本期比上年同</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期增减(%)</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328"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323" w:hRule="exact"/>
        </w:trPr>
        <w:tc>
          <w:tcPr>
            <w:tcW w:w="27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5"/>
              <w:jc w:val="right"/>
              <w:rPr>
                <w:rFonts w:ascii="宋体" w:hAnsi="宋体" w:cs="宋体" w:eastAsia="宋体" w:hint="default"/>
                <w:sz w:val="21"/>
                <w:szCs w:val="21"/>
              </w:rPr>
            </w:pPr>
            <w:r>
              <w:rPr>
                <w:rFonts w:ascii="宋体"/>
                <w:spacing w:val="-1"/>
                <w:sz w:val="21"/>
              </w:rPr>
              <w:t>223,386,993.16</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206,668,819.56</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8.09</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238,292,811.76</w:t>
            </w:r>
          </w:p>
        </w:tc>
      </w:tr>
      <w:tr>
        <w:trPr>
          <w:trHeight w:val="322" w:hRule="exact"/>
        </w:trPr>
        <w:tc>
          <w:tcPr>
            <w:tcW w:w="27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所有者权益（或股东权益）</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5"/>
              <w:jc w:val="right"/>
              <w:rPr>
                <w:rFonts w:ascii="宋体" w:hAnsi="宋体" w:cs="宋体" w:eastAsia="宋体" w:hint="default"/>
                <w:sz w:val="21"/>
                <w:szCs w:val="21"/>
              </w:rPr>
            </w:pPr>
            <w:r>
              <w:rPr>
                <w:rFonts w:ascii="宋体"/>
                <w:spacing w:val="-1"/>
                <w:sz w:val="21"/>
              </w:rPr>
              <w:t>116,488,674.77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114,288,126.67</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1.93</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133,040,273.77</w:t>
            </w:r>
          </w:p>
        </w:tc>
      </w:tr>
    </w:tbl>
    <w:p>
      <w:pPr>
        <w:spacing w:after="0" w:line="260" w:lineRule="exact"/>
        <w:jc w:val="right"/>
        <w:rPr>
          <w:rFonts w:ascii="宋体" w:hAnsi="宋体" w:cs="宋体" w:eastAsia="宋体" w:hint="default"/>
          <w:sz w:val="21"/>
          <w:szCs w:val="21"/>
        </w:rPr>
        <w:sectPr>
          <w:pgSz w:w="11910" w:h="16840"/>
          <w:pgMar w:header="0" w:footer="1015" w:top="1160" w:bottom="1200" w:left="1680" w:right="820"/>
        </w:sectPr>
      </w:pPr>
    </w:p>
    <w:p>
      <w:pPr>
        <w:spacing w:line="240" w:lineRule="auto" w:before="13"/>
        <w:rPr>
          <w:rFonts w:ascii="宋体" w:hAnsi="宋体" w:cs="宋体" w:eastAsia="宋体" w:hint="default"/>
          <w:sz w:val="5"/>
          <w:szCs w:val="5"/>
        </w:rPr>
      </w:pPr>
    </w:p>
    <w:tbl>
      <w:tblPr>
        <w:tblW w:w="0" w:type="auto"/>
        <w:jc w:val="left"/>
        <w:tblInd w:w="384" w:type="dxa"/>
        <w:tblLayout w:type="fixed"/>
        <w:tblCellMar>
          <w:top w:w="0" w:type="dxa"/>
          <w:left w:w="0" w:type="dxa"/>
          <w:bottom w:w="0" w:type="dxa"/>
          <w:right w:w="0" w:type="dxa"/>
        </w:tblCellMar>
        <w:tblLook w:val="01E0"/>
      </w:tblPr>
      <w:tblGrid>
        <w:gridCol w:w="4836"/>
        <w:gridCol w:w="974"/>
        <w:gridCol w:w="1020"/>
        <w:gridCol w:w="1375"/>
        <w:gridCol w:w="965"/>
      </w:tblGrid>
      <w:tr>
        <w:trPr>
          <w:trHeight w:val="758" w:hRule="exact"/>
        </w:trPr>
        <w:tc>
          <w:tcPr>
            <w:tcW w:w="4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主要财务指标</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4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1"/>
              <w:jc w:val="righ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16"/>
              <w:ind w:left="209" w:right="51" w:hanging="158"/>
              <w:jc w:val="left"/>
              <w:rPr>
                <w:rFonts w:ascii="宋体" w:hAnsi="宋体" w:cs="宋体" w:eastAsia="宋体" w:hint="default"/>
                <w:sz w:val="21"/>
                <w:szCs w:val="21"/>
              </w:rPr>
            </w:pPr>
            <w:r>
              <w:rPr>
                <w:rFonts w:ascii="宋体" w:hAnsi="宋体" w:cs="宋体" w:eastAsia="宋体" w:hint="default"/>
                <w:sz w:val="21"/>
                <w:szCs w:val="21"/>
              </w:rPr>
              <w:t>本期比上年同 期增减(%)</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35"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385" w:hRule="exact"/>
        </w:trPr>
        <w:tc>
          <w:tcPr>
            <w:tcW w:w="4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基本每股收益</w:t>
            </w:r>
            <w:r>
              <w:rPr>
                <w:rFonts w:ascii="Times New Roman" w:hAnsi="Times New Roman" w:cs="Times New Roman" w:eastAsia="Times New Roman" w:hint="default"/>
                <w:sz w:val="21"/>
                <w:szCs w:val="21"/>
              </w:rPr>
              <w:t>(</w:t>
            </w:r>
            <w:r>
              <w:rPr>
                <w:rFonts w:ascii="宋体" w:hAnsi="宋体" w:cs="宋体" w:eastAsia="宋体" w:hint="default"/>
                <w:sz w:val="21"/>
                <w:szCs w:val="21"/>
              </w:rPr>
              <w:t>元／股</w:t>
            </w:r>
            <w:r>
              <w:rPr>
                <w:rFonts w:ascii="Times New Roman" w:hAnsi="Times New Roman" w:cs="Times New Roman" w:eastAsia="Times New Roman" w:hint="default"/>
                <w:sz w:val="21"/>
                <w:szCs w:val="21"/>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72" w:right="0"/>
              <w:jc w:val="left"/>
              <w:rPr>
                <w:rFonts w:ascii="宋体" w:hAnsi="宋体" w:cs="宋体" w:eastAsia="宋体" w:hint="default"/>
                <w:sz w:val="21"/>
                <w:szCs w:val="21"/>
              </w:rPr>
            </w:pPr>
            <w:r>
              <w:rPr>
                <w:rFonts w:ascii="宋体"/>
                <w:sz w:val="21"/>
              </w:rPr>
              <w:t>0.016</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36"/>
              <w:jc w:val="right"/>
              <w:rPr>
                <w:rFonts w:ascii="宋体" w:hAnsi="宋体" w:cs="宋体" w:eastAsia="宋体" w:hint="default"/>
                <w:sz w:val="21"/>
                <w:szCs w:val="21"/>
              </w:rPr>
            </w:pPr>
            <w:r>
              <w:rPr>
                <w:rFonts w:ascii="宋体"/>
                <w:spacing w:val="-1"/>
                <w:sz w:val="21"/>
              </w:rPr>
              <w:t>-0.127</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宋体" w:hAnsi="宋体" w:cs="宋体" w:eastAsia="宋体" w:hint="default"/>
                <w:sz w:val="21"/>
                <w:szCs w:val="21"/>
              </w:rPr>
            </w:pPr>
            <w:r>
              <w:rPr>
                <w:rFonts w:ascii="宋体"/>
                <w:spacing w:val="-1"/>
                <w:sz w:val="21"/>
              </w:rPr>
              <w:t>112.60</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61" w:right="0"/>
              <w:jc w:val="left"/>
              <w:rPr>
                <w:rFonts w:ascii="宋体" w:hAnsi="宋体" w:cs="宋体" w:eastAsia="宋体" w:hint="default"/>
                <w:sz w:val="21"/>
                <w:szCs w:val="21"/>
              </w:rPr>
            </w:pPr>
            <w:r>
              <w:rPr>
                <w:rFonts w:ascii="宋体"/>
                <w:sz w:val="21"/>
              </w:rPr>
              <w:t>-0.234</w:t>
            </w:r>
          </w:p>
        </w:tc>
      </w:tr>
      <w:tr>
        <w:trPr>
          <w:trHeight w:val="384" w:hRule="exact"/>
        </w:trPr>
        <w:tc>
          <w:tcPr>
            <w:tcW w:w="4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稀释每股收益</w:t>
            </w:r>
            <w:r>
              <w:rPr>
                <w:rFonts w:ascii="Times New Roman" w:hAnsi="Times New Roman" w:cs="Times New Roman" w:eastAsia="Times New Roman" w:hint="default"/>
                <w:sz w:val="21"/>
                <w:szCs w:val="21"/>
              </w:rPr>
              <w:t>(</w:t>
            </w:r>
            <w:r>
              <w:rPr>
                <w:rFonts w:ascii="宋体" w:hAnsi="宋体" w:cs="宋体" w:eastAsia="宋体" w:hint="default"/>
                <w:sz w:val="21"/>
                <w:szCs w:val="21"/>
              </w:rPr>
              <w:t>元／股</w:t>
            </w:r>
            <w:r>
              <w:rPr>
                <w:rFonts w:ascii="Times New Roman" w:hAnsi="Times New Roman" w:cs="Times New Roman" w:eastAsia="Times New Roman" w:hint="default"/>
                <w:sz w:val="21"/>
                <w:szCs w:val="21"/>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72" w:right="0"/>
              <w:jc w:val="left"/>
              <w:rPr>
                <w:rFonts w:ascii="宋体" w:hAnsi="宋体" w:cs="宋体" w:eastAsia="宋体" w:hint="default"/>
                <w:sz w:val="21"/>
                <w:szCs w:val="21"/>
              </w:rPr>
            </w:pPr>
            <w:r>
              <w:rPr>
                <w:rFonts w:ascii="宋体"/>
                <w:sz w:val="21"/>
              </w:rPr>
              <w:t>0.016</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36"/>
              <w:jc w:val="right"/>
              <w:rPr>
                <w:rFonts w:ascii="宋体" w:hAnsi="宋体" w:cs="宋体" w:eastAsia="宋体" w:hint="default"/>
                <w:sz w:val="21"/>
                <w:szCs w:val="21"/>
              </w:rPr>
            </w:pPr>
            <w:r>
              <w:rPr>
                <w:rFonts w:ascii="宋体"/>
                <w:spacing w:val="-1"/>
                <w:sz w:val="21"/>
              </w:rPr>
              <w:t>-0.127</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宋体" w:hAnsi="宋体" w:cs="宋体" w:eastAsia="宋体" w:hint="default"/>
                <w:sz w:val="21"/>
                <w:szCs w:val="21"/>
              </w:rPr>
            </w:pPr>
            <w:r>
              <w:rPr>
                <w:rFonts w:ascii="宋体"/>
                <w:spacing w:val="-1"/>
                <w:sz w:val="21"/>
              </w:rPr>
              <w:t>112.60</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61" w:right="0"/>
              <w:jc w:val="left"/>
              <w:rPr>
                <w:rFonts w:ascii="宋体" w:hAnsi="宋体" w:cs="宋体" w:eastAsia="宋体" w:hint="default"/>
                <w:sz w:val="21"/>
                <w:szCs w:val="21"/>
              </w:rPr>
            </w:pPr>
            <w:r>
              <w:rPr>
                <w:rFonts w:ascii="宋体"/>
                <w:sz w:val="21"/>
              </w:rPr>
              <w:t>-0.234</w:t>
            </w:r>
          </w:p>
        </w:tc>
      </w:tr>
      <w:tr>
        <w:trPr>
          <w:trHeight w:val="384" w:hRule="exact"/>
        </w:trPr>
        <w:tc>
          <w:tcPr>
            <w:tcW w:w="4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扣除非经常性损益后的基本每股收益</w:t>
            </w:r>
            <w:r>
              <w:rPr>
                <w:rFonts w:ascii="Times New Roman" w:hAnsi="Times New Roman" w:cs="Times New Roman" w:eastAsia="Times New Roman" w:hint="default"/>
                <w:sz w:val="21"/>
                <w:szCs w:val="21"/>
              </w:rPr>
              <w:t>(</w:t>
            </w:r>
            <w:r>
              <w:rPr>
                <w:rFonts w:ascii="宋体" w:hAnsi="宋体" w:cs="宋体" w:eastAsia="宋体" w:hint="default"/>
                <w:sz w:val="21"/>
                <w:szCs w:val="21"/>
              </w:rPr>
              <w:t>元／股</w:t>
            </w:r>
            <w:r>
              <w:rPr>
                <w:rFonts w:ascii="Times New Roman" w:hAnsi="Times New Roman" w:cs="Times New Roman" w:eastAsia="Times New Roman" w:hint="default"/>
                <w:sz w:val="21"/>
                <w:szCs w:val="21"/>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66" w:right="0"/>
              <w:jc w:val="left"/>
              <w:rPr>
                <w:rFonts w:ascii="宋体" w:hAnsi="宋体" w:cs="宋体" w:eastAsia="宋体" w:hint="default"/>
                <w:sz w:val="21"/>
                <w:szCs w:val="21"/>
              </w:rPr>
            </w:pPr>
            <w:r>
              <w:rPr>
                <w:rFonts w:ascii="宋体"/>
                <w:sz w:val="21"/>
              </w:rPr>
              <w:t>-0.113</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36"/>
              <w:jc w:val="right"/>
              <w:rPr>
                <w:rFonts w:ascii="宋体" w:hAnsi="宋体" w:cs="宋体" w:eastAsia="宋体" w:hint="default"/>
                <w:sz w:val="21"/>
                <w:szCs w:val="21"/>
              </w:rPr>
            </w:pPr>
            <w:r>
              <w:rPr>
                <w:rFonts w:ascii="宋体"/>
                <w:spacing w:val="-1"/>
                <w:sz w:val="21"/>
              </w:rPr>
              <w:t>-0.216</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宋体" w:hAnsi="宋体" w:cs="宋体" w:eastAsia="宋体" w:hint="default"/>
                <w:sz w:val="21"/>
                <w:szCs w:val="21"/>
              </w:rPr>
            </w:pPr>
            <w:r>
              <w:rPr>
                <w:rFonts w:ascii="宋体"/>
                <w:spacing w:val="-1"/>
                <w:sz w:val="21"/>
              </w:rPr>
              <w:t>47.69</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61" w:right="0"/>
              <w:jc w:val="left"/>
              <w:rPr>
                <w:rFonts w:ascii="宋体" w:hAnsi="宋体" w:cs="宋体" w:eastAsia="宋体" w:hint="default"/>
                <w:sz w:val="21"/>
                <w:szCs w:val="21"/>
              </w:rPr>
            </w:pPr>
            <w:r>
              <w:rPr>
                <w:rFonts w:ascii="宋体"/>
                <w:sz w:val="21"/>
              </w:rPr>
              <w:t>-0.242</w:t>
            </w:r>
          </w:p>
        </w:tc>
      </w:tr>
      <w:tr>
        <w:trPr>
          <w:trHeight w:val="635" w:hRule="exact"/>
        </w:trPr>
        <w:tc>
          <w:tcPr>
            <w:tcW w:w="4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加权平均净资产收益率</w:t>
            </w:r>
            <w:r>
              <w:rPr>
                <w:rFonts w:ascii="Times New Roman" w:hAnsi="Times New Roman" w:cs="Times New Roman" w:eastAsia="Times New Roman" w:hint="default"/>
                <w:sz w:val="21"/>
                <w:szCs w:val="21"/>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72" w:right="0"/>
              <w:jc w:val="left"/>
              <w:rPr>
                <w:rFonts w:ascii="宋体" w:hAnsi="宋体" w:cs="宋体" w:eastAsia="宋体" w:hint="default"/>
                <w:sz w:val="21"/>
                <w:szCs w:val="21"/>
              </w:rPr>
            </w:pPr>
            <w:r>
              <w:rPr>
                <w:rFonts w:ascii="宋体"/>
                <w:sz w:val="21"/>
              </w:rPr>
              <w:t>2.153</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36"/>
              <w:jc w:val="right"/>
              <w:rPr>
                <w:rFonts w:ascii="宋体" w:hAnsi="宋体" w:cs="宋体" w:eastAsia="宋体" w:hint="default"/>
                <w:sz w:val="21"/>
                <w:szCs w:val="21"/>
              </w:rPr>
            </w:pPr>
            <w:r>
              <w:rPr>
                <w:rFonts w:ascii="宋体"/>
                <w:spacing w:val="-1"/>
                <w:sz w:val="21"/>
              </w:rPr>
              <w:t>-15.611</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宋体" w:hAnsi="宋体" w:cs="宋体" w:eastAsia="宋体" w:hint="default"/>
                <w:sz w:val="21"/>
                <w:szCs w:val="21"/>
              </w:rPr>
              <w:t>17.764</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个百分点</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9" w:right="0"/>
              <w:jc w:val="left"/>
              <w:rPr>
                <w:rFonts w:ascii="宋体" w:hAnsi="宋体" w:cs="宋体" w:eastAsia="宋体" w:hint="default"/>
                <w:sz w:val="21"/>
                <w:szCs w:val="21"/>
              </w:rPr>
            </w:pPr>
            <w:r>
              <w:rPr>
                <w:rFonts w:ascii="宋体"/>
                <w:sz w:val="21"/>
              </w:rPr>
              <w:t>-23.395</w:t>
            </w:r>
          </w:p>
        </w:tc>
      </w:tr>
      <w:tr>
        <w:trPr>
          <w:trHeight w:val="634" w:hRule="exact"/>
        </w:trPr>
        <w:tc>
          <w:tcPr>
            <w:tcW w:w="4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扣除非经常性损益后的加权平均净资产收益率</w:t>
            </w:r>
            <w:r>
              <w:rPr>
                <w:rFonts w:ascii="Times New Roman" w:hAnsi="Times New Roman" w:cs="Times New Roman" w:eastAsia="Times New Roman" w:hint="default"/>
                <w:sz w:val="21"/>
                <w:szCs w:val="21"/>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14" w:right="0"/>
              <w:jc w:val="left"/>
              <w:rPr>
                <w:rFonts w:ascii="宋体" w:hAnsi="宋体" w:cs="宋体" w:eastAsia="宋体" w:hint="default"/>
                <w:sz w:val="21"/>
                <w:szCs w:val="21"/>
              </w:rPr>
            </w:pPr>
            <w:r>
              <w:rPr>
                <w:rFonts w:ascii="宋体"/>
                <w:sz w:val="21"/>
              </w:rPr>
              <w:t>-14.868</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36"/>
              <w:jc w:val="right"/>
              <w:rPr>
                <w:rFonts w:ascii="宋体" w:hAnsi="宋体" w:cs="宋体" w:eastAsia="宋体" w:hint="default"/>
                <w:sz w:val="21"/>
                <w:szCs w:val="21"/>
              </w:rPr>
            </w:pPr>
            <w:r>
              <w:rPr>
                <w:rFonts w:ascii="宋体"/>
                <w:spacing w:val="-1"/>
                <w:sz w:val="21"/>
              </w:rPr>
              <w:t>-26.586</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宋体" w:hAnsi="宋体" w:cs="宋体" w:eastAsia="宋体" w:hint="default"/>
                <w:sz w:val="21"/>
                <w:szCs w:val="21"/>
              </w:rPr>
              <w:t>11.718</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个百分点</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9" w:right="0"/>
              <w:jc w:val="left"/>
              <w:rPr>
                <w:rFonts w:ascii="宋体" w:hAnsi="宋体" w:cs="宋体" w:eastAsia="宋体" w:hint="default"/>
                <w:sz w:val="21"/>
                <w:szCs w:val="21"/>
              </w:rPr>
            </w:pPr>
            <w:r>
              <w:rPr>
                <w:rFonts w:ascii="宋体"/>
                <w:sz w:val="21"/>
              </w:rPr>
              <w:t>-24.257</w:t>
            </w:r>
          </w:p>
        </w:tc>
      </w:tr>
      <w:tr>
        <w:trPr>
          <w:trHeight w:val="384" w:hRule="exact"/>
        </w:trPr>
        <w:tc>
          <w:tcPr>
            <w:tcW w:w="4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每股经营活动产生的现金流量净额</w:t>
            </w:r>
            <w:r>
              <w:rPr>
                <w:rFonts w:ascii="Times New Roman" w:hAnsi="Times New Roman" w:cs="Times New Roman" w:eastAsia="Times New Roman" w:hint="default"/>
                <w:sz w:val="21"/>
                <w:szCs w:val="21"/>
              </w:rPr>
              <w:t>(</w:t>
            </w:r>
            <w:r>
              <w:rPr>
                <w:rFonts w:ascii="宋体" w:hAnsi="宋体" w:cs="宋体" w:eastAsia="宋体" w:hint="default"/>
                <w:sz w:val="21"/>
                <w:szCs w:val="21"/>
              </w:rPr>
              <w:t>元／股</w:t>
            </w:r>
            <w:r>
              <w:rPr>
                <w:rFonts w:ascii="Times New Roman" w:hAnsi="Times New Roman" w:cs="Times New Roman" w:eastAsia="Times New Roman" w:hint="default"/>
                <w:sz w:val="21"/>
                <w:szCs w:val="21"/>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24" w:right="0"/>
              <w:jc w:val="left"/>
              <w:rPr>
                <w:rFonts w:ascii="宋体" w:hAnsi="宋体" w:cs="宋体" w:eastAsia="宋体" w:hint="default"/>
                <w:sz w:val="21"/>
                <w:szCs w:val="21"/>
              </w:rPr>
            </w:pPr>
            <w:r>
              <w:rPr>
                <w:rFonts w:ascii="宋体"/>
                <w:sz w:val="21"/>
              </w:rPr>
              <w:t>0.140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37"/>
              <w:jc w:val="right"/>
              <w:rPr>
                <w:rFonts w:ascii="宋体" w:hAnsi="宋体" w:cs="宋体" w:eastAsia="宋体" w:hint="default"/>
                <w:sz w:val="21"/>
                <w:szCs w:val="21"/>
              </w:rPr>
            </w:pPr>
            <w:r>
              <w:rPr>
                <w:rFonts w:ascii="宋体"/>
                <w:spacing w:val="-1"/>
                <w:sz w:val="21"/>
              </w:rPr>
              <w:t>0.119</w:t>
            </w:r>
            <w:r>
              <w:rPr>
                <w:rFonts w:ascii="宋体"/>
                <w:sz w:val="21"/>
              </w:rPr>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55"/>
              <w:jc w:val="right"/>
              <w:rPr>
                <w:rFonts w:ascii="宋体" w:hAnsi="宋体" w:cs="宋体" w:eastAsia="宋体" w:hint="default"/>
                <w:sz w:val="21"/>
                <w:szCs w:val="21"/>
              </w:rPr>
            </w:pPr>
            <w:r>
              <w:rPr>
                <w:rFonts w:ascii="宋体"/>
                <w:spacing w:val="-1"/>
                <w:sz w:val="21"/>
              </w:rPr>
              <w:t>17.65</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67" w:right="0"/>
              <w:jc w:val="left"/>
              <w:rPr>
                <w:rFonts w:ascii="宋体" w:hAnsi="宋体" w:cs="宋体" w:eastAsia="宋体" w:hint="default"/>
                <w:sz w:val="21"/>
                <w:szCs w:val="21"/>
              </w:rPr>
            </w:pPr>
            <w:r>
              <w:rPr>
                <w:rFonts w:ascii="宋体"/>
                <w:sz w:val="21"/>
              </w:rPr>
              <w:t>0.041</w:t>
            </w:r>
          </w:p>
        </w:tc>
      </w:tr>
      <w:tr>
        <w:trPr>
          <w:trHeight w:val="760" w:hRule="exact"/>
        </w:trPr>
        <w:tc>
          <w:tcPr>
            <w:tcW w:w="4836"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4"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6"/>
              <w:jc w:val="righ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16"/>
              <w:ind w:left="210" w:right="50" w:hanging="158"/>
              <w:jc w:val="left"/>
              <w:rPr>
                <w:rFonts w:ascii="宋体" w:hAnsi="宋体" w:cs="宋体" w:eastAsia="宋体" w:hint="default"/>
                <w:sz w:val="21"/>
                <w:szCs w:val="21"/>
              </w:rPr>
            </w:pPr>
            <w:r>
              <w:rPr>
                <w:rFonts w:ascii="宋体" w:hAnsi="宋体" w:cs="宋体" w:eastAsia="宋体" w:hint="default"/>
                <w:sz w:val="21"/>
                <w:szCs w:val="21"/>
              </w:rPr>
              <w:t>本期比上年同 期增减(%)</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384" w:hRule="exact"/>
        </w:trPr>
        <w:tc>
          <w:tcPr>
            <w:tcW w:w="4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归属于上市公司股东的每股净资产（元／股）</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36" w:right="0"/>
              <w:jc w:val="left"/>
              <w:rPr>
                <w:rFonts w:ascii="宋体" w:hAnsi="宋体" w:cs="宋体" w:eastAsia="宋体" w:hint="default"/>
                <w:sz w:val="21"/>
                <w:szCs w:val="21"/>
              </w:rPr>
            </w:pPr>
            <w:r>
              <w:rPr>
                <w:rFonts w:ascii="宋体"/>
                <w:sz w:val="21"/>
              </w:rPr>
              <w:t>0.766</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0.752</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宋体" w:hAnsi="宋体" w:cs="宋体" w:eastAsia="宋体" w:hint="default"/>
                <w:sz w:val="21"/>
                <w:szCs w:val="21"/>
              </w:rPr>
            </w:pPr>
            <w:r>
              <w:rPr>
                <w:rFonts w:ascii="宋体"/>
                <w:spacing w:val="-1"/>
                <w:sz w:val="21"/>
              </w:rPr>
              <w:t>1.86</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26" w:right="0"/>
              <w:jc w:val="left"/>
              <w:rPr>
                <w:rFonts w:ascii="宋体" w:hAnsi="宋体" w:cs="宋体" w:eastAsia="宋体" w:hint="default"/>
                <w:sz w:val="21"/>
                <w:szCs w:val="21"/>
              </w:rPr>
            </w:pPr>
            <w:r>
              <w:rPr>
                <w:rFonts w:ascii="宋体"/>
                <w:sz w:val="21"/>
              </w:rPr>
              <w:t>0.875</w:t>
            </w:r>
          </w:p>
        </w:tc>
      </w:tr>
    </w:tbl>
    <w:p>
      <w:pPr>
        <w:spacing w:line="240" w:lineRule="auto" w:before="2"/>
        <w:rPr>
          <w:rFonts w:ascii="宋体" w:hAnsi="宋体" w:cs="宋体" w:eastAsia="宋体" w:hint="default"/>
          <w:sz w:val="27"/>
          <w:szCs w:val="27"/>
        </w:rPr>
      </w:pPr>
    </w:p>
    <w:p>
      <w:pPr>
        <w:pStyle w:val="BodyText"/>
        <w:spacing w:line="240" w:lineRule="auto" w:before="35"/>
        <w:ind w:left="397" w:right="0"/>
        <w:jc w:val="left"/>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采用公允价值计量的项目</w:t>
      </w:r>
    </w:p>
    <w:p>
      <w:pPr>
        <w:pStyle w:val="BodyText"/>
        <w:spacing w:line="240" w:lineRule="auto" w:before="83"/>
        <w:ind w:left="0" w:right="793"/>
        <w:jc w:val="righ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line="240" w:lineRule="auto" w:before="2"/>
        <w:rPr>
          <w:rFonts w:ascii="宋体" w:hAnsi="宋体" w:cs="宋体" w:eastAsia="宋体" w:hint="default"/>
          <w:sz w:val="5"/>
          <w:szCs w:val="5"/>
        </w:rPr>
      </w:pPr>
    </w:p>
    <w:tbl>
      <w:tblPr>
        <w:tblW w:w="0" w:type="auto"/>
        <w:jc w:val="left"/>
        <w:tblInd w:w="384" w:type="dxa"/>
        <w:tblLayout w:type="fixed"/>
        <w:tblCellMar>
          <w:top w:w="0" w:type="dxa"/>
          <w:left w:w="0" w:type="dxa"/>
          <w:bottom w:w="0" w:type="dxa"/>
          <w:right w:w="0" w:type="dxa"/>
        </w:tblCellMar>
        <w:tblLook w:val="01E0"/>
      </w:tblPr>
      <w:tblGrid>
        <w:gridCol w:w="1860"/>
        <w:gridCol w:w="1848"/>
        <w:gridCol w:w="1758"/>
        <w:gridCol w:w="1440"/>
        <w:gridCol w:w="2294"/>
      </w:tblGrid>
      <w:tr>
        <w:trPr>
          <w:trHeight w:val="323" w:hRule="exact"/>
        </w:trPr>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98"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53"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94" w:right="0"/>
              <w:jc w:val="left"/>
              <w:rPr>
                <w:rFonts w:ascii="宋体" w:hAnsi="宋体" w:cs="宋体" w:eastAsia="宋体" w:hint="default"/>
                <w:sz w:val="21"/>
                <w:szCs w:val="21"/>
              </w:rPr>
            </w:pPr>
            <w:r>
              <w:rPr>
                <w:rFonts w:ascii="宋体" w:hAnsi="宋体" w:cs="宋体" w:eastAsia="宋体" w:hint="default"/>
                <w:sz w:val="21"/>
                <w:szCs w:val="21"/>
              </w:rPr>
              <w:t>当期变动</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sz w:val="21"/>
                <w:szCs w:val="21"/>
              </w:rPr>
              <w:t>对当期利润的影响金额</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申能股份</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682,800.00</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457,800.00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-225,000.00</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0.00</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中路股份</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461,840.00</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403,029.00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spacing w:val="-1"/>
                <w:sz w:val="21"/>
              </w:rPr>
              <w:t>-58,811.00</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0.00</w:t>
            </w:r>
          </w:p>
        </w:tc>
      </w:tr>
      <w:tr>
        <w:trPr>
          <w:trHeight w:val="323" w:hRule="exact"/>
        </w:trPr>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1,144,640.00</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860,829.00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-283,811.00</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spacing w:val="-1"/>
                <w:sz w:val="21"/>
              </w:rPr>
              <w:t>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spacing w:before="1"/>
        <w:ind w:left="2713" w:right="0" w:firstLine="0"/>
        <w:jc w:val="left"/>
        <w:rPr>
          <w:rFonts w:ascii="黑体" w:hAnsi="黑体" w:cs="黑体" w:eastAsia="黑体" w:hint="default"/>
          <w:sz w:val="32"/>
          <w:szCs w:val="32"/>
        </w:rPr>
      </w:pPr>
      <w:bookmarkStart w:name="_TOC_250008" w:id="5"/>
      <w:r>
        <w:rPr>
          <w:rFonts w:ascii="黑体" w:hAnsi="黑体" w:cs="黑体" w:eastAsia="黑体" w:hint="default"/>
          <w:sz w:val="32"/>
          <w:szCs w:val="32"/>
        </w:rPr>
        <w:t>四、</w:t>
      </w:r>
      <w:r>
        <w:rPr>
          <w:rFonts w:ascii="黑体" w:hAnsi="黑体" w:cs="黑体" w:eastAsia="黑体" w:hint="default"/>
          <w:spacing w:val="-7"/>
          <w:sz w:val="32"/>
          <w:szCs w:val="32"/>
        </w:rPr>
        <w:t> </w:t>
      </w:r>
      <w:bookmarkEnd w:id="5"/>
      <w:r>
        <w:rPr>
          <w:rFonts w:ascii="黑体" w:hAnsi="黑体" w:cs="黑体" w:eastAsia="黑体" w:hint="default"/>
          <w:sz w:val="32"/>
          <w:szCs w:val="32"/>
        </w:rPr>
        <w:t>股本变动及股东情况</w:t>
      </w:r>
    </w:p>
    <w:p>
      <w:pPr>
        <w:spacing w:line="240" w:lineRule="auto" w:before="7"/>
        <w:rPr>
          <w:rFonts w:ascii="黑体" w:hAnsi="黑体" w:cs="黑体" w:eastAsia="黑体" w:hint="default"/>
          <w:sz w:val="41"/>
          <w:szCs w:val="41"/>
        </w:rPr>
      </w:pPr>
    </w:p>
    <w:p>
      <w:pPr>
        <w:pStyle w:val="BodyText"/>
        <w:spacing w:line="240" w:lineRule="auto" w:before="0"/>
        <w:ind w:left="397" w:right="0"/>
        <w:jc w:val="left"/>
      </w:pPr>
      <w:r>
        <w:rPr/>
        <w:t>(一)</w:t>
      </w:r>
      <w:r>
        <w:rPr>
          <w:spacing w:val="-2"/>
        </w:rPr>
        <w:t> </w:t>
      </w:r>
      <w:r>
        <w:rPr/>
        <w:t>股本变动情况</w:t>
      </w:r>
    </w:p>
    <w:p>
      <w:pPr>
        <w:pStyle w:val="BodyText"/>
        <w:tabs>
          <w:tab w:pos="8269" w:val="left" w:leader="none"/>
        </w:tabs>
        <w:spacing w:line="240" w:lineRule="auto" w:before="68"/>
        <w:ind w:left="607" w:right="0"/>
        <w:jc w:val="left"/>
      </w:pPr>
      <w:r>
        <w:rPr>
          <w:spacing w:val="-1"/>
        </w:rPr>
        <w:t>1、股份变动情况表</w:t>
        <w:tab/>
        <w:t>单位：</w:t>
      </w:r>
      <w:r>
        <w:rPr/>
      </w:r>
    </w:p>
    <w:p>
      <w:pPr>
        <w:pStyle w:val="BodyText"/>
        <w:spacing w:line="240" w:lineRule="auto" w:before="37"/>
        <w:ind w:left="397" w:right="0"/>
        <w:jc w:val="left"/>
      </w:pPr>
      <w:r>
        <w:rPr/>
        <w:t>股</w:t>
      </w:r>
    </w:p>
    <w:p>
      <w:pPr>
        <w:spacing w:line="240" w:lineRule="auto" w:before="2"/>
        <w:rPr>
          <w:rFonts w:ascii="宋体" w:hAnsi="宋体" w:cs="宋体" w:eastAsia="宋体"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2587"/>
        <w:gridCol w:w="1253"/>
        <w:gridCol w:w="720"/>
        <w:gridCol w:w="593"/>
        <w:gridCol w:w="344"/>
        <w:gridCol w:w="811"/>
        <w:gridCol w:w="420"/>
        <w:gridCol w:w="403"/>
        <w:gridCol w:w="1314"/>
        <w:gridCol w:w="750"/>
      </w:tblGrid>
      <w:tr>
        <w:trPr>
          <w:trHeight w:val="332" w:hRule="exact"/>
        </w:trPr>
        <w:tc>
          <w:tcPr>
            <w:tcW w:w="2587" w:type="dxa"/>
            <w:vMerge w:val="restart"/>
            <w:tcBorders>
              <w:top w:val="single" w:sz="4" w:space="0" w:color="000000"/>
              <w:left w:val="single" w:sz="4" w:space="0" w:color="000000"/>
              <w:right w:val="single" w:sz="4" w:space="0" w:color="000000"/>
            </w:tcBorders>
          </w:tcPr>
          <w:p>
            <w:pPr/>
          </w:p>
        </w:tc>
        <w:tc>
          <w:tcPr>
            <w:tcW w:w="1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31"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257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9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20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75"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061" w:hRule="exact"/>
        </w:trPr>
        <w:tc>
          <w:tcPr>
            <w:tcW w:w="2587" w:type="dxa"/>
            <w:vMerge/>
            <w:tcBorders>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316" w:lineRule="auto"/>
              <w:ind w:left="219" w:right="173" w:hanging="45"/>
              <w:jc w:val="left"/>
              <w:rPr>
                <w:rFonts w:ascii="宋体" w:hAnsi="宋体" w:cs="宋体" w:eastAsia="宋体" w:hint="default"/>
                <w:sz w:val="18"/>
                <w:szCs w:val="18"/>
              </w:rPr>
            </w:pPr>
            <w:r>
              <w:rPr>
                <w:rFonts w:ascii="宋体" w:hAnsi="宋体" w:cs="宋体" w:eastAsia="宋体" w:hint="default"/>
                <w:sz w:val="18"/>
                <w:szCs w:val="18"/>
              </w:rPr>
              <w:t>比例 (%)</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316" w:lineRule="auto"/>
              <w:ind w:left="111" w:right="109"/>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316" w:lineRule="auto"/>
              <w:ind w:left="103" w:right="49"/>
              <w:jc w:val="left"/>
              <w:rPr>
                <w:rFonts w:ascii="宋体" w:hAnsi="宋体" w:cs="宋体" w:eastAsia="宋体" w:hint="default"/>
                <w:sz w:val="18"/>
                <w:szCs w:val="18"/>
              </w:rPr>
            </w:pPr>
            <w:r>
              <w:rPr>
                <w:rFonts w:ascii="宋体" w:hAnsi="宋体" w:cs="宋体" w:eastAsia="宋体" w:hint="default"/>
                <w:sz w:val="18"/>
                <w:szCs w:val="18"/>
              </w:rPr>
              <w:t>送 股</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316" w:lineRule="auto"/>
              <w:ind w:left="220" w:right="128"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316" w:lineRule="auto"/>
              <w:ind w:left="115" w:right="113"/>
              <w:jc w:val="left"/>
              <w:rPr>
                <w:rFonts w:ascii="宋体" w:hAnsi="宋体" w:cs="宋体" w:eastAsia="宋体" w:hint="default"/>
                <w:sz w:val="18"/>
                <w:szCs w:val="18"/>
              </w:rPr>
            </w:pPr>
            <w:r>
              <w:rPr>
                <w:rFonts w:ascii="宋体" w:hAnsi="宋体" w:cs="宋体" w:eastAsia="宋体" w:hint="default"/>
                <w:sz w:val="18"/>
                <w:szCs w:val="18"/>
              </w:rPr>
              <w:t>其 他</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316" w:lineRule="auto"/>
              <w:ind w:left="106" w:right="104"/>
              <w:jc w:val="left"/>
              <w:rPr>
                <w:rFonts w:ascii="宋体" w:hAnsi="宋体" w:cs="宋体" w:eastAsia="宋体" w:hint="default"/>
                <w:sz w:val="18"/>
                <w:szCs w:val="18"/>
              </w:rPr>
            </w:pPr>
            <w:r>
              <w:rPr>
                <w:rFonts w:ascii="宋体" w:hAnsi="宋体" w:cs="宋体" w:eastAsia="宋体" w:hint="default"/>
                <w:sz w:val="18"/>
                <w:szCs w:val="18"/>
              </w:rPr>
              <w:t>小 计</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316" w:lineRule="auto"/>
              <w:ind w:left="235" w:right="188" w:hanging="46"/>
              <w:jc w:val="left"/>
              <w:rPr>
                <w:rFonts w:ascii="宋体" w:hAnsi="宋体" w:cs="宋体" w:eastAsia="宋体" w:hint="default"/>
                <w:sz w:val="18"/>
                <w:szCs w:val="18"/>
              </w:rPr>
            </w:pPr>
            <w:r>
              <w:rPr>
                <w:rFonts w:ascii="宋体" w:hAnsi="宋体" w:cs="宋体" w:eastAsia="宋体" w:hint="default"/>
                <w:sz w:val="18"/>
                <w:szCs w:val="18"/>
              </w:rPr>
              <w:t>比例 (%)</w:t>
            </w:r>
          </w:p>
        </w:tc>
      </w:tr>
      <w:tr>
        <w:trPr>
          <w:trHeight w:val="332"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36" w:right="0"/>
              <w:jc w:val="center"/>
              <w:rPr>
                <w:rFonts w:ascii="宋体" w:hAnsi="宋体" w:cs="宋体" w:eastAsia="宋体" w:hint="default"/>
                <w:sz w:val="18"/>
                <w:szCs w:val="18"/>
              </w:rPr>
            </w:pPr>
            <w:r>
              <w:rPr>
                <w:rFonts w:ascii="宋体"/>
                <w:sz w:val="18"/>
              </w:rPr>
              <w:t>41,943,851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27.59</w:t>
            </w:r>
          </w:p>
        </w:tc>
        <w:tc>
          <w:tcPr>
            <w:tcW w:w="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0</w:t>
            </w:r>
          </w:p>
        </w:tc>
        <w:tc>
          <w:tcPr>
            <w:tcW w:w="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41" w:right="0"/>
              <w:jc w:val="left"/>
              <w:rPr>
                <w:rFonts w:ascii="宋体" w:hAnsi="宋体" w:cs="宋体" w:eastAsia="宋体" w:hint="default"/>
                <w:sz w:val="18"/>
                <w:szCs w:val="18"/>
              </w:rPr>
            </w:pPr>
            <w:r>
              <w:rPr>
                <w:rFonts w:ascii="宋体"/>
                <w:sz w:val="18"/>
              </w:rPr>
              <w:t>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0</w:t>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17" w:right="0"/>
              <w:jc w:val="left"/>
              <w:rPr>
                <w:rFonts w:ascii="宋体" w:hAnsi="宋体" w:cs="宋体" w:eastAsia="宋体" w:hint="default"/>
                <w:sz w:val="18"/>
                <w:szCs w:val="18"/>
              </w:rPr>
            </w:pPr>
            <w:r>
              <w:rPr>
                <w:rFonts w:ascii="宋体"/>
                <w:sz w:val="18"/>
              </w:rPr>
              <w:t>0</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01" w:right="0"/>
              <w:jc w:val="left"/>
              <w:rPr>
                <w:rFonts w:ascii="宋体" w:hAnsi="宋体" w:cs="宋体" w:eastAsia="宋体" w:hint="default"/>
                <w:sz w:val="18"/>
                <w:szCs w:val="18"/>
              </w:rPr>
            </w:pPr>
            <w:r>
              <w:rPr>
                <w:rFonts w:ascii="宋体"/>
                <w:sz w:val="18"/>
              </w:rPr>
              <w:t>0</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宋体" w:hAnsi="宋体" w:cs="宋体" w:eastAsia="宋体" w:hint="default"/>
                <w:sz w:val="18"/>
                <w:szCs w:val="18"/>
              </w:rPr>
            </w:pPr>
            <w:r>
              <w:rPr>
                <w:rFonts w:ascii="宋体"/>
                <w:sz w:val="18"/>
              </w:rPr>
              <w:t>41,943,851</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27.59</w:t>
            </w:r>
          </w:p>
        </w:tc>
      </w:tr>
      <w:tr>
        <w:trPr>
          <w:trHeight w:val="334"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1、国家持股</w:t>
            </w:r>
          </w:p>
        </w:tc>
        <w:tc>
          <w:tcPr>
            <w:tcW w:w="125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93" w:type="dxa"/>
            <w:tcBorders>
              <w:top w:val="single" w:sz="4" w:space="0" w:color="000000"/>
              <w:left w:val="single" w:sz="4" w:space="0" w:color="000000"/>
              <w:bottom w:val="single" w:sz="4" w:space="0" w:color="000000"/>
              <w:right w:val="single" w:sz="4" w:space="0" w:color="000000"/>
            </w:tcBorders>
          </w:tcPr>
          <w:p>
            <w:pPr/>
          </w:p>
        </w:tc>
        <w:tc>
          <w:tcPr>
            <w:tcW w:w="344"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403"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r>
      <w:tr>
        <w:trPr>
          <w:trHeight w:val="332"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2、国有法人持股</w:t>
            </w:r>
          </w:p>
        </w:tc>
        <w:tc>
          <w:tcPr>
            <w:tcW w:w="125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93" w:type="dxa"/>
            <w:tcBorders>
              <w:top w:val="single" w:sz="4" w:space="0" w:color="000000"/>
              <w:left w:val="single" w:sz="4" w:space="0" w:color="000000"/>
              <w:bottom w:val="single" w:sz="4" w:space="0" w:color="000000"/>
              <w:right w:val="single" w:sz="4" w:space="0" w:color="000000"/>
            </w:tcBorders>
          </w:tcPr>
          <w:p>
            <w:pPr/>
          </w:p>
        </w:tc>
        <w:tc>
          <w:tcPr>
            <w:tcW w:w="344"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403"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87" w:type="dxa"/>
            <w:tcBorders>
              <w:top w:val="single" w:sz="4" w:space="0" w:color="000000"/>
              <w:left w:val="single" w:sz="4" w:space="0" w:color="000000"/>
              <w:bottom w:val="single" w:sz="13"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3、其他内资持股</w:t>
            </w:r>
          </w:p>
        </w:tc>
        <w:tc>
          <w:tcPr>
            <w:tcW w:w="1253" w:type="dxa"/>
            <w:tcBorders>
              <w:top w:val="single" w:sz="4" w:space="0" w:color="000000"/>
              <w:left w:val="single" w:sz="4" w:space="0" w:color="000000"/>
              <w:bottom w:val="single" w:sz="13" w:space="0" w:color="000000"/>
              <w:right w:val="single" w:sz="4" w:space="0" w:color="000000"/>
            </w:tcBorders>
          </w:tcPr>
          <w:p>
            <w:pPr>
              <w:pStyle w:val="TableParagraph"/>
              <w:spacing w:line="240" w:lineRule="auto" w:before="15"/>
              <w:ind w:left="136" w:right="0"/>
              <w:jc w:val="center"/>
              <w:rPr>
                <w:rFonts w:ascii="宋体" w:hAnsi="宋体" w:cs="宋体" w:eastAsia="宋体" w:hint="default"/>
                <w:sz w:val="18"/>
                <w:szCs w:val="18"/>
              </w:rPr>
            </w:pPr>
            <w:r>
              <w:rPr>
                <w:rFonts w:ascii="宋体"/>
                <w:sz w:val="18"/>
              </w:rPr>
              <w:t>41,943,851</w:t>
            </w:r>
          </w:p>
        </w:tc>
        <w:tc>
          <w:tcPr>
            <w:tcW w:w="720" w:type="dxa"/>
            <w:tcBorders>
              <w:top w:val="single" w:sz="4" w:space="0" w:color="000000"/>
              <w:left w:val="single" w:sz="4" w:space="0" w:color="000000"/>
              <w:bottom w:val="single" w:sz="13"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27.59</w:t>
            </w:r>
          </w:p>
        </w:tc>
        <w:tc>
          <w:tcPr>
            <w:tcW w:w="593" w:type="dxa"/>
            <w:tcBorders>
              <w:top w:val="single" w:sz="4" w:space="0" w:color="000000"/>
              <w:left w:val="single" w:sz="4" w:space="0" w:color="000000"/>
              <w:bottom w:val="single" w:sz="13" w:space="0" w:color="000000"/>
              <w:right w:val="single" w:sz="4" w:space="0" w:color="000000"/>
            </w:tcBorders>
          </w:tcPr>
          <w:p>
            <w:pPr/>
          </w:p>
        </w:tc>
        <w:tc>
          <w:tcPr>
            <w:tcW w:w="344" w:type="dxa"/>
            <w:tcBorders>
              <w:top w:val="single" w:sz="4" w:space="0" w:color="000000"/>
              <w:left w:val="single" w:sz="4" w:space="0" w:color="000000"/>
              <w:bottom w:val="single" w:sz="13" w:space="0" w:color="000000"/>
              <w:right w:val="single" w:sz="4" w:space="0" w:color="000000"/>
            </w:tcBorders>
          </w:tcPr>
          <w:p>
            <w:pPr/>
          </w:p>
        </w:tc>
        <w:tc>
          <w:tcPr>
            <w:tcW w:w="811" w:type="dxa"/>
            <w:tcBorders>
              <w:top w:val="single" w:sz="4" w:space="0" w:color="000000"/>
              <w:left w:val="single" w:sz="4" w:space="0" w:color="000000"/>
              <w:bottom w:val="single" w:sz="13" w:space="0" w:color="000000"/>
              <w:right w:val="single" w:sz="4" w:space="0" w:color="000000"/>
            </w:tcBorders>
          </w:tcPr>
          <w:p>
            <w:pPr/>
          </w:p>
        </w:tc>
        <w:tc>
          <w:tcPr>
            <w:tcW w:w="420" w:type="dxa"/>
            <w:tcBorders>
              <w:top w:val="single" w:sz="4" w:space="0" w:color="000000"/>
              <w:left w:val="single" w:sz="4" w:space="0" w:color="000000"/>
              <w:bottom w:val="single" w:sz="13" w:space="0" w:color="000000"/>
              <w:right w:val="single" w:sz="4" w:space="0" w:color="000000"/>
            </w:tcBorders>
          </w:tcPr>
          <w:p>
            <w:pPr/>
          </w:p>
        </w:tc>
        <w:tc>
          <w:tcPr>
            <w:tcW w:w="403" w:type="dxa"/>
            <w:tcBorders>
              <w:top w:val="single" w:sz="4" w:space="0" w:color="000000"/>
              <w:left w:val="single" w:sz="4" w:space="0" w:color="000000"/>
              <w:bottom w:val="single" w:sz="13" w:space="0" w:color="000000"/>
              <w:right w:val="single" w:sz="4" w:space="0" w:color="000000"/>
            </w:tcBorders>
          </w:tcPr>
          <w:p>
            <w:pPr/>
          </w:p>
        </w:tc>
        <w:tc>
          <w:tcPr>
            <w:tcW w:w="1314" w:type="dxa"/>
            <w:tcBorders>
              <w:top w:val="single" w:sz="4" w:space="0" w:color="000000"/>
              <w:left w:val="single" w:sz="4" w:space="0" w:color="000000"/>
              <w:bottom w:val="single" w:sz="13" w:space="0" w:color="000000"/>
              <w:right w:val="single" w:sz="4" w:space="0" w:color="000000"/>
            </w:tcBorders>
          </w:tcPr>
          <w:p>
            <w:pPr>
              <w:pStyle w:val="TableParagraph"/>
              <w:spacing w:line="240" w:lineRule="auto" w:before="15"/>
              <w:ind w:right="102"/>
              <w:jc w:val="right"/>
              <w:rPr>
                <w:rFonts w:ascii="宋体" w:hAnsi="宋体" w:cs="宋体" w:eastAsia="宋体" w:hint="default"/>
                <w:sz w:val="18"/>
                <w:szCs w:val="18"/>
              </w:rPr>
            </w:pPr>
            <w:r>
              <w:rPr>
                <w:rFonts w:ascii="宋体"/>
                <w:sz w:val="18"/>
              </w:rPr>
              <w:t>41,943,851</w:t>
            </w:r>
          </w:p>
        </w:tc>
        <w:tc>
          <w:tcPr>
            <w:tcW w:w="750" w:type="dxa"/>
            <w:tcBorders>
              <w:top w:val="single" w:sz="4" w:space="0" w:color="000000"/>
              <w:left w:val="single" w:sz="4" w:space="0" w:color="000000"/>
              <w:bottom w:val="single" w:sz="13"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27.59</w:t>
            </w:r>
          </w:p>
        </w:tc>
      </w:tr>
      <w:tr>
        <w:trPr>
          <w:trHeight w:val="332" w:hRule="exact"/>
        </w:trPr>
        <w:tc>
          <w:tcPr>
            <w:tcW w:w="2587" w:type="dxa"/>
            <w:tcBorders>
              <w:top w:val="single" w:sz="13" w:space="0" w:color="000000"/>
              <w:left w:val="single" w:sz="4" w:space="0" w:color="000000"/>
              <w:bottom w:val="single" w:sz="13" w:space="0" w:color="000000"/>
              <w:right w:val="single" w:sz="4" w:space="0" w:color="000000"/>
            </w:tcBorders>
          </w:tcPr>
          <w:p>
            <w:pPr>
              <w:pStyle w:val="TableParagraph"/>
              <w:spacing w:line="251" w:lineRule="exact"/>
              <w:ind w:left="103" w:right="0"/>
              <w:jc w:val="left"/>
              <w:rPr>
                <w:rFonts w:ascii="宋体" w:hAnsi="宋体" w:cs="宋体" w:eastAsia="宋体" w:hint="default"/>
                <w:sz w:val="18"/>
                <w:szCs w:val="18"/>
              </w:rPr>
            </w:pPr>
            <w:r>
              <w:rPr>
                <w:rFonts w:ascii="宋体" w:hAnsi="宋体" w:cs="宋体" w:eastAsia="宋体" w:hint="default"/>
                <w:position w:val="2"/>
                <w:sz w:val="18"/>
                <w:szCs w:val="18"/>
              </w:rPr>
              <w:t>４</w:t>
            </w:r>
            <w:r>
              <w:rPr>
                <w:rFonts w:ascii="宋体" w:hAnsi="宋体" w:cs="宋体" w:eastAsia="宋体" w:hint="default"/>
                <w:spacing w:val="-180"/>
                <w:position w:val="2"/>
                <w:sz w:val="18"/>
                <w:szCs w:val="18"/>
              </w:rPr>
              <w:t>、</w:t>
            </w:r>
            <w:r>
              <w:rPr>
                <w:rFonts w:ascii="宋体" w:hAnsi="宋体" w:cs="宋体" w:eastAsia="宋体" w:hint="default"/>
                <w:sz w:val="18"/>
                <w:szCs w:val="18"/>
              </w:rPr>
              <w:t>其</w:t>
            </w:r>
            <w:r>
              <w:rPr>
                <w:rFonts w:ascii="宋体" w:hAnsi="宋体" w:cs="宋体" w:eastAsia="宋体" w:hint="default"/>
                <w:spacing w:val="-180"/>
                <w:position w:val="2"/>
                <w:sz w:val="18"/>
                <w:szCs w:val="18"/>
              </w:rPr>
              <w:t>外</w:t>
            </w:r>
            <w:r>
              <w:rPr>
                <w:rFonts w:ascii="宋体" w:hAnsi="宋体" w:cs="宋体" w:eastAsia="宋体" w:hint="default"/>
                <w:sz w:val="18"/>
                <w:szCs w:val="18"/>
              </w:rPr>
              <w:t>中</w:t>
            </w:r>
            <w:r>
              <w:rPr>
                <w:rFonts w:ascii="宋体" w:hAnsi="宋体" w:cs="宋体" w:eastAsia="宋体" w:hint="default"/>
                <w:spacing w:val="-180"/>
                <w:position w:val="2"/>
                <w:sz w:val="18"/>
                <w:szCs w:val="18"/>
              </w:rPr>
              <w:t>资</w:t>
            </w:r>
            <w:r>
              <w:rPr>
                <w:rFonts w:ascii="宋体" w:hAnsi="宋体" w:cs="宋体" w:eastAsia="宋体" w:hint="default"/>
                <w:sz w:val="18"/>
                <w:szCs w:val="18"/>
              </w:rPr>
              <w:t>：</w:t>
            </w:r>
            <w:r>
              <w:rPr>
                <w:rFonts w:ascii="宋体" w:hAnsi="宋体" w:cs="宋体" w:eastAsia="宋体" w:hint="default"/>
                <w:spacing w:val="-180"/>
                <w:position w:val="2"/>
                <w:sz w:val="18"/>
                <w:szCs w:val="18"/>
              </w:rPr>
              <w:t>持</w:t>
            </w:r>
            <w:r>
              <w:rPr>
                <w:rFonts w:ascii="宋体" w:hAnsi="宋体" w:cs="宋体" w:eastAsia="宋体" w:hint="default"/>
                <w:sz w:val="18"/>
                <w:szCs w:val="18"/>
              </w:rPr>
              <w:t>境</w:t>
            </w:r>
            <w:r>
              <w:rPr>
                <w:rFonts w:ascii="宋体" w:hAnsi="宋体" w:cs="宋体" w:eastAsia="宋体" w:hint="default"/>
                <w:spacing w:val="-180"/>
                <w:position w:val="2"/>
                <w:sz w:val="18"/>
                <w:szCs w:val="18"/>
              </w:rPr>
              <w:t>股</w:t>
            </w:r>
            <w:r>
              <w:rPr>
                <w:rFonts w:ascii="宋体" w:hAnsi="宋体" w:cs="宋体" w:eastAsia="宋体" w:hint="default"/>
                <w:sz w:val="18"/>
                <w:szCs w:val="18"/>
              </w:rPr>
              <w:t>内非国有法人持股</w:t>
            </w:r>
          </w:p>
        </w:tc>
        <w:tc>
          <w:tcPr>
            <w:tcW w:w="1253" w:type="dxa"/>
            <w:tcBorders>
              <w:top w:val="single" w:sz="13" w:space="0" w:color="000000"/>
              <w:left w:val="single" w:sz="4" w:space="0" w:color="000000"/>
              <w:bottom w:val="single" w:sz="13" w:space="0" w:color="000000"/>
              <w:right w:val="single" w:sz="4" w:space="0" w:color="000000"/>
            </w:tcBorders>
          </w:tcPr>
          <w:p>
            <w:pPr>
              <w:pStyle w:val="TableParagraph"/>
              <w:spacing w:line="240" w:lineRule="auto" w:before="15"/>
              <w:ind w:left="136" w:right="0"/>
              <w:jc w:val="center"/>
              <w:rPr>
                <w:rFonts w:ascii="宋体" w:hAnsi="宋体" w:cs="宋体" w:eastAsia="宋体" w:hint="default"/>
                <w:sz w:val="18"/>
                <w:szCs w:val="18"/>
              </w:rPr>
            </w:pPr>
            <w:r>
              <w:rPr>
                <w:rFonts w:ascii="宋体"/>
                <w:sz w:val="18"/>
              </w:rPr>
              <w:t>41,943,851</w:t>
            </w:r>
          </w:p>
        </w:tc>
        <w:tc>
          <w:tcPr>
            <w:tcW w:w="720" w:type="dxa"/>
            <w:tcBorders>
              <w:top w:val="single" w:sz="13" w:space="0" w:color="000000"/>
              <w:left w:val="single" w:sz="4" w:space="0" w:color="000000"/>
              <w:bottom w:val="single" w:sz="13"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27.59</w:t>
            </w:r>
          </w:p>
        </w:tc>
        <w:tc>
          <w:tcPr>
            <w:tcW w:w="593" w:type="dxa"/>
            <w:tcBorders>
              <w:top w:val="single" w:sz="13" w:space="0" w:color="000000"/>
              <w:left w:val="single" w:sz="4" w:space="0" w:color="000000"/>
              <w:bottom w:val="single" w:sz="13" w:space="0" w:color="000000"/>
              <w:right w:val="single" w:sz="4" w:space="0" w:color="000000"/>
            </w:tcBorders>
          </w:tcPr>
          <w:p>
            <w:pPr/>
          </w:p>
        </w:tc>
        <w:tc>
          <w:tcPr>
            <w:tcW w:w="344" w:type="dxa"/>
            <w:tcBorders>
              <w:top w:val="single" w:sz="13" w:space="0" w:color="000000"/>
              <w:left w:val="single" w:sz="4" w:space="0" w:color="000000"/>
              <w:bottom w:val="single" w:sz="13" w:space="0" w:color="000000"/>
              <w:right w:val="single" w:sz="4" w:space="0" w:color="000000"/>
            </w:tcBorders>
          </w:tcPr>
          <w:p>
            <w:pPr/>
          </w:p>
        </w:tc>
        <w:tc>
          <w:tcPr>
            <w:tcW w:w="811" w:type="dxa"/>
            <w:tcBorders>
              <w:top w:val="single" w:sz="13" w:space="0" w:color="000000"/>
              <w:left w:val="single" w:sz="4" w:space="0" w:color="000000"/>
              <w:bottom w:val="single" w:sz="13" w:space="0" w:color="000000"/>
              <w:right w:val="single" w:sz="4" w:space="0" w:color="000000"/>
            </w:tcBorders>
          </w:tcPr>
          <w:p>
            <w:pPr/>
          </w:p>
        </w:tc>
        <w:tc>
          <w:tcPr>
            <w:tcW w:w="420" w:type="dxa"/>
            <w:tcBorders>
              <w:top w:val="single" w:sz="13" w:space="0" w:color="000000"/>
              <w:left w:val="single" w:sz="4" w:space="0" w:color="000000"/>
              <w:bottom w:val="single" w:sz="13" w:space="0" w:color="000000"/>
              <w:right w:val="single" w:sz="4" w:space="0" w:color="000000"/>
            </w:tcBorders>
          </w:tcPr>
          <w:p>
            <w:pPr/>
          </w:p>
        </w:tc>
        <w:tc>
          <w:tcPr>
            <w:tcW w:w="403" w:type="dxa"/>
            <w:tcBorders>
              <w:top w:val="single" w:sz="13" w:space="0" w:color="000000"/>
              <w:left w:val="single" w:sz="4" w:space="0" w:color="000000"/>
              <w:bottom w:val="single" w:sz="13" w:space="0" w:color="000000"/>
              <w:right w:val="single" w:sz="4" w:space="0" w:color="000000"/>
            </w:tcBorders>
          </w:tcPr>
          <w:p>
            <w:pPr/>
          </w:p>
        </w:tc>
        <w:tc>
          <w:tcPr>
            <w:tcW w:w="1314" w:type="dxa"/>
            <w:tcBorders>
              <w:top w:val="single" w:sz="13" w:space="0" w:color="000000"/>
              <w:left w:val="single" w:sz="4" w:space="0" w:color="000000"/>
              <w:bottom w:val="single" w:sz="13" w:space="0" w:color="000000"/>
              <w:right w:val="single" w:sz="4" w:space="0" w:color="000000"/>
            </w:tcBorders>
          </w:tcPr>
          <w:p>
            <w:pPr>
              <w:pStyle w:val="TableParagraph"/>
              <w:spacing w:line="240" w:lineRule="auto" w:before="15"/>
              <w:ind w:right="102"/>
              <w:jc w:val="right"/>
              <w:rPr>
                <w:rFonts w:ascii="宋体" w:hAnsi="宋体" w:cs="宋体" w:eastAsia="宋体" w:hint="default"/>
                <w:sz w:val="18"/>
                <w:szCs w:val="18"/>
              </w:rPr>
            </w:pPr>
            <w:r>
              <w:rPr>
                <w:rFonts w:ascii="宋体"/>
                <w:sz w:val="18"/>
              </w:rPr>
              <w:t>41,943,851</w:t>
            </w:r>
          </w:p>
        </w:tc>
        <w:tc>
          <w:tcPr>
            <w:tcW w:w="750" w:type="dxa"/>
            <w:tcBorders>
              <w:top w:val="single" w:sz="13" w:space="0" w:color="000000"/>
              <w:left w:val="single" w:sz="4" w:space="0" w:color="000000"/>
              <w:bottom w:val="single" w:sz="13"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27.59</w:t>
            </w:r>
          </w:p>
        </w:tc>
      </w:tr>
      <w:tr>
        <w:trPr>
          <w:trHeight w:val="332" w:hRule="exact"/>
        </w:trPr>
        <w:tc>
          <w:tcPr>
            <w:tcW w:w="2587" w:type="dxa"/>
            <w:tcBorders>
              <w:top w:val="single" w:sz="13" w:space="0" w:color="000000"/>
              <w:left w:val="single" w:sz="4" w:space="0" w:color="000000"/>
              <w:bottom w:val="single" w:sz="13" w:space="0" w:color="000000"/>
              <w:right w:val="single" w:sz="4" w:space="0" w:color="000000"/>
            </w:tcBorders>
          </w:tcPr>
          <w:p>
            <w:pPr>
              <w:pStyle w:val="TableParagraph"/>
              <w:spacing w:line="248" w:lineRule="exact"/>
              <w:ind w:left="463" w:right="0"/>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90"/>
                <w:sz w:val="18"/>
                <w:szCs w:val="18"/>
              </w:rPr>
              <w:t>中</w:t>
            </w:r>
            <w:r>
              <w:rPr>
                <w:rFonts w:ascii="宋体" w:hAnsi="宋体" w:cs="宋体" w:eastAsia="宋体" w:hint="default"/>
                <w:spacing w:val="-90"/>
                <w:position w:val="-1"/>
                <w:sz w:val="18"/>
                <w:szCs w:val="18"/>
              </w:rPr>
              <w:t>境</w:t>
            </w:r>
            <w:r>
              <w:rPr>
                <w:rFonts w:ascii="宋体" w:hAnsi="宋体" w:cs="宋体" w:eastAsia="宋体" w:hint="default"/>
                <w:spacing w:val="-90"/>
                <w:sz w:val="18"/>
                <w:szCs w:val="18"/>
              </w:rPr>
              <w:t>：</w:t>
            </w:r>
            <w:r>
              <w:rPr>
                <w:rFonts w:ascii="宋体" w:hAnsi="宋体" w:cs="宋体" w:eastAsia="宋体" w:hint="default"/>
                <w:spacing w:val="-90"/>
                <w:position w:val="-1"/>
                <w:sz w:val="18"/>
                <w:szCs w:val="18"/>
              </w:rPr>
              <w:t>内</w:t>
            </w:r>
            <w:r>
              <w:rPr>
                <w:rFonts w:ascii="宋体" w:hAnsi="宋体" w:cs="宋体" w:eastAsia="宋体" w:hint="default"/>
                <w:spacing w:val="-90"/>
                <w:sz w:val="18"/>
                <w:szCs w:val="18"/>
              </w:rPr>
              <w:t>境</w:t>
            </w:r>
            <w:r>
              <w:rPr>
                <w:rFonts w:ascii="宋体" w:hAnsi="宋体" w:cs="宋体" w:eastAsia="宋体" w:hint="default"/>
                <w:spacing w:val="-90"/>
                <w:position w:val="-1"/>
                <w:sz w:val="18"/>
                <w:szCs w:val="18"/>
              </w:rPr>
              <w:t>自</w:t>
            </w:r>
            <w:r>
              <w:rPr>
                <w:rFonts w:ascii="宋体" w:hAnsi="宋体" w:cs="宋体" w:eastAsia="宋体" w:hint="default"/>
                <w:spacing w:val="-90"/>
                <w:sz w:val="18"/>
                <w:szCs w:val="18"/>
              </w:rPr>
              <w:t>外</w:t>
            </w:r>
            <w:r>
              <w:rPr>
                <w:rFonts w:ascii="宋体" w:hAnsi="宋体" w:cs="宋体" w:eastAsia="宋体" w:hint="default"/>
                <w:spacing w:val="-90"/>
                <w:position w:val="-1"/>
                <w:sz w:val="18"/>
                <w:szCs w:val="18"/>
              </w:rPr>
              <w:t>然</w:t>
            </w:r>
            <w:r>
              <w:rPr>
                <w:rFonts w:ascii="宋体" w:hAnsi="宋体" w:cs="宋体" w:eastAsia="宋体" w:hint="default"/>
                <w:spacing w:val="-90"/>
                <w:sz w:val="18"/>
                <w:szCs w:val="18"/>
              </w:rPr>
              <w:t>法</w:t>
            </w:r>
            <w:r>
              <w:rPr>
                <w:rFonts w:ascii="宋体" w:hAnsi="宋体" w:cs="宋体" w:eastAsia="宋体" w:hint="default"/>
                <w:spacing w:val="-90"/>
                <w:position w:val="-1"/>
                <w:sz w:val="18"/>
                <w:szCs w:val="18"/>
              </w:rPr>
              <w:t>人</w:t>
            </w:r>
            <w:r>
              <w:rPr>
                <w:rFonts w:ascii="宋体" w:hAnsi="宋体" w:cs="宋体" w:eastAsia="宋体" w:hint="default"/>
                <w:spacing w:val="-90"/>
                <w:sz w:val="18"/>
                <w:szCs w:val="18"/>
              </w:rPr>
              <w:t>人</w:t>
            </w:r>
            <w:r>
              <w:rPr>
                <w:rFonts w:ascii="宋体" w:hAnsi="宋体" w:cs="宋体" w:eastAsia="宋体" w:hint="default"/>
                <w:spacing w:val="-90"/>
                <w:position w:val="-1"/>
                <w:sz w:val="18"/>
                <w:szCs w:val="18"/>
              </w:rPr>
              <w:t>持</w:t>
            </w:r>
            <w:r>
              <w:rPr>
                <w:rFonts w:ascii="宋体" w:hAnsi="宋体" w:cs="宋体" w:eastAsia="宋体" w:hint="default"/>
                <w:spacing w:val="-90"/>
                <w:sz w:val="18"/>
                <w:szCs w:val="18"/>
              </w:rPr>
              <w:t>持</w:t>
            </w:r>
            <w:r>
              <w:rPr>
                <w:rFonts w:ascii="宋体" w:hAnsi="宋体" w:cs="宋体" w:eastAsia="宋体" w:hint="default"/>
                <w:spacing w:val="-90"/>
                <w:position w:val="-1"/>
                <w:sz w:val="18"/>
                <w:szCs w:val="18"/>
              </w:rPr>
              <w:t>股</w:t>
            </w:r>
            <w:r>
              <w:rPr>
                <w:rFonts w:ascii="宋体" w:hAnsi="宋体" w:cs="宋体" w:eastAsia="宋体" w:hint="default"/>
                <w:sz w:val="18"/>
                <w:szCs w:val="18"/>
              </w:rPr>
              <w:t>股</w:t>
            </w:r>
          </w:p>
        </w:tc>
        <w:tc>
          <w:tcPr>
            <w:tcW w:w="1253" w:type="dxa"/>
            <w:tcBorders>
              <w:top w:val="single" w:sz="13" w:space="0" w:color="000000"/>
              <w:left w:val="single" w:sz="4" w:space="0" w:color="000000"/>
              <w:bottom w:val="single" w:sz="13" w:space="0" w:color="000000"/>
              <w:right w:val="single" w:sz="4" w:space="0" w:color="000000"/>
            </w:tcBorders>
          </w:tcPr>
          <w:p>
            <w:pPr/>
          </w:p>
        </w:tc>
        <w:tc>
          <w:tcPr>
            <w:tcW w:w="720" w:type="dxa"/>
            <w:tcBorders>
              <w:top w:val="single" w:sz="13" w:space="0" w:color="000000"/>
              <w:left w:val="single" w:sz="4" w:space="0" w:color="000000"/>
              <w:bottom w:val="single" w:sz="13" w:space="0" w:color="000000"/>
              <w:right w:val="single" w:sz="4" w:space="0" w:color="000000"/>
            </w:tcBorders>
          </w:tcPr>
          <w:p>
            <w:pPr/>
          </w:p>
        </w:tc>
        <w:tc>
          <w:tcPr>
            <w:tcW w:w="593" w:type="dxa"/>
            <w:tcBorders>
              <w:top w:val="single" w:sz="13" w:space="0" w:color="000000"/>
              <w:left w:val="single" w:sz="4" w:space="0" w:color="000000"/>
              <w:bottom w:val="single" w:sz="13" w:space="0" w:color="000000"/>
              <w:right w:val="single" w:sz="4" w:space="0" w:color="000000"/>
            </w:tcBorders>
          </w:tcPr>
          <w:p>
            <w:pPr/>
          </w:p>
        </w:tc>
        <w:tc>
          <w:tcPr>
            <w:tcW w:w="344" w:type="dxa"/>
            <w:tcBorders>
              <w:top w:val="single" w:sz="13" w:space="0" w:color="000000"/>
              <w:left w:val="single" w:sz="4" w:space="0" w:color="000000"/>
              <w:bottom w:val="single" w:sz="13" w:space="0" w:color="000000"/>
              <w:right w:val="single" w:sz="4" w:space="0" w:color="000000"/>
            </w:tcBorders>
          </w:tcPr>
          <w:p>
            <w:pPr/>
          </w:p>
        </w:tc>
        <w:tc>
          <w:tcPr>
            <w:tcW w:w="811" w:type="dxa"/>
            <w:tcBorders>
              <w:top w:val="single" w:sz="13" w:space="0" w:color="000000"/>
              <w:left w:val="single" w:sz="4" w:space="0" w:color="000000"/>
              <w:bottom w:val="single" w:sz="13" w:space="0" w:color="000000"/>
              <w:right w:val="single" w:sz="4" w:space="0" w:color="000000"/>
            </w:tcBorders>
          </w:tcPr>
          <w:p>
            <w:pPr/>
          </w:p>
        </w:tc>
        <w:tc>
          <w:tcPr>
            <w:tcW w:w="420" w:type="dxa"/>
            <w:tcBorders>
              <w:top w:val="single" w:sz="13" w:space="0" w:color="000000"/>
              <w:left w:val="single" w:sz="4" w:space="0" w:color="000000"/>
              <w:bottom w:val="single" w:sz="13" w:space="0" w:color="000000"/>
              <w:right w:val="single" w:sz="4" w:space="0" w:color="000000"/>
            </w:tcBorders>
          </w:tcPr>
          <w:p>
            <w:pPr/>
          </w:p>
        </w:tc>
        <w:tc>
          <w:tcPr>
            <w:tcW w:w="403" w:type="dxa"/>
            <w:tcBorders>
              <w:top w:val="single" w:sz="13" w:space="0" w:color="000000"/>
              <w:left w:val="single" w:sz="4" w:space="0" w:color="000000"/>
              <w:bottom w:val="single" w:sz="13" w:space="0" w:color="000000"/>
              <w:right w:val="single" w:sz="4" w:space="0" w:color="000000"/>
            </w:tcBorders>
          </w:tcPr>
          <w:p>
            <w:pPr/>
          </w:p>
        </w:tc>
        <w:tc>
          <w:tcPr>
            <w:tcW w:w="1314" w:type="dxa"/>
            <w:tcBorders>
              <w:top w:val="single" w:sz="13" w:space="0" w:color="000000"/>
              <w:left w:val="single" w:sz="4" w:space="0" w:color="000000"/>
              <w:bottom w:val="single" w:sz="13" w:space="0" w:color="000000"/>
              <w:right w:val="single" w:sz="4" w:space="0" w:color="000000"/>
            </w:tcBorders>
          </w:tcPr>
          <w:p>
            <w:pPr/>
          </w:p>
        </w:tc>
        <w:tc>
          <w:tcPr>
            <w:tcW w:w="750" w:type="dxa"/>
            <w:tcBorders>
              <w:top w:val="single" w:sz="13" w:space="0" w:color="000000"/>
              <w:left w:val="single" w:sz="4" w:space="0" w:color="000000"/>
              <w:bottom w:val="single" w:sz="13" w:space="0" w:color="000000"/>
              <w:right w:val="single" w:sz="4" w:space="0" w:color="000000"/>
            </w:tcBorders>
          </w:tcPr>
          <w:p>
            <w:pPr/>
          </w:p>
        </w:tc>
      </w:tr>
    </w:tbl>
    <w:p>
      <w:pPr>
        <w:spacing w:after="0"/>
        <w:sectPr>
          <w:pgSz w:w="11910" w:h="16840"/>
          <w:pgMar w:header="0" w:footer="1015" w:top="1020" w:bottom="1200" w:left="1400" w:right="800"/>
        </w:sectPr>
      </w:pPr>
    </w:p>
    <w:p>
      <w:pPr>
        <w:spacing w:line="240" w:lineRule="auto" w:before="13"/>
        <w:rPr>
          <w:rFonts w:ascii="宋体" w:hAnsi="宋体" w:cs="宋体" w:eastAsia="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2587"/>
        <w:gridCol w:w="1253"/>
        <w:gridCol w:w="720"/>
        <w:gridCol w:w="593"/>
        <w:gridCol w:w="344"/>
        <w:gridCol w:w="811"/>
        <w:gridCol w:w="420"/>
        <w:gridCol w:w="403"/>
        <w:gridCol w:w="1314"/>
        <w:gridCol w:w="750"/>
      </w:tblGrid>
      <w:tr>
        <w:trPr>
          <w:trHeight w:val="332"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13"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25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93" w:type="dxa"/>
            <w:tcBorders>
              <w:top w:val="single" w:sz="4" w:space="0" w:color="000000"/>
              <w:left w:val="single" w:sz="4" w:space="0" w:color="000000"/>
              <w:bottom w:val="single" w:sz="4" w:space="0" w:color="000000"/>
              <w:right w:val="single" w:sz="4" w:space="0" w:color="000000"/>
            </w:tcBorders>
          </w:tcPr>
          <w:p>
            <w:pPr/>
          </w:p>
        </w:tc>
        <w:tc>
          <w:tcPr>
            <w:tcW w:w="344"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403"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r>
      <w:tr>
        <w:trPr>
          <w:trHeight w:val="334"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二、无限售条件流通股份</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110,106,961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72.41</w:t>
            </w:r>
          </w:p>
        </w:tc>
        <w:tc>
          <w:tcPr>
            <w:tcW w:w="593" w:type="dxa"/>
            <w:tcBorders>
              <w:top w:val="single" w:sz="4" w:space="0" w:color="000000"/>
              <w:left w:val="single" w:sz="4" w:space="0" w:color="000000"/>
              <w:bottom w:val="single" w:sz="4" w:space="0" w:color="000000"/>
              <w:right w:val="single" w:sz="4" w:space="0" w:color="000000"/>
            </w:tcBorders>
          </w:tcPr>
          <w:p>
            <w:pPr/>
          </w:p>
        </w:tc>
        <w:tc>
          <w:tcPr>
            <w:tcW w:w="344"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403"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宋体" w:hAnsi="宋体" w:cs="宋体" w:eastAsia="宋体" w:hint="default"/>
                <w:sz w:val="18"/>
                <w:szCs w:val="18"/>
              </w:rPr>
            </w:pPr>
            <w:r>
              <w:rPr>
                <w:rFonts w:ascii="宋体"/>
                <w:sz w:val="18"/>
              </w:rPr>
              <w:t>110,106,961</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72.41</w:t>
            </w:r>
          </w:p>
        </w:tc>
      </w:tr>
      <w:tr>
        <w:trPr>
          <w:trHeight w:val="332"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1、人民币普通股</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110,106,961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72.41</w:t>
            </w:r>
          </w:p>
        </w:tc>
        <w:tc>
          <w:tcPr>
            <w:tcW w:w="593" w:type="dxa"/>
            <w:tcBorders>
              <w:top w:val="single" w:sz="4" w:space="0" w:color="000000"/>
              <w:left w:val="single" w:sz="4" w:space="0" w:color="000000"/>
              <w:bottom w:val="single" w:sz="4" w:space="0" w:color="000000"/>
              <w:right w:val="single" w:sz="4" w:space="0" w:color="000000"/>
            </w:tcBorders>
          </w:tcPr>
          <w:p>
            <w:pPr/>
          </w:p>
        </w:tc>
        <w:tc>
          <w:tcPr>
            <w:tcW w:w="344"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403"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宋体" w:hAnsi="宋体" w:cs="宋体" w:eastAsia="宋体" w:hint="default"/>
                <w:sz w:val="18"/>
                <w:szCs w:val="18"/>
              </w:rPr>
            </w:pPr>
            <w:r>
              <w:rPr>
                <w:rFonts w:ascii="宋体"/>
                <w:sz w:val="18"/>
              </w:rPr>
              <w:t>110,106,961</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72.41</w:t>
            </w:r>
          </w:p>
        </w:tc>
      </w:tr>
      <w:tr>
        <w:trPr>
          <w:trHeight w:val="334"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2、境内上市的外资股</w:t>
            </w:r>
          </w:p>
        </w:tc>
        <w:tc>
          <w:tcPr>
            <w:tcW w:w="125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93" w:type="dxa"/>
            <w:tcBorders>
              <w:top w:val="single" w:sz="4" w:space="0" w:color="000000"/>
              <w:left w:val="single" w:sz="4" w:space="0" w:color="000000"/>
              <w:bottom w:val="single" w:sz="4" w:space="0" w:color="000000"/>
              <w:right w:val="single" w:sz="4" w:space="0" w:color="000000"/>
            </w:tcBorders>
          </w:tcPr>
          <w:p>
            <w:pPr/>
          </w:p>
        </w:tc>
        <w:tc>
          <w:tcPr>
            <w:tcW w:w="344"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403"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r>
      <w:tr>
        <w:trPr>
          <w:trHeight w:val="332"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3、境外上市的外资股</w:t>
            </w:r>
          </w:p>
        </w:tc>
        <w:tc>
          <w:tcPr>
            <w:tcW w:w="125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93" w:type="dxa"/>
            <w:tcBorders>
              <w:top w:val="single" w:sz="4" w:space="0" w:color="000000"/>
              <w:left w:val="single" w:sz="4" w:space="0" w:color="000000"/>
              <w:bottom w:val="single" w:sz="4" w:space="0" w:color="000000"/>
              <w:right w:val="single" w:sz="4" w:space="0" w:color="000000"/>
            </w:tcBorders>
          </w:tcPr>
          <w:p>
            <w:pPr/>
          </w:p>
        </w:tc>
        <w:tc>
          <w:tcPr>
            <w:tcW w:w="344"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403"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r>
      <w:tr>
        <w:trPr>
          <w:trHeight w:val="334"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25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593" w:type="dxa"/>
            <w:tcBorders>
              <w:top w:val="single" w:sz="4" w:space="0" w:color="000000"/>
              <w:left w:val="single" w:sz="4" w:space="0" w:color="000000"/>
              <w:bottom w:val="single" w:sz="4" w:space="0" w:color="000000"/>
              <w:right w:val="single" w:sz="4" w:space="0" w:color="000000"/>
            </w:tcBorders>
          </w:tcPr>
          <w:p>
            <w:pPr/>
          </w:p>
        </w:tc>
        <w:tc>
          <w:tcPr>
            <w:tcW w:w="344"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403"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r>
      <w:tr>
        <w:trPr>
          <w:trHeight w:val="332" w:hRule="exact"/>
        </w:trPr>
        <w:tc>
          <w:tcPr>
            <w:tcW w:w="2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152,050,812</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100</w:t>
            </w:r>
          </w:p>
        </w:tc>
        <w:tc>
          <w:tcPr>
            <w:tcW w:w="593" w:type="dxa"/>
            <w:tcBorders>
              <w:top w:val="single" w:sz="4" w:space="0" w:color="000000"/>
              <w:left w:val="single" w:sz="4" w:space="0" w:color="000000"/>
              <w:bottom w:val="single" w:sz="4" w:space="0" w:color="000000"/>
              <w:right w:val="single" w:sz="4" w:space="0" w:color="000000"/>
            </w:tcBorders>
          </w:tcPr>
          <w:p>
            <w:pPr/>
          </w:p>
        </w:tc>
        <w:tc>
          <w:tcPr>
            <w:tcW w:w="344" w:type="dxa"/>
            <w:tcBorders>
              <w:top w:val="single" w:sz="4" w:space="0" w:color="000000"/>
              <w:left w:val="single" w:sz="4" w:space="0" w:color="000000"/>
              <w:bottom w:val="single" w:sz="4" w:space="0" w:color="000000"/>
              <w:right w:val="single" w:sz="4" w:space="0" w:color="000000"/>
            </w:tcBorders>
          </w:tcPr>
          <w:p>
            <w:pPr/>
          </w:p>
        </w:tc>
        <w:tc>
          <w:tcPr>
            <w:tcW w:w="811"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403"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宋体" w:hAnsi="宋体" w:cs="宋体" w:eastAsia="宋体" w:hint="default"/>
                <w:sz w:val="18"/>
                <w:szCs w:val="18"/>
              </w:rPr>
            </w:pPr>
            <w:r>
              <w:rPr>
                <w:rFonts w:ascii="宋体"/>
                <w:sz w:val="18"/>
              </w:rPr>
              <w:t>152,050,812</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宋体" w:hAnsi="宋体" w:cs="宋体" w:eastAsia="宋体" w:hint="default"/>
                <w:sz w:val="18"/>
                <w:szCs w:val="18"/>
              </w:rPr>
            </w:pPr>
            <w:r>
              <w:rPr>
                <w:rFonts w:ascii="宋体"/>
                <w:sz w:val="18"/>
              </w:rPr>
              <w:t>100</w:t>
            </w:r>
          </w:p>
        </w:tc>
      </w:tr>
    </w:tbl>
    <w:p>
      <w:pPr>
        <w:spacing w:line="240" w:lineRule="auto" w:before="3"/>
        <w:rPr>
          <w:rFonts w:ascii="宋体" w:hAnsi="宋体" w:cs="宋体" w:eastAsia="宋体" w:hint="default"/>
          <w:sz w:val="27"/>
          <w:szCs w:val="27"/>
        </w:rPr>
      </w:pPr>
    </w:p>
    <w:p>
      <w:pPr>
        <w:pStyle w:val="BodyText"/>
        <w:spacing w:line="326" w:lineRule="auto" w:before="35"/>
        <w:ind w:left="922" w:right="5042" w:hanging="316"/>
        <w:jc w:val="left"/>
      </w:pPr>
      <w:r>
        <w:rPr/>
        <w:t>2、限售股份变动情况 报告期内，本公司限售股份无变动情况。</w:t>
      </w:r>
    </w:p>
    <w:p>
      <w:pPr>
        <w:spacing w:line="240" w:lineRule="auto" w:before="9"/>
        <w:rPr>
          <w:rFonts w:ascii="宋体" w:hAnsi="宋体" w:cs="宋体" w:eastAsia="宋体" w:hint="default"/>
          <w:sz w:val="25"/>
          <w:szCs w:val="25"/>
        </w:rPr>
      </w:pPr>
    </w:p>
    <w:p>
      <w:pPr>
        <w:pStyle w:val="BodyText"/>
        <w:spacing w:line="326" w:lineRule="auto" w:before="0"/>
        <w:ind w:left="607" w:right="6512" w:hanging="211"/>
        <w:jc w:val="left"/>
      </w:pPr>
      <w:r>
        <w:rPr/>
        <w:t>(二)</w:t>
      </w:r>
      <w:r>
        <w:rPr>
          <w:spacing w:val="-1"/>
        </w:rPr>
        <w:t> </w:t>
      </w:r>
      <w:r>
        <w:rPr/>
        <w:t>证券发行与上市情况</w:t>
      </w:r>
      <w:r>
        <w:rPr/>
        <w:t> 1、前三年历次证券发行情况</w:t>
      </w:r>
    </w:p>
    <w:p>
      <w:pPr>
        <w:pStyle w:val="BodyText"/>
        <w:spacing w:line="326" w:lineRule="auto"/>
        <w:ind w:left="607" w:right="3362" w:firstLine="315"/>
        <w:jc w:val="left"/>
      </w:pPr>
      <w:r>
        <w:rPr/>
        <w:t>截止本报告期末至前三年，公司未有证券发行及上市情况。 2、公司股份总数及结构的变动情况</w:t>
      </w:r>
    </w:p>
    <w:p>
      <w:pPr>
        <w:pStyle w:val="BodyText"/>
        <w:spacing w:line="326" w:lineRule="auto"/>
        <w:ind w:left="607" w:right="2522" w:firstLine="315"/>
        <w:jc w:val="left"/>
      </w:pPr>
      <w:r>
        <w:rPr/>
        <w:t>报告期内没有因送股、配股等原因引起公司股份总数及结构的变动。 3、现存的内部职工股情况</w:t>
      </w:r>
    </w:p>
    <w:p>
      <w:pPr>
        <w:pStyle w:val="BodyText"/>
        <w:spacing w:line="240" w:lineRule="auto"/>
        <w:ind w:left="397" w:right="5042" w:firstLine="525"/>
        <w:jc w:val="left"/>
      </w:pPr>
      <w:r>
        <w:rPr/>
        <w:t>本公司无内部职工股。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pStyle w:val="BodyText"/>
        <w:spacing w:line="240" w:lineRule="auto" w:before="0"/>
        <w:ind w:left="397" w:right="5042"/>
        <w:jc w:val="left"/>
      </w:pPr>
      <w:r>
        <w:rPr/>
        <w:t>(三)</w:t>
      </w:r>
      <w:r>
        <w:rPr>
          <w:spacing w:val="-2"/>
        </w:rPr>
        <w:t> </w:t>
      </w:r>
      <w:r>
        <w:rPr/>
        <w:t>股东和实际控制人情况</w:t>
      </w:r>
    </w:p>
    <w:p>
      <w:pPr>
        <w:pStyle w:val="BodyText"/>
        <w:tabs>
          <w:tab w:pos="8850" w:val="left" w:leader="none"/>
        </w:tabs>
        <w:spacing w:line="240" w:lineRule="auto" w:before="99"/>
        <w:ind w:left="607" w:right="0"/>
        <w:jc w:val="left"/>
      </w:pPr>
      <w:r>
        <w:rPr/>
        <w:t>1、</w:t>
      </w:r>
      <w:r>
        <w:rPr>
          <w:spacing w:val="-53"/>
        </w:rPr>
        <w:t> </w:t>
      </w:r>
      <w:r>
        <w:rPr/>
        <w:t>股东数量和持股情况</w:t>
        <w:tab/>
      </w:r>
      <w:r>
        <w:rPr>
          <w:spacing w:val="-13"/>
        </w:rPr>
        <w:t>单位：股</w:t>
      </w:r>
    </w:p>
    <w:p>
      <w:pPr>
        <w:spacing w:line="240" w:lineRule="auto" w:before="5"/>
        <w:rPr>
          <w:rFonts w:ascii="宋体" w:hAnsi="宋体" w:cs="宋体" w:eastAsia="宋体" w:hint="default"/>
          <w:sz w:val="6"/>
          <w:szCs w:val="6"/>
        </w:rPr>
      </w:pPr>
    </w:p>
    <w:tbl>
      <w:tblPr>
        <w:tblW w:w="0" w:type="auto"/>
        <w:jc w:val="left"/>
        <w:tblInd w:w="284" w:type="dxa"/>
        <w:tblLayout w:type="fixed"/>
        <w:tblCellMar>
          <w:top w:w="0" w:type="dxa"/>
          <w:left w:w="0" w:type="dxa"/>
          <w:bottom w:w="0" w:type="dxa"/>
          <w:right w:w="0" w:type="dxa"/>
        </w:tblCellMar>
        <w:tblLook w:val="01E0"/>
      </w:tblPr>
      <w:tblGrid>
        <w:gridCol w:w="2641"/>
        <w:gridCol w:w="1037"/>
        <w:gridCol w:w="898"/>
        <w:gridCol w:w="980"/>
        <w:gridCol w:w="130"/>
        <w:gridCol w:w="1160"/>
        <w:gridCol w:w="1140"/>
        <w:gridCol w:w="1366"/>
      </w:tblGrid>
      <w:tr>
        <w:trPr>
          <w:trHeight w:val="322" w:hRule="exact"/>
        </w:trPr>
        <w:tc>
          <w:tcPr>
            <w:tcW w:w="5556" w:type="dxa"/>
            <w:gridSpan w:val="4"/>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报告期末股东总数</w:t>
            </w:r>
          </w:p>
        </w:tc>
        <w:tc>
          <w:tcPr>
            <w:tcW w:w="3796" w:type="dxa"/>
            <w:gridSpan w:val="4"/>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hAnsi="宋体" w:cs="宋体" w:eastAsia="宋体" w:hint="default"/>
                <w:sz w:val="21"/>
                <w:szCs w:val="21"/>
              </w:rPr>
              <w:t>16,848</w:t>
            </w:r>
            <w:r>
              <w:rPr>
                <w:rFonts w:ascii="宋体" w:hAnsi="宋体" w:cs="宋体" w:eastAsia="宋体" w:hint="default"/>
                <w:spacing w:val="-54"/>
                <w:sz w:val="21"/>
                <w:szCs w:val="21"/>
              </w:rPr>
              <w:t> </w:t>
            </w:r>
            <w:r>
              <w:rPr>
                <w:rFonts w:ascii="宋体" w:hAnsi="宋体" w:cs="宋体" w:eastAsia="宋体" w:hint="default"/>
                <w:sz w:val="21"/>
                <w:szCs w:val="21"/>
              </w:rPr>
              <w:t>户</w:t>
            </w:r>
          </w:p>
        </w:tc>
      </w:tr>
      <w:tr>
        <w:trPr>
          <w:trHeight w:val="322" w:hRule="exact"/>
        </w:trPr>
        <w:tc>
          <w:tcPr>
            <w:tcW w:w="935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635"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40" w:lineRule="auto" w:before="116"/>
              <w:ind w:right="1"/>
              <w:jc w:val="center"/>
              <w:rPr>
                <w:rFonts w:ascii="Times New Roman" w:hAnsi="Times New Roman" w:cs="Times New Roman" w:eastAsia="Times New Roman" w:hint="default"/>
                <w:sz w:val="18"/>
                <w:szCs w:val="18"/>
              </w:rPr>
            </w:pPr>
            <w:r>
              <w:rPr>
                <w:rFonts w:ascii="Times New Roman"/>
                <w:sz w:val="18"/>
              </w:rPr>
              <w:t>(%)</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报告期内增减</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24" w:firstLine="134"/>
              <w:jc w:val="left"/>
              <w:rPr>
                <w:rFonts w:ascii="宋体" w:hAnsi="宋体" w:cs="宋体" w:eastAsia="宋体" w:hint="default"/>
                <w:sz w:val="18"/>
                <w:szCs w:val="18"/>
              </w:rPr>
            </w:pPr>
            <w:r>
              <w:rPr>
                <w:rFonts w:ascii="宋体" w:hAnsi="宋体" w:cs="宋体" w:eastAsia="宋体" w:hint="default"/>
                <w:sz w:val="18"/>
                <w:szCs w:val="18"/>
              </w:rPr>
              <w:t>持有有限售 条件股份数量</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05" w:right="48" w:hanging="360"/>
              <w:jc w:val="left"/>
              <w:rPr>
                <w:rFonts w:ascii="宋体" w:hAnsi="宋体" w:cs="宋体" w:eastAsia="宋体" w:hint="default"/>
                <w:sz w:val="18"/>
                <w:szCs w:val="18"/>
              </w:rPr>
            </w:pPr>
            <w:r>
              <w:rPr>
                <w:rFonts w:ascii="宋体" w:hAnsi="宋体" w:cs="宋体" w:eastAsia="宋体" w:hint="default"/>
                <w:sz w:val="18"/>
                <w:szCs w:val="18"/>
              </w:rPr>
              <w:t>质押或冻结的股 份数量</w:t>
            </w:r>
          </w:p>
        </w:tc>
      </w:tr>
      <w:tr>
        <w:trPr>
          <w:trHeight w:val="322"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新洲集团有限公司</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44" w:right="0"/>
              <w:jc w:val="left"/>
              <w:rPr>
                <w:rFonts w:ascii="宋体" w:hAnsi="宋体" w:cs="宋体" w:eastAsia="宋体" w:hint="default"/>
                <w:sz w:val="18"/>
                <w:szCs w:val="18"/>
              </w:rPr>
            </w:pPr>
            <w:r>
              <w:rPr>
                <w:rFonts w:ascii="宋体"/>
                <w:sz w:val="18"/>
              </w:rPr>
              <w:t>27.59</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89" w:right="0"/>
              <w:jc w:val="left"/>
              <w:rPr>
                <w:rFonts w:ascii="宋体" w:hAnsi="宋体" w:cs="宋体" w:eastAsia="宋体" w:hint="default"/>
                <w:sz w:val="18"/>
                <w:szCs w:val="18"/>
              </w:rPr>
            </w:pPr>
            <w:r>
              <w:rPr>
                <w:rFonts w:ascii="宋体"/>
                <w:sz w:val="18"/>
              </w:rPr>
              <w:t>41,943,851</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z w:val="18"/>
              </w:rPr>
              <w:t>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4" w:right="0"/>
              <w:jc w:val="left"/>
              <w:rPr>
                <w:rFonts w:ascii="宋体" w:hAnsi="宋体" w:cs="宋体" w:eastAsia="宋体" w:hint="default"/>
                <w:sz w:val="18"/>
                <w:szCs w:val="18"/>
              </w:rPr>
            </w:pPr>
            <w:r>
              <w:rPr>
                <w:rFonts w:ascii="宋体"/>
                <w:sz w:val="18"/>
              </w:rPr>
              <w:t>41,943,851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2"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上海白猫</w:t>
            </w:r>
            <w:r>
              <w:rPr>
                <w:rFonts w:ascii="Times New Roman" w:hAnsi="Times New Roman" w:cs="Times New Roman" w:eastAsia="Times New Roman" w:hint="default"/>
                <w:sz w:val="18"/>
                <w:szCs w:val="18"/>
              </w:rPr>
              <w:t>(</w:t>
            </w:r>
            <w:r>
              <w:rPr>
                <w:rFonts w:ascii="宋体" w:hAnsi="宋体" w:cs="宋体" w:eastAsia="宋体" w:hint="default"/>
                <w:sz w:val="18"/>
                <w:szCs w:val="18"/>
              </w:rPr>
              <w:t>集团</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52" w:right="0"/>
              <w:jc w:val="left"/>
              <w:rPr>
                <w:rFonts w:ascii="宋体" w:hAnsi="宋体" w:cs="宋体" w:eastAsia="宋体" w:hint="default"/>
                <w:sz w:val="18"/>
                <w:szCs w:val="18"/>
              </w:rPr>
            </w:pPr>
            <w:r>
              <w:rPr>
                <w:rFonts w:ascii="宋体"/>
                <w:sz w:val="18"/>
              </w:rPr>
              <w:t>13.33</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0" w:right="0"/>
              <w:jc w:val="left"/>
              <w:rPr>
                <w:rFonts w:ascii="宋体" w:hAnsi="宋体" w:cs="宋体" w:eastAsia="宋体" w:hint="default"/>
                <w:sz w:val="18"/>
                <w:szCs w:val="18"/>
              </w:rPr>
            </w:pPr>
            <w:r>
              <w:rPr>
                <w:rFonts w:ascii="宋体"/>
                <w:sz w:val="18"/>
              </w:rPr>
              <w:t>20,265,751</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114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4"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53"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90" w:right="0"/>
              <w:jc w:val="left"/>
              <w:rPr>
                <w:rFonts w:ascii="宋体" w:hAnsi="宋体" w:cs="宋体" w:eastAsia="宋体" w:hint="default"/>
                <w:sz w:val="18"/>
                <w:szCs w:val="18"/>
              </w:rPr>
            </w:pPr>
            <w:r>
              <w:rPr>
                <w:rFonts w:ascii="宋体" w:hAnsi="宋体" w:cs="宋体" w:eastAsia="宋体" w:hint="default"/>
                <w:sz w:val="18"/>
                <w:szCs w:val="18"/>
              </w:rPr>
              <w:t>上海轻工集体经济管理中心</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8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right"/>
              <w:rPr>
                <w:rFonts w:ascii="宋体" w:hAnsi="宋体" w:cs="宋体" w:eastAsia="宋体" w:hint="default"/>
                <w:sz w:val="18"/>
                <w:szCs w:val="18"/>
              </w:rPr>
            </w:pPr>
            <w:r>
              <w:rPr>
                <w:rFonts w:ascii="宋体"/>
                <w:sz w:val="18"/>
              </w:rPr>
              <w:t>5.28</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290" w:right="0"/>
              <w:jc w:val="left"/>
              <w:rPr>
                <w:rFonts w:ascii="宋体" w:hAnsi="宋体" w:cs="宋体" w:eastAsia="宋体" w:hint="default"/>
                <w:sz w:val="18"/>
                <w:szCs w:val="18"/>
              </w:rPr>
            </w:pPr>
            <w:r>
              <w:rPr>
                <w:rFonts w:ascii="宋体"/>
                <w:sz w:val="18"/>
              </w:rPr>
              <w:t>8,030,000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right"/>
              <w:rPr>
                <w:rFonts w:ascii="宋体" w:hAnsi="宋体" w:cs="宋体" w:eastAsia="宋体" w:hint="default"/>
                <w:sz w:val="18"/>
                <w:szCs w:val="18"/>
              </w:rPr>
            </w:pPr>
            <w:r>
              <w:rPr>
                <w:rFonts w:ascii="宋体"/>
                <w:sz w:val="18"/>
              </w:rPr>
              <w:t>0</w:t>
            </w:r>
          </w:p>
        </w:tc>
        <w:tc>
          <w:tcPr>
            <w:tcW w:w="114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24"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2"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上海机电股份有限公司</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1.44</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90" w:right="0"/>
              <w:jc w:val="left"/>
              <w:rPr>
                <w:rFonts w:ascii="宋体" w:hAnsi="宋体" w:cs="宋体" w:eastAsia="宋体" w:hint="default"/>
                <w:sz w:val="18"/>
                <w:szCs w:val="18"/>
              </w:rPr>
            </w:pPr>
            <w:r>
              <w:rPr>
                <w:rFonts w:ascii="宋体"/>
                <w:sz w:val="18"/>
              </w:rPr>
              <w:t>2,191,200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z w:val="18"/>
              </w:rPr>
              <w:t>0</w:t>
            </w:r>
          </w:p>
        </w:tc>
        <w:tc>
          <w:tcPr>
            <w:tcW w:w="114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22"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曹岳</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0.95</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90" w:right="0"/>
              <w:jc w:val="left"/>
              <w:rPr>
                <w:rFonts w:ascii="宋体" w:hAnsi="宋体" w:cs="宋体" w:eastAsia="宋体" w:hint="default"/>
                <w:sz w:val="18"/>
                <w:szCs w:val="18"/>
              </w:rPr>
            </w:pPr>
            <w:r>
              <w:rPr>
                <w:rFonts w:ascii="宋体"/>
                <w:sz w:val="18"/>
              </w:rPr>
              <w:t>1,452,071</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1,305,362</w:t>
            </w:r>
          </w:p>
        </w:tc>
        <w:tc>
          <w:tcPr>
            <w:tcW w:w="114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23"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中国纺织机械股份有限公司</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0.75</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90" w:right="0"/>
              <w:jc w:val="left"/>
              <w:rPr>
                <w:rFonts w:ascii="宋体" w:hAnsi="宋体" w:cs="宋体" w:eastAsia="宋体" w:hint="default"/>
                <w:sz w:val="18"/>
                <w:szCs w:val="18"/>
              </w:rPr>
            </w:pPr>
            <w:r>
              <w:rPr>
                <w:rFonts w:ascii="宋体"/>
                <w:sz w:val="18"/>
              </w:rPr>
              <w:t>1,139,100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-477,190</w:t>
            </w:r>
          </w:p>
        </w:tc>
        <w:tc>
          <w:tcPr>
            <w:tcW w:w="114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22"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百联集团有限公司</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0.59</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70" w:right="0"/>
              <w:jc w:val="left"/>
              <w:rPr>
                <w:rFonts w:ascii="宋体" w:hAnsi="宋体" w:cs="宋体" w:eastAsia="宋体" w:hint="default"/>
                <w:sz w:val="18"/>
                <w:szCs w:val="18"/>
              </w:rPr>
            </w:pPr>
            <w:r>
              <w:rPr>
                <w:rFonts w:ascii="宋体"/>
                <w:sz w:val="18"/>
              </w:rPr>
              <w:t>902,000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114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22"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上海龙华肉类联合加工厂工会</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0.52</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70" w:right="0"/>
              <w:jc w:val="left"/>
              <w:rPr>
                <w:rFonts w:ascii="宋体" w:hAnsi="宋体" w:cs="宋体" w:eastAsia="宋体" w:hint="default"/>
                <w:sz w:val="18"/>
                <w:szCs w:val="18"/>
              </w:rPr>
            </w:pPr>
            <w:r>
              <w:rPr>
                <w:rFonts w:ascii="宋体"/>
                <w:sz w:val="18"/>
              </w:rPr>
              <w:t>792,000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114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23"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雷龙荣</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0.44</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70" w:right="0"/>
              <w:jc w:val="left"/>
              <w:rPr>
                <w:rFonts w:ascii="宋体" w:hAnsi="宋体" w:cs="宋体" w:eastAsia="宋体" w:hint="default"/>
                <w:sz w:val="18"/>
                <w:szCs w:val="18"/>
              </w:rPr>
            </w:pPr>
            <w:r>
              <w:rPr>
                <w:rFonts w:ascii="宋体"/>
                <w:sz w:val="18"/>
              </w:rPr>
              <w:t>663,700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-37,759</w:t>
            </w:r>
          </w:p>
        </w:tc>
        <w:tc>
          <w:tcPr>
            <w:tcW w:w="114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未知</w:t>
            </w:r>
          </w:p>
        </w:tc>
      </w:tr>
      <w:tr>
        <w:trPr>
          <w:trHeight w:val="322" w:hRule="exact"/>
        </w:trPr>
        <w:tc>
          <w:tcPr>
            <w:tcW w:w="2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上海煤气第二管线工程有限公司</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0.35</w:t>
            </w:r>
          </w:p>
        </w:tc>
        <w:tc>
          <w:tcPr>
            <w:tcW w:w="11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70" w:right="0"/>
              <w:jc w:val="left"/>
              <w:rPr>
                <w:rFonts w:ascii="宋体" w:hAnsi="宋体" w:cs="宋体" w:eastAsia="宋体" w:hint="default"/>
                <w:sz w:val="18"/>
                <w:szCs w:val="18"/>
              </w:rPr>
            </w:pPr>
            <w:r>
              <w:rPr>
                <w:rFonts w:ascii="宋体"/>
                <w:sz w:val="18"/>
              </w:rPr>
              <w:t>528,000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1140"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未知</w:t>
            </w:r>
          </w:p>
        </w:tc>
      </w:tr>
    </w:tbl>
    <w:p>
      <w:pPr>
        <w:pStyle w:val="BodyText"/>
        <w:spacing w:line="240" w:lineRule="auto" w:before="16"/>
        <w:ind w:left="397" w:right="3362"/>
        <w:jc w:val="left"/>
      </w:pPr>
      <w:r>
        <w:rPr/>
        <w:t>报告期内，公司股份总数及股本结构未发生变化。</w:t>
      </w:r>
    </w:p>
    <w:p>
      <w:pPr>
        <w:spacing w:after="0" w:line="240" w:lineRule="auto"/>
        <w:jc w:val="left"/>
        <w:sectPr>
          <w:pgSz w:w="11910" w:h="16840"/>
          <w:pgMar w:header="0" w:footer="1015" w:top="1020" w:bottom="1200" w:left="1400" w:right="740"/>
        </w:sectPr>
      </w:pPr>
    </w:p>
    <w:p>
      <w:pPr>
        <w:pStyle w:val="BodyText"/>
        <w:tabs>
          <w:tab w:pos="8340" w:val="left" w:leader="none"/>
        </w:tabs>
        <w:spacing w:line="240" w:lineRule="auto" w:before="14"/>
        <w:ind w:left="257" w:right="0"/>
        <w:jc w:val="left"/>
      </w:pPr>
      <w:r>
        <w:rPr>
          <w:spacing w:val="-1"/>
        </w:rPr>
        <w:t>前十名无限售条件股东持股情况</w:t>
        <w:tab/>
      </w:r>
      <w:r>
        <w:rPr/>
        <w:t>单位：股</w:t>
      </w:r>
    </w:p>
    <w:p>
      <w:pPr>
        <w:spacing w:line="240" w:lineRule="auto" w:before="5"/>
        <w:rPr>
          <w:rFonts w:ascii="宋体" w:hAnsi="宋体" w:cs="宋体" w:eastAsia="宋体" w:hint="default"/>
          <w:sz w:val="6"/>
          <w:szCs w:val="6"/>
        </w:rPr>
      </w:pPr>
    </w:p>
    <w:tbl>
      <w:tblPr>
        <w:tblW w:w="0" w:type="auto"/>
        <w:jc w:val="left"/>
        <w:tblInd w:w="144" w:type="dxa"/>
        <w:tblLayout w:type="fixed"/>
        <w:tblCellMar>
          <w:top w:w="0" w:type="dxa"/>
          <w:left w:w="0" w:type="dxa"/>
          <w:bottom w:w="0" w:type="dxa"/>
          <w:right w:w="0" w:type="dxa"/>
        </w:tblCellMar>
        <w:tblLook w:val="01E0"/>
      </w:tblPr>
      <w:tblGrid>
        <w:gridCol w:w="2730"/>
        <w:gridCol w:w="2610"/>
        <w:gridCol w:w="4012"/>
      </w:tblGrid>
      <w:tr>
        <w:trPr>
          <w:trHeight w:val="322"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8"/>
              <w:jc w:val="right"/>
              <w:rPr>
                <w:rFonts w:ascii="宋体" w:hAnsi="宋体" w:cs="宋体" w:eastAsia="宋体" w:hint="default"/>
                <w:sz w:val="21"/>
                <w:szCs w:val="21"/>
              </w:rPr>
            </w:pPr>
            <w:r>
              <w:rPr>
                <w:rFonts w:ascii="宋体" w:hAnsi="宋体" w:cs="宋体" w:eastAsia="宋体" w:hint="default"/>
                <w:sz w:val="21"/>
                <w:szCs w:val="21"/>
              </w:rPr>
              <w:t>持有无限售条件股份的数量</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股份种类及数量</w:t>
            </w:r>
          </w:p>
        </w:tc>
      </w:tr>
      <w:tr>
        <w:trPr>
          <w:trHeight w:val="323"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上海白猫（集团）有限公司</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20,265,751</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上海轻工集体经济管理中心</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8,030,000</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上海机电股份有限公司</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2,191,200</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曹岳</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1,452,071</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中国纺织机械股份有限公司</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1,139,100</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百联集团有限公司</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902,000</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上海龙华肉类联合加工厂工会</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792,000</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雷龙荣</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663,700</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上海煤气第二管线工程有限公司</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528,000</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3"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中润经济发展有限责任公司</w:t>
            </w:r>
          </w:p>
        </w:tc>
        <w:tc>
          <w:tcPr>
            <w:tcW w:w="2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8"/>
              <w:jc w:val="right"/>
              <w:rPr>
                <w:rFonts w:ascii="宋体" w:hAnsi="宋体" w:cs="宋体" w:eastAsia="宋体" w:hint="default"/>
                <w:sz w:val="18"/>
                <w:szCs w:val="18"/>
              </w:rPr>
            </w:pPr>
            <w:r>
              <w:rPr>
                <w:rFonts w:ascii="宋体"/>
                <w:sz w:val="18"/>
              </w:rPr>
              <w:t>528,000</w:t>
            </w:r>
          </w:p>
        </w:tc>
        <w:tc>
          <w:tcPr>
            <w:tcW w:w="4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4" w:hRule="exact"/>
        </w:trPr>
        <w:tc>
          <w:tcPr>
            <w:tcW w:w="27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right="-8" w:firstLine="90"/>
              <w:jc w:val="left"/>
              <w:rPr>
                <w:rFonts w:ascii="宋体" w:hAnsi="宋体" w:cs="宋体" w:eastAsia="宋体" w:hint="default"/>
                <w:sz w:val="18"/>
                <w:szCs w:val="18"/>
              </w:rPr>
            </w:pPr>
            <w:r>
              <w:rPr>
                <w:rFonts w:ascii="宋体" w:hAnsi="宋体" w:cs="宋体" w:eastAsia="宋体" w:hint="default"/>
                <w:spacing w:val="8"/>
                <w:sz w:val="18"/>
                <w:szCs w:val="18"/>
              </w:rPr>
              <w:t>上述股东关联关系或一致行动的 </w:t>
            </w:r>
            <w:r>
              <w:rPr>
                <w:rFonts w:ascii="宋体" w:hAnsi="宋体" w:cs="宋体" w:eastAsia="宋体" w:hint="default"/>
                <w:sz w:val="18"/>
                <w:szCs w:val="18"/>
              </w:rPr>
              <w:t>说明</w:t>
            </w:r>
          </w:p>
        </w:tc>
        <w:tc>
          <w:tcPr>
            <w:tcW w:w="6622"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right="1"/>
              <w:jc w:val="left"/>
              <w:rPr>
                <w:rFonts w:ascii="宋体" w:hAnsi="宋体" w:cs="宋体" w:eastAsia="宋体" w:hint="default"/>
                <w:sz w:val="18"/>
                <w:szCs w:val="18"/>
              </w:rPr>
            </w:pPr>
            <w:r>
              <w:rPr>
                <w:rFonts w:ascii="宋体" w:hAnsi="宋体" w:cs="宋体" w:eastAsia="宋体" w:hint="default"/>
                <w:spacing w:val="-2"/>
                <w:sz w:val="18"/>
                <w:szCs w:val="18"/>
              </w:rPr>
              <w:t>公司未知上述前十名无限售条件股东之间存在关联关系或属于《上市公司股东持股变</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动信息披露管理办法》规定的一致行动人。</w:t>
            </w:r>
          </w:p>
        </w:tc>
      </w:tr>
    </w:tbl>
    <w:p>
      <w:pPr>
        <w:spacing w:line="240" w:lineRule="auto" w:before="0"/>
        <w:rPr>
          <w:rFonts w:ascii="宋体" w:hAnsi="宋体" w:cs="宋体" w:eastAsia="宋体" w:hint="default"/>
          <w:sz w:val="20"/>
          <w:szCs w:val="20"/>
        </w:rPr>
      </w:pPr>
    </w:p>
    <w:p>
      <w:pPr>
        <w:pStyle w:val="BodyText"/>
        <w:spacing w:line="240" w:lineRule="auto" w:before="35"/>
        <w:ind w:left="257" w:right="0"/>
        <w:jc w:val="left"/>
      </w:pPr>
      <w:r>
        <w:rPr/>
        <w:t>前十名有限售条件股东持股数量及限售条件</w:t>
      </w:r>
    </w:p>
    <w:p>
      <w:pPr>
        <w:pStyle w:val="BodyText"/>
        <w:spacing w:line="240" w:lineRule="auto" w:before="37"/>
        <w:ind w:left="0" w:right="873"/>
        <w:jc w:val="right"/>
      </w:pPr>
      <w:r>
        <w:rPr/>
        <w:t>单位:股</w:t>
      </w:r>
    </w:p>
    <w:p>
      <w:pPr>
        <w:spacing w:line="240" w:lineRule="auto" w:before="13"/>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570"/>
        <w:gridCol w:w="1295"/>
        <w:gridCol w:w="1471"/>
        <w:gridCol w:w="1754"/>
        <w:gridCol w:w="1504"/>
        <w:gridCol w:w="2816"/>
      </w:tblGrid>
      <w:tr>
        <w:trPr>
          <w:trHeight w:val="323" w:hRule="exact"/>
        </w:trPr>
        <w:tc>
          <w:tcPr>
            <w:tcW w:w="570"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1295"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462" w:right="11" w:hanging="450"/>
              <w:jc w:val="left"/>
              <w:rPr>
                <w:rFonts w:ascii="宋体" w:hAnsi="宋体" w:cs="宋体" w:eastAsia="宋体" w:hint="default"/>
                <w:sz w:val="18"/>
                <w:szCs w:val="18"/>
              </w:rPr>
            </w:pPr>
            <w:r>
              <w:rPr>
                <w:rFonts w:ascii="宋体" w:hAnsi="宋体" w:cs="宋体" w:eastAsia="宋体" w:hint="default"/>
                <w:sz w:val="18"/>
                <w:szCs w:val="18"/>
              </w:rPr>
              <w:t>有限售条件股东 名称</w:t>
            </w:r>
          </w:p>
        </w:tc>
        <w:tc>
          <w:tcPr>
            <w:tcW w:w="1471"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370" w:right="8" w:hanging="360"/>
              <w:jc w:val="left"/>
              <w:rPr>
                <w:rFonts w:ascii="宋体" w:hAnsi="宋体" w:cs="宋体" w:eastAsia="宋体" w:hint="default"/>
                <w:sz w:val="18"/>
                <w:szCs w:val="18"/>
              </w:rPr>
            </w:pPr>
            <w:r>
              <w:rPr>
                <w:rFonts w:ascii="宋体" w:hAnsi="宋体" w:cs="宋体" w:eastAsia="宋体" w:hint="default"/>
                <w:sz w:val="18"/>
                <w:szCs w:val="18"/>
              </w:rPr>
              <w:t>持有的有限售条件 股份数量</w:t>
            </w:r>
          </w:p>
        </w:tc>
        <w:tc>
          <w:tcPr>
            <w:tcW w:w="325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63" w:right="0"/>
              <w:jc w:val="left"/>
              <w:rPr>
                <w:rFonts w:ascii="宋体" w:hAnsi="宋体" w:cs="宋体" w:eastAsia="宋体" w:hint="default"/>
                <w:sz w:val="18"/>
                <w:szCs w:val="18"/>
              </w:rPr>
            </w:pPr>
            <w:r>
              <w:rPr>
                <w:rFonts w:ascii="宋体" w:hAnsi="宋体" w:cs="宋体" w:eastAsia="宋体" w:hint="default"/>
                <w:sz w:val="18"/>
                <w:szCs w:val="18"/>
              </w:rPr>
              <w:t>有限售条件股份可上市交易情况</w:t>
            </w:r>
          </w:p>
        </w:tc>
        <w:tc>
          <w:tcPr>
            <w:tcW w:w="2816"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限售条件</w:t>
            </w:r>
          </w:p>
        </w:tc>
      </w:tr>
      <w:tr>
        <w:trPr>
          <w:trHeight w:val="634" w:hRule="exact"/>
        </w:trPr>
        <w:tc>
          <w:tcPr>
            <w:tcW w:w="570" w:type="dxa"/>
            <w:vMerge/>
            <w:tcBorders>
              <w:left w:val="single" w:sz="4" w:space="0" w:color="000000"/>
              <w:bottom w:val="single" w:sz="4" w:space="0" w:color="000000"/>
              <w:right w:val="single" w:sz="4" w:space="0" w:color="000000"/>
            </w:tcBorders>
          </w:tcPr>
          <w:p>
            <w:pPr/>
          </w:p>
        </w:tc>
        <w:tc>
          <w:tcPr>
            <w:tcW w:w="1295" w:type="dxa"/>
            <w:vMerge/>
            <w:tcBorders>
              <w:left w:val="single" w:sz="4" w:space="0" w:color="000000"/>
              <w:bottom w:val="single" w:sz="4" w:space="0" w:color="000000"/>
              <w:right w:val="single" w:sz="4" w:space="0" w:color="000000"/>
            </w:tcBorders>
          </w:tcPr>
          <w:p>
            <w:pPr/>
          </w:p>
        </w:tc>
        <w:tc>
          <w:tcPr>
            <w:tcW w:w="1471" w:type="dxa"/>
            <w:vMerge/>
            <w:tcBorders>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可上市交易时间</w:t>
            </w:r>
          </w:p>
        </w:tc>
        <w:tc>
          <w:tcPr>
            <w:tcW w:w="150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75" w:right="26" w:hanging="450"/>
              <w:jc w:val="left"/>
              <w:rPr>
                <w:rFonts w:ascii="宋体" w:hAnsi="宋体" w:cs="宋体" w:eastAsia="宋体" w:hint="default"/>
                <w:sz w:val="18"/>
                <w:szCs w:val="18"/>
              </w:rPr>
            </w:pPr>
            <w:r>
              <w:rPr>
                <w:rFonts w:ascii="宋体" w:hAnsi="宋体" w:cs="宋体" w:eastAsia="宋体" w:hint="default"/>
                <w:sz w:val="18"/>
                <w:szCs w:val="18"/>
              </w:rPr>
              <w:t>新增可上市交易股 份数量</w:t>
            </w:r>
          </w:p>
        </w:tc>
        <w:tc>
          <w:tcPr>
            <w:tcW w:w="2816" w:type="dxa"/>
            <w:vMerge/>
            <w:tcBorders>
              <w:left w:val="single" w:sz="4" w:space="0" w:color="000000"/>
              <w:bottom w:val="single" w:sz="4" w:space="0" w:color="000000"/>
              <w:right w:val="single" w:sz="4" w:space="0" w:color="000000"/>
            </w:tcBorders>
          </w:tcPr>
          <w:p>
            <w:pPr/>
          </w:p>
        </w:tc>
      </w:tr>
      <w:tr>
        <w:trPr>
          <w:trHeight w:val="317" w:hRule="exact"/>
        </w:trPr>
        <w:tc>
          <w:tcPr>
            <w:tcW w:w="570" w:type="dxa"/>
            <w:tcBorders>
              <w:top w:val="single" w:sz="4" w:space="0" w:color="000000"/>
              <w:left w:val="single" w:sz="4" w:space="0" w:color="000000"/>
              <w:bottom w:val="nil" w:sz="6" w:space="0" w:color="auto"/>
              <w:right w:val="single" w:sz="4" w:space="0" w:color="000000"/>
            </w:tcBorders>
          </w:tcPr>
          <w:p>
            <w:pPr/>
          </w:p>
        </w:tc>
        <w:tc>
          <w:tcPr>
            <w:tcW w:w="1295" w:type="dxa"/>
            <w:tcBorders>
              <w:top w:val="single" w:sz="4" w:space="0" w:color="000000"/>
              <w:left w:val="single" w:sz="4" w:space="0" w:color="000000"/>
              <w:bottom w:val="nil" w:sz="6" w:space="0" w:color="auto"/>
              <w:right w:val="single" w:sz="4" w:space="0" w:color="000000"/>
            </w:tcBorders>
          </w:tcPr>
          <w:p>
            <w:pPr/>
          </w:p>
        </w:tc>
        <w:tc>
          <w:tcPr>
            <w:tcW w:w="1471" w:type="dxa"/>
            <w:tcBorders>
              <w:top w:val="single" w:sz="4" w:space="0" w:color="000000"/>
              <w:left w:val="single" w:sz="4" w:space="0" w:color="000000"/>
              <w:bottom w:val="nil" w:sz="6" w:space="0" w:color="auto"/>
              <w:right w:val="single" w:sz="4" w:space="0" w:color="000000"/>
            </w:tcBorders>
          </w:tcPr>
          <w:p>
            <w:pPr/>
          </w:p>
        </w:tc>
        <w:tc>
          <w:tcPr>
            <w:tcW w:w="1754" w:type="dxa"/>
            <w:tcBorders>
              <w:top w:val="single" w:sz="4" w:space="0" w:color="000000"/>
              <w:left w:val="single" w:sz="4" w:space="0" w:color="000000"/>
              <w:bottom w:val="nil" w:sz="6" w:space="0" w:color="auto"/>
              <w:right w:val="single" w:sz="4" w:space="0" w:color="000000"/>
            </w:tcBorders>
          </w:tcPr>
          <w:p>
            <w:pPr/>
          </w:p>
        </w:tc>
        <w:tc>
          <w:tcPr>
            <w:tcW w:w="1504" w:type="dxa"/>
            <w:tcBorders>
              <w:top w:val="single" w:sz="4" w:space="0" w:color="000000"/>
              <w:left w:val="single" w:sz="4" w:space="0" w:color="000000"/>
              <w:bottom w:val="nil" w:sz="6" w:space="0" w:color="auto"/>
              <w:right w:val="single" w:sz="4" w:space="0" w:color="000000"/>
            </w:tcBorders>
          </w:tcPr>
          <w:p>
            <w:pPr/>
          </w:p>
        </w:tc>
        <w:tc>
          <w:tcPr>
            <w:tcW w:w="281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7"/>
              <w:jc w:val="left"/>
              <w:rPr>
                <w:rFonts w:ascii="宋体" w:hAnsi="宋体" w:cs="宋体" w:eastAsia="宋体" w:hint="default"/>
                <w:sz w:val="18"/>
                <w:szCs w:val="18"/>
              </w:rPr>
            </w:pPr>
            <w:r>
              <w:rPr>
                <w:rFonts w:ascii="宋体" w:hAnsi="宋体" w:cs="宋体" w:eastAsia="宋体" w:hint="default"/>
                <w:spacing w:val="7"/>
                <w:sz w:val="18"/>
                <w:szCs w:val="18"/>
              </w:rPr>
              <w:t>新洲集团有限公司所持股份自获得</w:t>
            </w:r>
            <w:r>
              <w:rPr>
                <w:rFonts w:ascii="宋体" w:hAnsi="宋体" w:cs="宋体" w:eastAsia="宋体" w:hint="default"/>
                <w:sz w:val="18"/>
                <w:szCs w:val="18"/>
              </w:rPr>
            </w:r>
          </w:p>
        </w:tc>
      </w:tr>
      <w:tr>
        <w:trPr>
          <w:trHeight w:val="624" w:hRule="exact"/>
        </w:trPr>
        <w:tc>
          <w:tcPr>
            <w:tcW w:w="5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left"/>
              <w:rPr>
                <w:rFonts w:ascii="Times New Roman" w:hAnsi="Times New Roman" w:cs="Times New Roman" w:eastAsia="Times New Roman" w:hint="default"/>
                <w:sz w:val="18"/>
                <w:szCs w:val="18"/>
              </w:rPr>
            </w:pPr>
            <w:r>
              <w:rPr>
                <w:rFonts w:ascii="Times New Roman"/>
                <w:sz w:val="18"/>
              </w:rPr>
              <w:t>1</w:t>
            </w:r>
          </w:p>
        </w:tc>
        <w:tc>
          <w:tcPr>
            <w:tcW w:w="129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right="1"/>
              <w:jc w:val="left"/>
              <w:rPr>
                <w:rFonts w:ascii="宋体" w:hAnsi="宋体" w:cs="宋体" w:eastAsia="宋体" w:hint="default"/>
                <w:sz w:val="18"/>
                <w:szCs w:val="18"/>
              </w:rPr>
            </w:pPr>
            <w:r>
              <w:rPr>
                <w:rFonts w:ascii="宋体" w:hAnsi="宋体" w:cs="宋体" w:eastAsia="宋体" w:hint="default"/>
                <w:spacing w:val="2"/>
                <w:sz w:val="18"/>
                <w:szCs w:val="18"/>
              </w:rPr>
              <w:t>新洲集团有限公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87" w:right="0"/>
              <w:jc w:val="left"/>
              <w:rPr>
                <w:rFonts w:ascii="宋体" w:hAnsi="宋体" w:cs="宋体" w:eastAsia="宋体" w:hint="default"/>
                <w:sz w:val="18"/>
                <w:szCs w:val="18"/>
              </w:rPr>
            </w:pPr>
            <w:r>
              <w:rPr>
                <w:rFonts w:ascii="宋体"/>
                <w:sz w:val="18"/>
              </w:rPr>
              <w:t>41,943,851</w:t>
            </w:r>
          </w:p>
        </w:tc>
        <w:tc>
          <w:tcPr>
            <w:tcW w:w="175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50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418" w:right="0"/>
              <w:jc w:val="left"/>
              <w:rPr>
                <w:rFonts w:ascii="宋体" w:hAnsi="宋体" w:cs="宋体" w:eastAsia="宋体" w:hint="default"/>
                <w:sz w:val="18"/>
                <w:szCs w:val="18"/>
              </w:rPr>
            </w:pPr>
            <w:r>
              <w:rPr>
                <w:rFonts w:ascii="宋体"/>
                <w:sz w:val="18"/>
              </w:rPr>
              <w:t>41,943,851</w:t>
            </w:r>
          </w:p>
        </w:tc>
        <w:tc>
          <w:tcPr>
            <w:tcW w:w="28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7"/>
              <w:jc w:val="left"/>
              <w:rPr>
                <w:rFonts w:ascii="宋体" w:hAnsi="宋体" w:cs="宋体" w:eastAsia="宋体" w:hint="default"/>
                <w:sz w:val="18"/>
                <w:szCs w:val="18"/>
              </w:rPr>
            </w:pPr>
            <w:r>
              <w:rPr>
                <w:rFonts w:ascii="宋体" w:hAnsi="宋体" w:cs="宋体" w:eastAsia="宋体" w:hint="default"/>
                <w:spacing w:val="7"/>
                <w:sz w:val="18"/>
                <w:szCs w:val="18"/>
              </w:rPr>
              <w:t>上市流通权之日起，在六十个月内</w:t>
            </w:r>
            <w:r>
              <w:rPr>
                <w:rFonts w:ascii="宋体" w:hAnsi="宋体" w:cs="宋体" w:eastAsia="宋体" w:hint="default"/>
                <w:sz w:val="18"/>
                <w:szCs w:val="18"/>
              </w:rPr>
            </w:r>
          </w:p>
          <w:p>
            <w:pPr>
              <w:pStyle w:val="TableParagraph"/>
              <w:spacing w:line="240" w:lineRule="auto" w:before="76"/>
              <w:ind w:right="0"/>
              <w:jc w:val="left"/>
              <w:rPr>
                <w:rFonts w:ascii="宋体" w:hAnsi="宋体" w:cs="宋体" w:eastAsia="宋体" w:hint="default"/>
                <w:sz w:val="18"/>
                <w:szCs w:val="18"/>
              </w:rPr>
            </w:pPr>
            <w:r>
              <w:rPr>
                <w:rFonts w:ascii="宋体" w:hAnsi="宋体" w:cs="宋体" w:eastAsia="宋体" w:hint="default"/>
                <w:sz w:val="18"/>
                <w:szCs w:val="18"/>
              </w:rPr>
              <w:t>（即</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日前</w:t>
            </w:r>
            <w:r>
              <w:rPr>
                <w:rFonts w:ascii="宋体" w:hAnsi="宋体" w:cs="宋体" w:eastAsia="宋体" w:hint="default"/>
                <w:spacing w:val="-75"/>
                <w:sz w:val="18"/>
                <w:szCs w:val="18"/>
              </w:rPr>
              <w:t>）</w:t>
            </w:r>
            <w:r>
              <w:rPr>
                <w:rFonts w:ascii="宋体" w:hAnsi="宋体" w:cs="宋体" w:eastAsia="宋体" w:hint="default"/>
                <w:spacing w:val="1"/>
                <w:sz w:val="18"/>
                <w:szCs w:val="18"/>
              </w:rPr>
              <w:t>不</w:t>
            </w:r>
            <w:r>
              <w:rPr>
                <w:rFonts w:ascii="宋体" w:hAnsi="宋体" w:cs="宋体" w:eastAsia="宋体" w:hint="default"/>
                <w:sz w:val="18"/>
                <w:szCs w:val="18"/>
              </w:rPr>
              <w:t>上市交</w:t>
            </w:r>
          </w:p>
        </w:tc>
      </w:tr>
      <w:tr>
        <w:trPr>
          <w:trHeight w:val="318" w:hRule="exact"/>
        </w:trPr>
        <w:tc>
          <w:tcPr>
            <w:tcW w:w="570" w:type="dxa"/>
            <w:tcBorders>
              <w:top w:val="nil" w:sz="6" w:space="0" w:color="auto"/>
              <w:left w:val="single" w:sz="4" w:space="0" w:color="000000"/>
              <w:bottom w:val="single" w:sz="4" w:space="0" w:color="000000"/>
              <w:right w:val="single" w:sz="4" w:space="0" w:color="000000"/>
            </w:tcBorders>
          </w:tcPr>
          <w:p>
            <w:pPr/>
          </w:p>
        </w:tc>
        <w:tc>
          <w:tcPr>
            <w:tcW w:w="1295" w:type="dxa"/>
            <w:tcBorders>
              <w:top w:val="nil" w:sz="6" w:space="0" w:color="auto"/>
              <w:left w:val="single" w:sz="4" w:space="0" w:color="000000"/>
              <w:bottom w:val="single" w:sz="4" w:space="0" w:color="000000"/>
              <w:right w:val="single" w:sz="4" w:space="0" w:color="000000"/>
            </w:tcBorders>
          </w:tcPr>
          <w:p>
            <w:pPr/>
          </w:p>
        </w:tc>
        <w:tc>
          <w:tcPr>
            <w:tcW w:w="1471" w:type="dxa"/>
            <w:tcBorders>
              <w:top w:val="nil" w:sz="6" w:space="0" w:color="auto"/>
              <w:left w:val="single" w:sz="4" w:space="0" w:color="000000"/>
              <w:bottom w:val="single" w:sz="4" w:space="0" w:color="000000"/>
              <w:right w:val="single" w:sz="4" w:space="0" w:color="000000"/>
            </w:tcBorders>
          </w:tcPr>
          <w:p>
            <w:pPr/>
          </w:p>
        </w:tc>
        <w:tc>
          <w:tcPr>
            <w:tcW w:w="1754" w:type="dxa"/>
            <w:tcBorders>
              <w:top w:val="nil" w:sz="6" w:space="0" w:color="auto"/>
              <w:left w:val="single" w:sz="4" w:space="0" w:color="000000"/>
              <w:bottom w:val="single" w:sz="4" w:space="0" w:color="000000"/>
              <w:right w:val="single" w:sz="4" w:space="0" w:color="000000"/>
            </w:tcBorders>
          </w:tcPr>
          <w:p>
            <w:pPr/>
          </w:p>
        </w:tc>
        <w:tc>
          <w:tcPr>
            <w:tcW w:w="1504" w:type="dxa"/>
            <w:tcBorders>
              <w:top w:val="nil" w:sz="6" w:space="0" w:color="auto"/>
              <w:left w:val="single" w:sz="4" w:space="0" w:color="000000"/>
              <w:bottom w:val="single" w:sz="4" w:space="0" w:color="000000"/>
              <w:right w:val="single" w:sz="4" w:space="0" w:color="000000"/>
            </w:tcBorders>
          </w:tcPr>
          <w:p>
            <w:pPr/>
          </w:p>
        </w:tc>
        <w:tc>
          <w:tcPr>
            <w:tcW w:w="28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易或者转让。</w:t>
            </w:r>
          </w:p>
        </w:tc>
      </w:tr>
    </w:tbl>
    <w:p>
      <w:pPr>
        <w:pStyle w:val="BodyText"/>
        <w:spacing w:line="240" w:lineRule="auto" w:before="16"/>
        <w:ind w:left="257" w:right="0"/>
        <w:jc w:val="left"/>
      </w:pPr>
      <w:r>
        <w:rPr/>
        <w:t>2、控股股东及实际控制人情况</w:t>
      </w:r>
    </w:p>
    <w:p>
      <w:pPr>
        <w:pStyle w:val="BodyText"/>
        <w:spacing w:line="240" w:lineRule="auto" w:before="99"/>
        <w:ind w:left="257" w:right="0"/>
        <w:jc w:val="left"/>
      </w:pPr>
      <w:r>
        <w:rPr/>
        <w:t>(1)</w:t>
      </w:r>
      <w:r>
        <w:rPr>
          <w:spacing w:val="-2"/>
        </w:rPr>
        <w:t> </w:t>
      </w:r>
      <w:r>
        <w:rPr/>
        <w:t>控股股东及实际控制人变动情况</w:t>
      </w:r>
    </w:p>
    <w:p>
      <w:pPr>
        <w:pStyle w:val="BodyText"/>
        <w:spacing w:line="326" w:lineRule="auto" w:before="99"/>
        <w:ind w:left="257" w:right="1071" w:firstLine="420"/>
        <w:jc w:val="both"/>
      </w:pPr>
      <w:r>
        <w:rPr/>
        <w:t>①2005年8月18日，公司第一大股东上海白猫（集团）有限公司与新洲集团有限公司签 </w:t>
      </w:r>
      <w:r>
        <w:rPr>
          <w:spacing w:val="-3"/>
        </w:rPr>
        <w:t>署了《股份转让协议》，将其持有的公司29.99%股份出让给新洲集团有限公司。经国务院国</w:t>
      </w:r>
      <w:r>
        <w:rPr>
          <w:spacing w:val="-77"/>
        </w:rPr>
        <w:t> </w:t>
      </w:r>
      <w:r>
        <w:rPr>
          <w:spacing w:val="-77"/>
        </w:rPr>
      </w:r>
      <w:r>
        <w:rPr/>
        <w:t>有资产监督管理委员会和中国证券监督管理委员会批准后，于2006年4月21日完成股份转让 </w:t>
      </w:r>
      <w:r>
        <w:rPr>
          <w:spacing w:val="-3"/>
        </w:rPr>
        <w:t>手续，新洲集团有限公司成为公司第一大股东，公司控股股东变更为新洲集团有限公司。由</w:t>
      </w:r>
      <w:r>
        <w:rPr>
          <w:spacing w:val="-72"/>
        </w:rPr>
        <w:t> </w:t>
      </w:r>
      <w:r>
        <w:rPr>
          <w:spacing w:val="-72"/>
        </w:rPr>
      </w:r>
      <w:r>
        <w:rPr/>
        <w:t>于傅建中拥有新洲集团65%的股权表决权，实际控制新洲集团，所以公司实际控制人变更为 傅建中。</w:t>
      </w:r>
    </w:p>
    <w:p>
      <w:pPr>
        <w:pStyle w:val="BodyText"/>
        <w:spacing w:line="326" w:lineRule="auto"/>
        <w:ind w:left="257" w:right="1072" w:firstLine="420"/>
        <w:jc w:val="both"/>
      </w:pPr>
      <w:r>
        <w:rPr>
          <w:spacing w:val="-1"/>
        </w:rPr>
        <w:t>②2008</w:t>
      </w:r>
      <w:r>
        <w:rPr>
          <w:spacing w:val="-28"/>
        </w:rPr>
        <w:t> </w:t>
      </w:r>
      <w:r>
        <w:rPr/>
        <w:t>年</w:t>
      </w:r>
      <w:r>
        <w:rPr>
          <w:spacing w:val="-29"/>
        </w:rPr>
        <w:t> </w:t>
      </w:r>
      <w:r>
        <w:rPr>
          <w:spacing w:val="-1"/>
        </w:rPr>
        <w:t>10</w:t>
      </w:r>
      <w:r>
        <w:rPr>
          <w:spacing w:val="-28"/>
        </w:rPr>
        <w:t> </w:t>
      </w:r>
      <w:r>
        <w:rPr>
          <w:spacing w:val="-4"/>
        </w:rPr>
        <w:t>月，傅建中与林海文签订《股权转让协议》，傅建中将其持有的新洲集团</w:t>
      </w:r>
      <w:r>
        <w:rPr/>
        <w:t> 25%的股权转让给林海文，该次股权转让后林海文持有新洲集团的股权比例为</w:t>
      </w:r>
      <w:r>
        <w:rPr>
          <w:spacing w:val="-68"/>
        </w:rPr>
        <w:t> </w:t>
      </w:r>
      <w:r>
        <w:rPr>
          <w:spacing w:val="-3"/>
        </w:rPr>
        <w:t>80％，傅建中</w:t>
      </w:r>
      <w:r>
        <w:rPr/>
        <w:t> 为</w:t>
      </w:r>
      <w:r>
        <w:rPr>
          <w:spacing w:val="-45"/>
        </w:rPr>
        <w:t> </w:t>
      </w:r>
      <w:r>
        <w:rPr/>
        <w:t>20％。同日林海文签署《委托书》将其所持新洲集团</w:t>
      </w:r>
      <w:r>
        <w:rPr>
          <w:spacing w:val="-45"/>
        </w:rPr>
        <w:t> </w:t>
      </w:r>
      <w:r>
        <w:rPr/>
        <w:t>45％股权在新洲集团股东会上的表</w:t>
      </w:r>
      <w:r>
        <w:rPr/>
        <w:t> 决权不可撤消地委托给傅建中，傅建中仍拥有新洲集团</w:t>
      </w:r>
      <w:r>
        <w:rPr>
          <w:spacing w:val="-66"/>
        </w:rPr>
        <w:t> </w:t>
      </w:r>
      <w:r>
        <w:rPr>
          <w:spacing w:val="-3"/>
        </w:rPr>
        <w:t>65%的表决权，傅建中为公司的实际</w:t>
      </w:r>
      <w:r>
        <w:rPr>
          <w:spacing w:val="-1"/>
        </w:rPr>
        <w:t> </w:t>
      </w:r>
      <w:r>
        <w:rPr/>
        <w:t>控制人。</w:t>
      </w:r>
    </w:p>
    <w:p>
      <w:pPr>
        <w:pStyle w:val="BodyText"/>
        <w:spacing w:line="326" w:lineRule="auto"/>
        <w:ind w:left="257" w:right="0" w:firstLine="420"/>
        <w:jc w:val="left"/>
      </w:pPr>
      <w:r>
        <w:rPr>
          <w:spacing w:val="-1"/>
        </w:rPr>
        <w:t>③2009</w:t>
      </w:r>
      <w:r>
        <w:rPr>
          <w:spacing w:val="-49"/>
        </w:rPr>
        <w:t> </w:t>
      </w:r>
      <w:r>
        <w:rPr/>
        <w:t>年</w:t>
      </w:r>
      <w:r>
        <w:rPr>
          <w:spacing w:val="-49"/>
        </w:rPr>
        <w:t> </w:t>
      </w:r>
      <w:r>
        <w:rPr/>
        <w:t>8</w:t>
      </w:r>
      <w:r>
        <w:rPr>
          <w:spacing w:val="-49"/>
        </w:rPr>
        <w:t> </w:t>
      </w:r>
      <w:r>
        <w:rPr/>
        <w:t>月</w:t>
      </w:r>
      <w:r>
        <w:rPr>
          <w:spacing w:val="-49"/>
        </w:rPr>
        <w:t> </w:t>
      </w:r>
      <w:r>
        <w:rPr>
          <w:spacing w:val="-1"/>
        </w:rPr>
        <w:t>27</w:t>
      </w:r>
      <w:r>
        <w:rPr>
          <w:spacing w:val="-48"/>
        </w:rPr>
        <w:t> </w:t>
      </w:r>
      <w:r>
        <w:rPr>
          <w:spacing w:val="-6"/>
        </w:rPr>
        <w:t>日，林海文与傅建中、王晓夏签订了《股权转让协议》。转让完成后，</w:t>
      </w:r>
      <w:r>
        <w:rPr/>
        <w:t> 新洲集团的股权结构为：傅建中持股</w:t>
      </w:r>
      <w:r>
        <w:rPr>
          <w:spacing w:val="-32"/>
        </w:rPr>
        <w:t> </w:t>
      </w:r>
      <w:r>
        <w:rPr/>
        <w:t>45%，林海文持股</w:t>
      </w:r>
      <w:r>
        <w:rPr>
          <w:spacing w:val="-32"/>
        </w:rPr>
        <w:t> </w:t>
      </w:r>
      <w:r>
        <w:rPr/>
        <w:t>35%，王晓夏持股</w:t>
      </w:r>
      <w:r>
        <w:rPr>
          <w:spacing w:val="-32"/>
        </w:rPr>
        <w:t> </w:t>
      </w:r>
      <w:r>
        <w:rPr/>
        <w:t>20%。签署股权协</w:t>
      </w:r>
      <w:r>
        <w:rPr/>
        <w:t> </w:t>
      </w:r>
      <w:r>
        <w:rPr>
          <w:spacing w:val="-5"/>
        </w:rPr>
        <w:t>议的同日，林海文签署了《撤销委托书》，撤消了</w:t>
      </w:r>
      <w:r>
        <w:rPr>
          <w:spacing w:val="-49"/>
        </w:rPr>
        <w:t> </w:t>
      </w:r>
      <w:r>
        <w:rPr/>
        <w:t>2008</w:t>
      </w:r>
      <w:r>
        <w:rPr>
          <w:spacing w:val="-48"/>
        </w:rPr>
        <w:t> </w:t>
      </w:r>
      <w:r>
        <w:rPr/>
        <w:t>年</w:t>
      </w:r>
      <w:r>
        <w:rPr>
          <w:spacing w:val="-50"/>
        </w:rPr>
        <w:t> </w:t>
      </w:r>
      <w:r>
        <w:rPr>
          <w:spacing w:val="-1"/>
        </w:rPr>
        <w:t>10</w:t>
      </w:r>
      <w:r>
        <w:rPr>
          <w:spacing w:val="-48"/>
        </w:rPr>
        <w:t> </w:t>
      </w:r>
      <w:r>
        <w:rPr/>
        <w:t>月《委托书》的委托事项。傅</w:t>
      </w:r>
      <w:r>
        <w:rPr/>
        <w:t> 建中实际行使新洲集团控制权的比例由</w:t>
      </w:r>
      <w:r>
        <w:rPr>
          <w:spacing w:val="-45"/>
        </w:rPr>
        <w:t> </w:t>
      </w:r>
      <w:r>
        <w:rPr/>
        <w:t>65%变成</w:t>
      </w:r>
      <w:r>
        <w:rPr>
          <w:spacing w:val="-45"/>
        </w:rPr>
        <w:t> </w:t>
      </w:r>
      <w:r>
        <w:rPr/>
        <w:t>45%。由于傅建中是新洲集团的第一大股东</w:t>
      </w:r>
      <w:r>
        <w:rPr/>
        <w:t> 并实际控制新洲集团，因此公司的实际控制人仍为傅建中。</w:t>
      </w:r>
    </w:p>
    <w:p>
      <w:pPr>
        <w:spacing w:after="0" w:line="326" w:lineRule="auto"/>
        <w:jc w:val="left"/>
        <w:sectPr>
          <w:pgSz w:w="11910" w:h="16840"/>
          <w:pgMar w:header="0" w:footer="1015" w:top="1100" w:bottom="1200" w:left="1540" w:right="720"/>
        </w:sectPr>
      </w:pPr>
    </w:p>
    <w:p>
      <w:pPr>
        <w:pStyle w:val="BodyText"/>
        <w:spacing w:line="326" w:lineRule="auto" w:before="14"/>
        <w:ind w:left="137" w:right="1133" w:firstLine="420"/>
        <w:jc w:val="both"/>
      </w:pPr>
      <w:r>
        <w:rPr/>
        <w:t>④2010</w:t>
      </w:r>
      <w:r>
        <w:rPr>
          <w:spacing w:val="-52"/>
        </w:rPr>
        <w:t> </w:t>
      </w:r>
      <w:r>
        <w:rPr/>
        <w:t>年</w:t>
      </w:r>
      <w:r>
        <w:rPr>
          <w:spacing w:val="-52"/>
        </w:rPr>
        <w:t> </w:t>
      </w:r>
      <w:r>
        <w:rPr/>
        <w:t>12</w:t>
      </w:r>
      <w:r>
        <w:rPr>
          <w:spacing w:val="-51"/>
        </w:rPr>
        <w:t> </w:t>
      </w:r>
      <w:r>
        <w:rPr/>
        <w:t>月</w:t>
      </w:r>
      <w:r>
        <w:rPr>
          <w:spacing w:val="-52"/>
        </w:rPr>
        <w:t> </w:t>
      </w:r>
      <w:r>
        <w:rPr/>
        <w:t>29</w:t>
      </w:r>
      <w:r>
        <w:rPr>
          <w:spacing w:val="-52"/>
        </w:rPr>
        <w:t> </w:t>
      </w:r>
      <w:r>
        <w:rPr>
          <w:spacing w:val="-3"/>
        </w:rPr>
        <w:t>日，傅建中将其持有新洲集团有限公司</w:t>
      </w:r>
      <w:r>
        <w:rPr>
          <w:spacing w:val="-52"/>
        </w:rPr>
        <w:t> </w:t>
      </w:r>
      <w:r>
        <w:rPr>
          <w:spacing w:val="-4"/>
        </w:rPr>
        <w:t>45%的股权转让给林海文。林</w:t>
      </w:r>
      <w:r>
        <w:rPr/>
        <w:t> 海文现持有新洲集团有限公司</w:t>
      </w:r>
      <w:r>
        <w:rPr>
          <w:spacing w:val="-85"/>
        </w:rPr>
        <w:t> </w:t>
      </w:r>
      <w:r>
        <w:rPr/>
        <w:t>60%的股份，成为新洲集团有限公司新控股股东。由于新洲集</w:t>
      </w:r>
      <w:r>
        <w:rPr/>
        <w:t> </w:t>
      </w:r>
      <w:r>
        <w:rPr>
          <w:spacing w:val="-3"/>
        </w:rPr>
        <w:t>团有限公司是公司第一大股东，新洲集团有限公司实际控制人发生变化，林海文亦成为本公</w:t>
      </w:r>
      <w:r>
        <w:rPr>
          <w:spacing w:val="-75"/>
        </w:rPr>
        <w:t> </w:t>
      </w:r>
      <w:r>
        <w:rPr>
          <w:spacing w:val="-75"/>
        </w:rPr>
      </w:r>
      <w:r>
        <w:rPr/>
        <w:t>司实际控制人。</w:t>
      </w:r>
    </w:p>
    <w:p>
      <w:pPr>
        <w:spacing w:line="240" w:lineRule="auto" w:before="4"/>
        <w:rPr>
          <w:rFonts w:ascii="宋体" w:hAnsi="宋体" w:cs="宋体" w:eastAsia="宋体" w:hint="default"/>
          <w:sz w:val="23"/>
          <w:szCs w:val="23"/>
        </w:rPr>
      </w:pPr>
    </w:p>
    <w:p>
      <w:pPr>
        <w:pStyle w:val="BodyText"/>
        <w:spacing w:line="240" w:lineRule="auto" w:before="0"/>
        <w:ind w:left="137" w:right="252"/>
        <w:jc w:val="left"/>
      </w:pPr>
      <w:r>
        <w:rPr/>
        <w:t>(2)</w:t>
      </w:r>
      <w:r>
        <w:rPr>
          <w:spacing w:val="-2"/>
        </w:rPr>
        <w:t> </w:t>
      </w:r>
      <w:r>
        <w:rPr/>
        <w:t>控股股东情况</w:t>
      </w:r>
    </w:p>
    <w:p>
      <w:pPr>
        <w:pStyle w:val="BodyText"/>
        <w:tabs>
          <w:tab w:pos="7063" w:val="left" w:leader="none"/>
        </w:tabs>
        <w:spacing w:line="240" w:lineRule="auto" w:before="37"/>
        <w:ind w:left="348" w:right="252"/>
        <w:jc w:val="left"/>
      </w:pPr>
      <w:r>
        <w:rPr/>
        <w:t>○</w:t>
      </w:r>
      <w:r>
        <w:rPr>
          <w:spacing w:val="-2"/>
        </w:rPr>
        <w:t> </w:t>
      </w:r>
      <w:r>
        <w:rPr/>
        <w:t>法人</w:t>
        <w:tab/>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46" w:type="dxa"/>
        <w:tblLayout w:type="fixed"/>
        <w:tblCellMar>
          <w:top w:w="0" w:type="dxa"/>
          <w:left w:w="0" w:type="dxa"/>
          <w:bottom w:w="0" w:type="dxa"/>
          <w:right w:w="0" w:type="dxa"/>
        </w:tblCellMar>
        <w:tblLook w:val="01E0"/>
      </w:tblPr>
      <w:tblGrid>
        <w:gridCol w:w="2746"/>
        <w:gridCol w:w="6479"/>
      </w:tblGrid>
      <w:tr>
        <w:trPr>
          <w:trHeight w:val="322" w:hRule="exact"/>
        </w:trPr>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64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新洲集团有限公司</w:t>
            </w:r>
          </w:p>
        </w:tc>
      </w:tr>
      <w:tr>
        <w:trPr>
          <w:trHeight w:val="323" w:hRule="exact"/>
        </w:trPr>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64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陈坚</w:t>
            </w:r>
          </w:p>
        </w:tc>
      </w:tr>
      <w:tr>
        <w:trPr>
          <w:trHeight w:val="322" w:hRule="exact"/>
        </w:trPr>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64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2003年3月31日</w:t>
            </w:r>
          </w:p>
        </w:tc>
      </w:tr>
      <w:tr>
        <w:trPr>
          <w:trHeight w:val="322" w:hRule="exact"/>
        </w:trPr>
        <w:tc>
          <w:tcPr>
            <w:tcW w:w="27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64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pacing w:val="-1"/>
                <w:sz w:val="21"/>
              </w:rPr>
              <w:t>330,000,000</w:t>
            </w:r>
          </w:p>
        </w:tc>
      </w:tr>
      <w:tr>
        <w:trPr>
          <w:trHeight w:val="316" w:hRule="exact"/>
        </w:trPr>
        <w:tc>
          <w:tcPr>
            <w:tcW w:w="2746" w:type="dxa"/>
            <w:tcBorders>
              <w:top w:val="single" w:sz="4" w:space="0" w:color="000000"/>
              <w:left w:val="single" w:sz="4" w:space="0" w:color="000000"/>
              <w:bottom w:val="nil" w:sz="6" w:space="0" w:color="auto"/>
              <w:right w:val="single" w:sz="4" w:space="0" w:color="000000"/>
            </w:tcBorders>
          </w:tcPr>
          <w:p>
            <w:pPr/>
          </w:p>
        </w:tc>
        <w:tc>
          <w:tcPr>
            <w:tcW w:w="6479"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许可经营项目:煤炭批发经营(凭《煤炭经营许可证》经营，有效期至</w:t>
            </w:r>
          </w:p>
        </w:tc>
      </w:tr>
      <w:tr>
        <w:trPr>
          <w:trHeight w:val="312" w:hRule="exact"/>
        </w:trPr>
        <w:tc>
          <w:tcPr>
            <w:tcW w:w="2746" w:type="dxa"/>
            <w:tcBorders>
              <w:top w:val="nil" w:sz="6" w:space="0" w:color="auto"/>
              <w:left w:val="single" w:sz="4" w:space="0" w:color="000000"/>
              <w:bottom w:val="nil" w:sz="6" w:space="0" w:color="auto"/>
              <w:right w:val="single" w:sz="4" w:space="0" w:color="000000"/>
            </w:tcBorders>
          </w:tcPr>
          <w:p>
            <w:pPr/>
          </w:p>
        </w:tc>
        <w:tc>
          <w:tcPr>
            <w:tcW w:w="647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2013年12月27日)。</w:t>
            </w:r>
          </w:p>
        </w:tc>
      </w:tr>
      <w:tr>
        <w:trPr>
          <w:trHeight w:val="312" w:hRule="exact"/>
        </w:trPr>
        <w:tc>
          <w:tcPr>
            <w:tcW w:w="2746" w:type="dxa"/>
            <w:tcBorders>
              <w:top w:val="nil" w:sz="6" w:space="0" w:color="auto"/>
              <w:left w:val="single" w:sz="4" w:space="0" w:color="000000"/>
              <w:bottom w:val="nil" w:sz="6" w:space="0" w:color="auto"/>
              <w:right w:val="single" w:sz="4" w:space="0" w:color="000000"/>
            </w:tcBorders>
          </w:tcPr>
          <w:p>
            <w:pPr/>
          </w:p>
        </w:tc>
        <w:tc>
          <w:tcPr>
            <w:tcW w:w="647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一般经营项目：实业投资开发，建筑材料、金属材料、化工原料及产</w:t>
            </w:r>
          </w:p>
        </w:tc>
      </w:tr>
      <w:tr>
        <w:trPr>
          <w:trHeight w:val="312" w:hRule="exact"/>
        </w:trPr>
        <w:tc>
          <w:tcPr>
            <w:tcW w:w="274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647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品</w:t>
            </w:r>
            <w:r>
              <w:rPr>
                <w:rFonts w:ascii="宋体" w:hAnsi="宋体" w:cs="宋体" w:eastAsia="宋体" w:hint="default"/>
                <w:sz w:val="21"/>
                <w:szCs w:val="21"/>
              </w:rPr>
              <w:t>（不含危险品</w:t>
            </w:r>
            <w:r>
              <w:rPr>
                <w:rFonts w:ascii="宋体" w:hAnsi="宋体" w:cs="宋体" w:eastAsia="宋体" w:hint="default"/>
                <w:spacing w:val="-105"/>
                <w:sz w:val="21"/>
                <w:szCs w:val="21"/>
              </w:rPr>
              <w:t>）</w:t>
            </w:r>
            <w:r>
              <w:rPr>
                <w:rFonts w:ascii="宋体" w:hAnsi="宋体" w:cs="宋体" w:eastAsia="宋体" w:hint="default"/>
                <w:spacing w:val="-8"/>
                <w:sz w:val="21"/>
                <w:szCs w:val="21"/>
              </w:rPr>
              <w:t>、</w:t>
            </w:r>
            <w:r>
              <w:rPr>
                <w:rFonts w:ascii="宋体" w:hAnsi="宋体" w:cs="宋体" w:eastAsia="宋体" w:hint="default"/>
                <w:sz w:val="21"/>
                <w:szCs w:val="21"/>
              </w:rPr>
              <w:t>办</w:t>
            </w:r>
            <w:r>
              <w:rPr>
                <w:rFonts w:ascii="宋体" w:hAnsi="宋体" w:cs="宋体" w:eastAsia="宋体" w:hint="default"/>
                <w:spacing w:val="-2"/>
                <w:sz w:val="21"/>
                <w:szCs w:val="21"/>
              </w:rPr>
              <w:t>公</w:t>
            </w:r>
            <w:r>
              <w:rPr>
                <w:rFonts w:ascii="宋体" w:hAnsi="宋体" w:cs="宋体" w:eastAsia="宋体" w:hint="default"/>
                <w:sz w:val="21"/>
                <w:szCs w:val="21"/>
              </w:rPr>
              <w:t>自动化设备</w:t>
            </w:r>
            <w:r>
              <w:rPr>
                <w:rFonts w:ascii="宋体" w:hAnsi="宋体" w:cs="宋体" w:eastAsia="宋体" w:hint="default"/>
                <w:spacing w:val="-8"/>
                <w:sz w:val="21"/>
                <w:szCs w:val="21"/>
              </w:rPr>
              <w:t>、</w:t>
            </w:r>
            <w:r>
              <w:rPr>
                <w:rFonts w:ascii="宋体" w:hAnsi="宋体" w:cs="宋体" w:eastAsia="宋体" w:hint="default"/>
                <w:sz w:val="21"/>
                <w:szCs w:val="21"/>
              </w:rPr>
              <w:t>办公用品</w:t>
            </w:r>
            <w:r>
              <w:rPr>
                <w:rFonts w:ascii="宋体" w:hAnsi="宋体" w:cs="宋体" w:eastAsia="宋体" w:hint="default"/>
                <w:spacing w:val="-8"/>
                <w:sz w:val="21"/>
                <w:szCs w:val="21"/>
              </w:rPr>
              <w:t>、</w:t>
            </w:r>
            <w:r>
              <w:rPr>
                <w:rFonts w:ascii="宋体" w:hAnsi="宋体" w:cs="宋体" w:eastAsia="宋体" w:hint="default"/>
                <w:sz w:val="21"/>
                <w:szCs w:val="21"/>
              </w:rPr>
              <w:t>汽车</w:t>
            </w:r>
            <w:r>
              <w:rPr>
                <w:rFonts w:ascii="宋体" w:hAnsi="宋体" w:cs="宋体" w:eastAsia="宋体" w:hint="default"/>
                <w:spacing w:val="-8"/>
                <w:sz w:val="21"/>
                <w:szCs w:val="21"/>
              </w:rPr>
              <w:t>、</w:t>
            </w:r>
            <w:r>
              <w:rPr>
                <w:rFonts w:ascii="宋体" w:hAnsi="宋体" w:cs="宋体" w:eastAsia="宋体" w:hint="default"/>
                <w:spacing w:val="-2"/>
                <w:sz w:val="21"/>
                <w:szCs w:val="21"/>
              </w:rPr>
              <w:t>燃</w:t>
            </w:r>
            <w:r>
              <w:rPr>
                <w:rFonts w:ascii="宋体" w:hAnsi="宋体" w:cs="宋体" w:eastAsia="宋体" w:hint="default"/>
                <w:sz w:val="21"/>
                <w:szCs w:val="21"/>
              </w:rPr>
              <w:t>料油(不含</w:t>
            </w:r>
          </w:p>
        </w:tc>
      </w:tr>
      <w:tr>
        <w:trPr>
          <w:trHeight w:val="312" w:hRule="exact"/>
        </w:trPr>
        <w:tc>
          <w:tcPr>
            <w:tcW w:w="2746" w:type="dxa"/>
            <w:tcBorders>
              <w:top w:val="nil" w:sz="6" w:space="0" w:color="auto"/>
              <w:left w:val="single" w:sz="4" w:space="0" w:color="000000"/>
              <w:bottom w:val="nil" w:sz="6" w:space="0" w:color="auto"/>
              <w:right w:val="single" w:sz="4" w:space="0" w:color="000000"/>
            </w:tcBorders>
          </w:tcPr>
          <w:p>
            <w:pPr/>
          </w:p>
        </w:tc>
        <w:tc>
          <w:tcPr>
            <w:tcW w:w="6479"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right"/>
              <w:rPr>
                <w:rFonts w:ascii="宋体" w:hAnsi="宋体" w:cs="宋体" w:eastAsia="宋体" w:hint="default"/>
                <w:sz w:val="21"/>
                <w:szCs w:val="21"/>
              </w:rPr>
            </w:pPr>
            <w:r>
              <w:rPr>
                <w:rFonts w:ascii="宋体" w:hAnsi="宋体" w:cs="宋体" w:eastAsia="宋体" w:hint="default"/>
                <w:sz w:val="21"/>
                <w:szCs w:val="21"/>
              </w:rPr>
              <w:t>成品油)的</w:t>
            </w:r>
            <w:r>
              <w:rPr>
                <w:rFonts w:ascii="宋体" w:hAnsi="宋体" w:cs="宋体" w:eastAsia="宋体" w:hint="default"/>
                <w:spacing w:val="-2"/>
                <w:sz w:val="21"/>
                <w:szCs w:val="21"/>
              </w:rPr>
              <w:t>销</w:t>
            </w:r>
            <w:r>
              <w:rPr>
                <w:rFonts w:ascii="宋体" w:hAnsi="宋体" w:cs="宋体" w:eastAsia="宋体" w:hint="default"/>
                <w:sz w:val="21"/>
                <w:szCs w:val="21"/>
              </w:rPr>
              <w:t>售</w:t>
            </w:r>
            <w:r>
              <w:rPr>
                <w:rFonts w:ascii="宋体" w:hAnsi="宋体" w:cs="宋体" w:eastAsia="宋体" w:hint="default"/>
                <w:spacing w:val="-37"/>
                <w:sz w:val="21"/>
                <w:szCs w:val="21"/>
              </w:rPr>
              <w:t>，</w:t>
            </w:r>
            <w:r>
              <w:rPr>
                <w:rFonts w:ascii="宋体" w:hAnsi="宋体" w:cs="宋体" w:eastAsia="宋体" w:hint="default"/>
                <w:sz w:val="21"/>
                <w:szCs w:val="21"/>
              </w:rPr>
              <w:t>经济信息咨</w:t>
            </w:r>
            <w:r>
              <w:rPr>
                <w:rFonts w:ascii="宋体" w:hAnsi="宋体" w:cs="宋体" w:eastAsia="宋体" w:hint="default"/>
                <w:spacing w:val="-37"/>
                <w:sz w:val="21"/>
                <w:szCs w:val="21"/>
              </w:rPr>
              <w:t>询</w:t>
            </w:r>
            <w:r>
              <w:rPr>
                <w:rFonts w:ascii="宋体" w:hAnsi="宋体" w:cs="宋体" w:eastAsia="宋体" w:hint="default"/>
                <w:sz w:val="21"/>
                <w:szCs w:val="21"/>
              </w:rPr>
              <w:t>（不含证券</w:t>
            </w:r>
            <w:r>
              <w:rPr>
                <w:rFonts w:ascii="宋体" w:hAnsi="宋体" w:cs="宋体" w:eastAsia="宋体" w:hint="default"/>
                <w:spacing w:val="-37"/>
                <w:sz w:val="21"/>
                <w:szCs w:val="21"/>
              </w:rPr>
              <w:t>、</w:t>
            </w:r>
            <w:r>
              <w:rPr>
                <w:rFonts w:ascii="宋体" w:hAnsi="宋体" w:cs="宋体" w:eastAsia="宋体" w:hint="default"/>
                <w:sz w:val="21"/>
                <w:szCs w:val="21"/>
              </w:rPr>
              <w:t>期货咨询</w:t>
            </w:r>
            <w:r>
              <w:rPr>
                <w:rFonts w:ascii="宋体" w:hAnsi="宋体" w:cs="宋体" w:eastAsia="宋体" w:hint="default"/>
                <w:spacing w:val="-104"/>
                <w:sz w:val="21"/>
                <w:szCs w:val="21"/>
              </w:rPr>
              <w:t>）</w:t>
            </w:r>
            <w:r>
              <w:rPr>
                <w:rFonts w:ascii="宋体" w:hAnsi="宋体" w:cs="宋体" w:eastAsia="宋体" w:hint="default"/>
                <w:spacing w:val="-36"/>
                <w:sz w:val="21"/>
                <w:szCs w:val="21"/>
              </w:rPr>
              <w:t>，</w:t>
            </w:r>
            <w:r>
              <w:rPr>
                <w:rFonts w:ascii="宋体" w:hAnsi="宋体" w:cs="宋体" w:eastAsia="宋体" w:hint="default"/>
                <w:sz w:val="21"/>
                <w:szCs w:val="21"/>
              </w:rPr>
              <w:t>新材料开发，</w:t>
            </w:r>
          </w:p>
        </w:tc>
      </w:tr>
      <w:tr>
        <w:trPr>
          <w:trHeight w:val="312" w:hRule="exact"/>
        </w:trPr>
        <w:tc>
          <w:tcPr>
            <w:tcW w:w="2746" w:type="dxa"/>
            <w:tcBorders>
              <w:top w:val="nil" w:sz="6" w:space="0" w:color="auto"/>
              <w:left w:val="single" w:sz="4" w:space="0" w:color="000000"/>
              <w:bottom w:val="nil" w:sz="6" w:space="0" w:color="auto"/>
              <w:right w:val="single" w:sz="4" w:space="0" w:color="000000"/>
            </w:tcBorders>
          </w:tcPr>
          <w:p>
            <w:pPr/>
          </w:p>
        </w:tc>
        <w:tc>
          <w:tcPr>
            <w:tcW w:w="647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房屋中介代理服务，企业形象策划，经营进出口业务（上述经营范围</w:t>
            </w:r>
          </w:p>
        </w:tc>
      </w:tr>
      <w:tr>
        <w:trPr>
          <w:trHeight w:val="319" w:hRule="exact"/>
        </w:trPr>
        <w:tc>
          <w:tcPr>
            <w:tcW w:w="2746" w:type="dxa"/>
            <w:tcBorders>
              <w:top w:val="nil" w:sz="6" w:space="0" w:color="auto"/>
              <w:left w:val="single" w:sz="4" w:space="0" w:color="000000"/>
              <w:bottom w:val="single" w:sz="4" w:space="0" w:color="000000"/>
              <w:right w:val="single" w:sz="4" w:space="0" w:color="000000"/>
            </w:tcBorders>
          </w:tcPr>
          <w:p>
            <w:pPr/>
          </w:p>
        </w:tc>
        <w:tc>
          <w:tcPr>
            <w:tcW w:w="6479"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不含国家法律法规禁止、限制和许可经营的项目</w:t>
            </w:r>
            <w:r>
              <w:rPr>
                <w:rFonts w:ascii="宋体" w:hAnsi="宋体" w:cs="宋体" w:eastAsia="宋体" w:hint="default"/>
                <w:spacing w:val="-105"/>
                <w:sz w:val="21"/>
                <w:szCs w:val="21"/>
              </w:rPr>
              <w:t>）</w:t>
            </w:r>
            <w:r>
              <w:rPr>
                <w:rFonts w:ascii="宋体" w:hAnsi="宋体" w:cs="宋体" w:eastAsia="宋体" w:hint="default"/>
                <w:sz w:val="21"/>
                <w:szCs w:val="21"/>
              </w:rPr>
              <w:t>。</w:t>
            </w:r>
          </w:p>
        </w:tc>
      </w:tr>
    </w:tbl>
    <w:p>
      <w:pPr>
        <w:spacing w:line="240" w:lineRule="auto" w:before="0"/>
        <w:rPr>
          <w:rFonts w:ascii="宋体" w:hAnsi="宋体" w:cs="宋体" w:eastAsia="宋体" w:hint="default"/>
          <w:sz w:val="20"/>
          <w:szCs w:val="20"/>
        </w:rPr>
      </w:pPr>
    </w:p>
    <w:p>
      <w:pPr>
        <w:pStyle w:val="BodyText"/>
        <w:spacing w:line="240" w:lineRule="auto" w:before="35"/>
        <w:ind w:left="137" w:right="252"/>
        <w:jc w:val="left"/>
      </w:pPr>
      <w:r>
        <w:rPr/>
        <w:t>(3)</w:t>
      </w:r>
      <w:r>
        <w:rPr>
          <w:spacing w:val="-2"/>
        </w:rPr>
        <w:t> </w:t>
      </w:r>
      <w:r>
        <w:rPr/>
        <w:t>实际控制人情况</w:t>
      </w:r>
    </w:p>
    <w:p>
      <w:pPr>
        <w:pStyle w:val="BodyText"/>
        <w:spacing w:line="240" w:lineRule="auto" w:before="37"/>
        <w:ind w:left="348" w:right="252"/>
        <w:jc w:val="left"/>
      </w:pPr>
      <w:r>
        <w:rPr/>
        <w:t>○</w:t>
      </w:r>
      <w:r>
        <w:rPr>
          <w:spacing w:val="-1"/>
        </w:rPr>
        <w:t> </w:t>
      </w:r>
      <w:r>
        <w:rPr/>
        <w:t>自然人</w:t>
      </w:r>
    </w:p>
    <w:p>
      <w:pPr>
        <w:spacing w:line="240" w:lineRule="auto" w:before="13"/>
        <w:rPr>
          <w:rFonts w:ascii="宋体" w:hAnsi="宋体" w:cs="宋体" w:eastAsia="宋体" w:hint="default"/>
          <w:sz w:val="3"/>
          <w:szCs w:val="3"/>
        </w:rPr>
      </w:pPr>
    </w:p>
    <w:tbl>
      <w:tblPr>
        <w:tblW w:w="0" w:type="auto"/>
        <w:jc w:val="left"/>
        <w:tblInd w:w="130" w:type="dxa"/>
        <w:tblLayout w:type="fixed"/>
        <w:tblCellMar>
          <w:top w:w="0" w:type="dxa"/>
          <w:left w:w="0" w:type="dxa"/>
          <w:bottom w:w="0" w:type="dxa"/>
          <w:right w:w="0" w:type="dxa"/>
        </w:tblCellMar>
        <w:tblLook w:val="01E0"/>
      </w:tblPr>
      <w:tblGrid>
        <w:gridCol w:w="4230"/>
        <w:gridCol w:w="5070"/>
      </w:tblGrid>
      <w:tr>
        <w:trPr>
          <w:trHeight w:val="322" w:hRule="exact"/>
        </w:trPr>
        <w:tc>
          <w:tcPr>
            <w:tcW w:w="42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林海文</w:t>
            </w:r>
          </w:p>
        </w:tc>
      </w:tr>
      <w:tr>
        <w:trPr>
          <w:trHeight w:val="323" w:hRule="exact"/>
        </w:trPr>
        <w:tc>
          <w:tcPr>
            <w:tcW w:w="42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国籍</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w:t>
            </w:r>
          </w:p>
        </w:tc>
      </w:tr>
      <w:tr>
        <w:trPr>
          <w:trHeight w:val="322" w:hRule="exact"/>
        </w:trPr>
        <w:tc>
          <w:tcPr>
            <w:tcW w:w="42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是否取得其他国家或地区居留权</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3" w:hRule="exact"/>
        </w:trPr>
        <w:tc>
          <w:tcPr>
            <w:tcW w:w="42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最近5年内的职业及职务</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新洲集团有限公司董事</w:t>
            </w:r>
          </w:p>
        </w:tc>
      </w:tr>
    </w:tbl>
    <w:p>
      <w:pPr>
        <w:pStyle w:val="BodyText"/>
        <w:spacing w:line="260" w:lineRule="exact" w:before="0"/>
        <w:ind w:left="137" w:right="252"/>
        <w:jc w:val="left"/>
      </w:pPr>
      <w:r>
        <w:rPr/>
        <w:t>(4)</w:t>
      </w:r>
      <w:r>
        <w:rPr>
          <w:spacing w:val="-2"/>
        </w:rPr>
        <w:t> </w:t>
      </w:r>
      <w:r>
        <w:rPr/>
        <w:t>控股股东及实际控制人变更情况</w:t>
      </w:r>
    </w:p>
    <w:p>
      <w:pPr>
        <w:spacing w:line="240" w:lineRule="auto" w:before="13"/>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3379"/>
        <w:gridCol w:w="5981"/>
      </w:tblGrid>
      <w:tr>
        <w:trPr>
          <w:trHeight w:val="322" w:hRule="exact"/>
        </w:trPr>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新实际控制人名称</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林海文</w:t>
            </w:r>
          </w:p>
        </w:tc>
      </w:tr>
      <w:tr>
        <w:trPr>
          <w:trHeight w:val="322" w:hRule="exact"/>
        </w:trPr>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新实际控制人变更日期</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2010年12月29日</w:t>
            </w:r>
          </w:p>
        </w:tc>
      </w:tr>
      <w:tr>
        <w:trPr>
          <w:trHeight w:val="323" w:hRule="exact"/>
        </w:trPr>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新实际控制人变更情况刊登日期</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2011年1月4日</w:t>
            </w:r>
          </w:p>
        </w:tc>
      </w:tr>
      <w:tr>
        <w:trPr>
          <w:trHeight w:val="322" w:hRule="exact"/>
        </w:trPr>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新实际控制人变更情况刊登报刊</w:t>
            </w:r>
          </w:p>
        </w:tc>
        <w:tc>
          <w:tcPr>
            <w:tcW w:w="598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B36版</w:t>
            </w:r>
          </w:p>
        </w:tc>
      </w:tr>
    </w:tbl>
    <w:p>
      <w:pPr>
        <w:spacing w:line="240" w:lineRule="auto" w:before="0"/>
        <w:rPr>
          <w:rFonts w:ascii="宋体" w:hAnsi="宋体" w:cs="宋体" w:eastAsia="宋体" w:hint="default"/>
          <w:sz w:val="20"/>
          <w:szCs w:val="20"/>
        </w:rPr>
      </w:pPr>
    </w:p>
    <w:p>
      <w:pPr>
        <w:pStyle w:val="BodyText"/>
        <w:spacing w:line="240" w:lineRule="auto" w:before="35"/>
        <w:ind w:left="243" w:right="252"/>
        <w:jc w:val="left"/>
      </w:pPr>
      <w:r>
        <w:rPr/>
        <w:t>公司与实际控制人之间的产权及控制关系的方框图</w:t>
      </w:r>
    </w:p>
    <w:p>
      <w:pPr>
        <w:spacing w:line="240" w:lineRule="auto" w:before="0"/>
        <w:rPr>
          <w:rFonts w:ascii="宋体" w:hAnsi="宋体" w:cs="宋体" w:eastAsia="宋体" w:hint="default"/>
          <w:sz w:val="10"/>
          <w:szCs w:val="10"/>
        </w:rPr>
      </w:pPr>
    </w:p>
    <w:p>
      <w:pPr>
        <w:spacing w:line="414" w:lineRule="exact"/>
        <w:ind w:left="244" w:right="0" w:firstLine="0"/>
        <w:rPr>
          <w:rFonts w:ascii="宋体" w:hAnsi="宋体" w:cs="宋体" w:eastAsia="宋体" w:hint="default"/>
          <w:sz w:val="20"/>
          <w:szCs w:val="20"/>
        </w:rPr>
      </w:pPr>
      <w:r>
        <w:rPr>
          <w:rFonts w:ascii="宋体" w:hAnsi="宋体" w:cs="宋体" w:eastAsia="宋体" w:hint="default"/>
          <w:position w:val="-7"/>
          <w:sz w:val="20"/>
          <w:szCs w:val="20"/>
        </w:rPr>
        <w:pict>
          <v:shape style="width:204pt;height:20.7pt;mso-position-horizontal-relative:char;mso-position-vertical-relative:line" type="#_x0000_t202" filled="false" stroked="true" strokeweight=".75pt" strokecolor="#000000">
            <w10:anchorlock/>
            <v:textbox inset="0,0,0,0">
              <w:txbxContent>
                <w:p>
                  <w:pPr>
                    <w:pStyle w:val="BodyText"/>
                    <w:spacing w:line="240" w:lineRule="auto" w:before="57"/>
                    <w:ind w:left="0" w:right="1"/>
                    <w:jc w:val="center"/>
                  </w:pPr>
                  <w:r>
                    <w:rPr/>
                    <w:t>林海文</w:t>
                  </w:r>
                </w:p>
              </w:txbxContent>
            </v:textbox>
          </v:shape>
        </w:pict>
      </w:r>
      <w:r>
        <w:rPr>
          <w:rFonts w:ascii="宋体" w:hAnsi="宋体" w:cs="宋体" w:eastAsia="宋体" w:hint="default"/>
          <w:position w:val="-7"/>
          <w:sz w:val="20"/>
          <w:szCs w:val="20"/>
        </w:rPr>
      </w:r>
    </w:p>
    <w:p>
      <w:pPr>
        <w:pStyle w:val="BodyText"/>
        <w:spacing w:line="240" w:lineRule="auto" w:before="116"/>
        <w:ind w:left="2446" w:right="252"/>
        <w:jc w:val="left"/>
      </w:pPr>
      <w:r>
        <w:rPr/>
        <w:pict>
          <v:group style="position:absolute;margin-left:194.220001pt;margin-top:.172076pt;width:6pt;height:27.5pt;mso-position-horizontal-relative:page;mso-position-vertical-relative:paragraph;z-index:-594040" coordorigin="3884,3" coordsize="120,550">
            <v:shape style="position:absolute;left:3884;top:3;width:120;height:550" coordorigin="3884,3" coordsize="120,550" path="m3937,433l3884,433,3944,553,3991,461,3944,461,3940,458,3937,453,3937,433xe" filled="true" fillcolor="#000000" stroked="false">
              <v:path arrowok="t"/>
              <v:fill type="solid"/>
            </v:shape>
            <v:shape style="position:absolute;left:3884;top:3;width:120;height:550" coordorigin="3884,3" coordsize="120,550" path="m3944,3l3938,5,3936,11,3937,453,3940,458,3944,461,3950,458,3953,453,3952,11,3949,5,3944,3xe" filled="true" fillcolor="#000000" stroked="false">
              <v:path arrowok="t"/>
              <v:fill type="solid"/>
            </v:shape>
            <v:shape style="position:absolute;left:3884;top:3;width:120;height:550" coordorigin="3884,3" coordsize="120,550" path="m4004,433l3953,433,3953,453,3950,458,3944,461,3991,461,4004,433xe" filled="true" fillcolor="#000000" stroked="false">
              <v:path arrowok="t"/>
              <v:fill type="solid"/>
            </v:shape>
            <w10:wrap type="none"/>
          </v:group>
        </w:pict>
      </w:r>
      <w:r>
        <w:rPr/>
        <w:t>持股比例</w:t>
      </w:r>
      <w:r>
        <w:rPr>
          <w:spacing w:val="-59"/>
        </w:rPr>
        <w:t> </w:t>
      </w:r>
      <w:r>
        <w:rPr/>
        <w:t>60%</w:t>
      </w:r>
    </w:p>
    <w:p>
      <w:pPr>
        <w:spacing w:line="240" w:lineRule="auto" w:before="4"/>
        <w:rPr>
          <w:rFonts w:ascii="宋体" w:hAnsi="宋体" w:cs="宋体" w:eastAsia="宋体" w:hint="default"/>
          <w:sz w:val="11"/>
          <w:szCs w:val="11"/>
        </w:rPr>
      </w:pPr>
    </w:p>
    <w:p>
      <w:pPr>
        <w:spacing w:line="404" w:lineRule="exact"/>
        <w:ind w:left="230" w:right="0" w:firstLine="0"/>
        <w:rPr>
          <w:rFonts w:ascii="宋体" w:hAnsi="宋体" w:cs="宋体" w:eastAsia="宋体" w:hint="default"/>
          <w:sz w:val="20"/>
          <w:szCs w:val="20"/>
        </w:rPr>
      </w:pPr>
      <w:r>
        <w:rPr>
          <w:rFonts w:ascii="宋体" w:hAnsi="宋体" w:cs="宋体" w:eastAsia="宋体" w:hint="default"/>
          <w:position w:val="-7"/>
          <w:sz w:val="20"/>
          <w:szCs w:val="20"/>
        </w:rPr>
        <w:pict>
          <v:shape style="width:205.6pt;height:20.25pt;mso-position-horizontal-relative:char;mso-position-vertical-relative:line" type="#_x0000_t202" filled="false" stroked="true" strokeweight=".75pt" strokecolor="#000000">
            <w10:anchorlock/>
            <v:textbox inset="0,0,0,0">
              <w:txbxContent>
                <w:p>
                  <w:pPr>
                    <w:pStyle w:val="BodyText"/>
                    <w:spacing w:line="240" w:lineRule="auto" w:before="57"/>
                    <w:ind w:left="1208" w:right="0"/>
                    <w:jc w:val="left"/>
                  </w:pPr>
                  <w:r>
                    <w:rPr/>
                    <w:t>新洲集团有限公司</w:t>
                  </w:r>
                </w:p>
              </w:txbxContent>
            </v:textbox>
          </v:shape>
        </w:pict>
      </w:r>
      <w:r>
        <w:rPr>
          <w:rFonts w:ascii="宋体" w:hAnsi="宋体" w:cs="宋体" w:eastAsia="宋体" w:hint="default"/>
          <w:position w:val="-7"/>
          <w:sz w:val="20"/>
          <w:szCs w:val="20"/>
        </w:rPr>
      </w:r>
    </w:p>
    <w:p>
      <w:pPr>
        <w:pStyle w:val="BodyText"/>
        <w:spacing w:line="240" w:lineRule="auto" w:before="109"/>
        <w:ind w:left="2446" w:right="252"/>
        <w:jc w:val="left"/>
      </w:pPr>
      <w:r>
        <w:rPr/>
        <w:pict>
          <v:group style="position:absolute;margin-left:192.300003pt;margin-top:-1.446929pt;width:6pt;height:22.75pt;mso-position-horizontal-relative:page;mso-position-vertical-relative:paragraph;z-index:-594016" coordorigin="3846,-29" coordsize="120,455">
            <v:shape style="position:absolute;left:3846;top:-29;width:120;height:455" coordorigin="3846,-29" coordsize="120,455" path="m3898,307l3846,308,3910,426,3953,333,3907,333,3901,332,3899,326,3898,307xe" filled="true" fillcolor="#000000" stroked="false">
              <v:path arrowok="t"/>
              <v:fill type="solid"/>
            </v:shape>
            <v:shape style="position:absolute;left:3846;top:-29;width:120;height:455" coordorigin="3846,-29" coordsize="120,455" path="m3914,306l3898,307,3899,326,3901,332,3907,333,3912,331,3914,326,3914,306xe" filled="true" fillcolor="#000000" stroked="false">
              <v:path arrowok="t"/>
              <v:fill type="solid"/>
            </v:shape>
            <v:shape style="position:absolute;left:3846;top:-29;width:120;height:455" coordorigin="3846,-29" coordsize="120,455" path="m3966,305l3914,306,3914,326,3912,331,3907,333,3953,333,3966,305xe" filled="true" fillcolor="#000000" stroked="false">
              <v:path arrowok="t"/>
              <v:fill type="solid"/>
            </v:shape>
            <v:shape style="position:absolute;left:3846;top:-29;width:120;height:455" coordorigin="3846,-29" coordsize="120,455" path="m3895,-29l3890,-27,3888,-22,3898,307,3914,306,3904,-22,3901,-28,3895,-29xe" filled="true" fillcolor="#000000" stroked="false">
              <v:path arrowok="t"/>
              <v:fill type="solid"/>
            </v:shape>
            <w10:wrap type="none"/>
          </v:group>
        </w:pict>
      </w:r>
      <w:r>
        <w:rPr/>
        <w:t>持股比例</w:t>
      </w:r>
      <w:r>
        <w:rPr>
          <w:spacing w:val="-53"/>
        </w:rPr>
        <w:t> </w:t>
      </w:r>
      <w:r>
        <w:rPr/>
        <w:t>27.59%</w:t>
      </w:r>
    </w:p>
    <w:p>
      <w:pPr>
        <w:spacing w:line="240" w:lineRule="auto" w:before="9"/>
        <w:rPr>
          <w:rFonts w:ascii="宋体" w:hAnsi="宋体" w:cs="宋体" w:eastAsia="宋体" w:hint="default"/>
          <w:sz w:val="2"/>
          <w:szCs w:val="2"/>
        </w:rPr>
      </w:pPr>
    </w:p>
    <w:p>
      <w:pPr>
        <w:spacing w:line="466" w:lineRule="exact"/>
        <w:ind w:left="232" w:right="0" w:firstLine="0"/>
        <w:rPr>
          <w:rFonts w:ascii="宋体" w:hAnsi="宋体" w:cs="宋体" w:eastAsia="宋体" w:hint="default"/>
          <w:sz w:val="20"/>
          <w:szCs w:val="20"/>
        </w:rPr>
      </w:pPr>
      <w:r>
        <w:rPr>
          <w:rFonts w:ascii="宋体" w:hAnsi="宋体" w:cs="宋体" w:eastAsia="宋体" w:hint="default"/>
          <w:position w:val="-8"/>
          <w:sz w:val="20"/>
          <w:szCs w:val="20"/>
        </w:rPr>
        <w:pict>
          <v:shape style="width:206.3pt;height:23.35pt;mso-position-horizontal-relative:char;mso-position-vertical-relative:line" type="#_x0000_t202" filled="false" stroked="true" strokeweight=".75pt" strokecolor="#000000">
            <w10:anchorlock/>
            <v:textbox inset="0,0,0,0">
              <w:txbxContent>
                <w:p>
                  <w:pPr>
                    <w:pStyle w:val="BodyText"/>
                    <w:spacing w:line="240" w:lineRule="auto" w:before="58"/>
                    <w:ind w:left="1005" w:right="0"/>
                    <w:jc w:val="left"/>
                  </w:pPr>
                  <w:r>
                    <w:rPr/>
                    <w:t>上海白猫股份有限公司</w:t>
                  </w:r>
                </w:p>
              </w:txbxContent>
            </v:textbox>
          </v:shape>
        </w:pict>
      </w:r>
      <w:r>
        <w:rPr>
          <w:rFonts w:ascii="宋体" w:hAnsi="宋体" w:cs="宋体" w:eastAsia="宋体" w:hint="default"/>
          <w:position w:val="-8"/>
          <w:sz w:val="20"/>
          <w:szCs w:val="20"/>
        </w:rPr>
      </w:r>
    </w:p>
    <w:p>
      <w:pPr>
        <w:spacing w:after="0" w:line="466" w:lineRule="exact"/>
        <w:rPr>
          <w:rFonts w:ascii="宋体" w:hAnsi="宋体" w:cs="宋体" w:eastAsia="宋体" w:hint="default"/>
          <w:sz w:val="20"/>
          <w:szCs w:val="20"/>
        </w:rPr>
        <w:sectPr>
          <w:pgSz w:w="11910" w:h="16840"/>
          <w:pgMar w:header="0" w:footer="1015" w:top="1100" w:bottom="1200" w:left="1660" w:right="660"/>
        </w:sectPr>
      </w:pPr>
    </w:p>
    <w:p>
      <w:pPr>
        <w:pStyle w:val="BodyText"/>
        <w:tabs>
          <w:tab w:pos="7077" w:val="left" w:leader="none"/>
        </w:tabs>
        <w:spacing w:line="273" w:lineRule="auto" w:before="23"/>
        <w:ind w:left="157" w:right="1133"/>
        <w:jc w:val="left"/>
      </w:pPr>
      <w:r>
        <w:rPr/>
        <w:t>3、</w:t>
      </w:r>
      <w:r>
        <w:rPr>
          <w:spacing w:val="-36"/>
        </w:rPr>
        <w:t> </w:t>
      </w:r>
      <w:r>
        <w:rPr>
          <w:spacing w:val="2"/>
        </w:rPr>
        <w:t>其他持股在百分之十以上的法人股东</w:t>
        <w:tab/>
        <w:t>单位:元</w:t>
      </w:r>
      <w:r>
        <w:rPr>
          <w:spacing w:val="9"/>
        </w:rPr>
        <w:t> </w:t>
      </w:r>
      <w:r>
        <w:rPr>
          <w:spacing w:val="2"/>
        </w:rPr>
        <w:t>币种:</w:t>
      </w:r>
      <w:r>
        <w:rPr/>
        <w:t> 人民币</w:t>
      </w:r>
    </w:p>
    <w:tbl>
      <w:tblPr>
        <w:tblW w:w="0" w:type="auto"/>
        <w:jc w:val="left"/>
        <w:tblInd w:w="106" w:type="dxa"/>
        <w:tblLayout w:type="fixed"/>
        <w:tblCellMar>
          <w:top w:w="0" w:type="dxa"/>
          <w:left w:w="0" w:type="dxa"/>
          <w:bottom w:w="0" w:type="dxa"/>
          <w:right w:w="0" w:type="dxa"/>
        </w:tblCellMar>
        <w:tblLook w:val="01E0"/>
      </w:tblPr>
      <w:tblGrid>
        <w:gridCol w:w="1154"/>
        <w:gridCol w:w="990"/>
        <w:gridCol w:w="1276"/>
        <w:gridCol w:w="4544"/>
        <w:gridCol w:w="1410"/>
      </w:tblGrid>
      <w:tr>
        <w:trPr>
          <w:trHeight w:val="634" w:hRule="exact"/>
        </w:trPr>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法人股东</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名称</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法定代</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表人</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成立日期</w:t>
            </w:r>
          </w:p>
        </w:tc>
        <w:tc>
          <w:tcPr>
            <w:tcW w:w="4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112" w:right="0"/>
              <w:jc w:val="left"/>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注册资本</w:t>
            </w:r>
          </w:p>
        </w:tc>
      </w:tr>
      <w:tr>
        <w:trPr>
          <w:trHeight w:val="316" w:hRule="exact"/>
        </w:trPr>
        <w:tc>
          <w:tcPr>
            <w:tcW w:w="1154" w:type="dxa"/>
            <w:tcBorders>
              <w:top w:val="single" w:sz="4" w:space="0" w:color="000000"/>
              <w:left w:val="single" w:sz="4" w:space="0" w:color="000000"/>
              <w:bottom w:val="nil" w:sz="6" w:space="0" w:color="auto"/>
              <w:right w:val="single" w:sz="4" w:space="0" w:color="000000"/>
            </w:tcBorders>
          </w:tcPr>
          <w:p>
            <w:pPr/>
          </w:p>
        </w:tc>
        <w:tc>
          <w:tcPr>
            <w:tcW w:w="990"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454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洗涤剂、日用化学品、百洁布、牙刷、纸制品、</w:t>
            </w:r>
          </w:p>
        </w:tc>
        <w:tc>
          <w:tcPr>
            <w:tcW w:w="141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15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spacing w:val="-71"/>
                <w:sz w:val="21"/>
                <w:szCs w:val="21"/>
              </w:rPr>
              <w:t> </w:t>
            </w:r>
            <w:r>
              <w:rPr>
                <w:rFonts w:ascii="宋体" w:hAnsi="宋体" w:cs="宋体" w:eastAsia="宋体" w:hint="default"/>
                <w:spacing w:val="21"/>
                <w:sz w:val="21"/>
                <w:szCs w:val="21"/>
              </w:rPr>
              <w:t>海白猫</w:t>
            </w:r>
            <w:r>
              <w:rPr>
                <w:rFonts w:ascii="宋体" w:hAnsi="宋体" w:cs="宋体" w:eastAsia="宋体" w:hint="default"/>
                <w:spacing w:val="-73"/>
                <w:sz w:val="21"/>
                <w:szCs w:val="21"/>
              </w:rPr>
              <w:t> </w:t>
            </w:r>
            <w:r>
              <w:rPr>
                <w:rFonts w:ascii="宋体" w:hAnsi="宋体" w:cs="宋体" w:eastAsia="宋体" w:hint="default"/>
                <w:sz w:val="21"/>
                <w:szCs w:val="21"/>
              </w:rPr>
            </w:r>
          </w:p>
        </w:tc>
        <w:tc>
          <w:tcPr>
            <w:tcW w:w="990"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454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洗涤工具、化工产品（除危险品</w:t>
            </w:r>
            <w:r>
              <w:rPr>
                <w:rFonts w:ascii="宋体" w:hAnsi="宋体" w:cs="宋体" w:eastAsia="宋体" w:hint="default"/>
                <w:spacing w:val="-104"/>
                <w:sz w:val="21"/>
                <w:szCs w:val="21"/>
              </w:rPr>
              <w:t>）</w:t>
            </w:r>
            <w:r>
              <w:rPr>
                <w:rFonts w:ascii="宋体" w:hAnsi="宋体" w:cs="宋体" w:eastAsia="宋体" w:hint="default"/>
                <w:spacing w:val="-1"/>
                <w:sz w:val="21"/>
                <w:szCs w:val="21"/>
              </w:rPr>
              <w:t>、</w:t>
            </w:r>
            <w:r>
              <w:rPr>
                <w:rFonts w:ascii="宋体" w:hAnsi="宋体" w:cs="宋体" w:eastAsia="宋体" w:hint="default"/>
                <w:spacing w:val="1"/>
                <w:sz w:val="21"/>
                <w:szCs w:val="21"/>
              </w:rPr>
              <w:t>服装、化工</w:t>
            </w:r>
            <w:r>
              <w:rPr>
                <w:rFonts w:ascii="宋体" w:hAnsi="宋体" w:cs="宋体" w:eastAsia="宋体" w:hint="default"/>
                <w:sz w:val="21"/>
                <w:szCs w:val="21"/>
              </w:rPr>
            </w:r>
          </w:p>
        </w:tc>
        <w:tc>
          <w:tcPr>
            <w:tcW w:w="141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15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71"/>
                <w:sz w:val="21"/>
                <w:szCs w:val="21"/>
              </w:rPr>
              <w:t> </w:t>
            </w:r>
            <w:r>
              <w:rPr>
                <w:rFonts w:ascii="宋体" w:hAnsi="宋体" w:cs="宋体" w:eastAsia="宋体" w:hint="default"/>
                <w:spacing w:val="21"/>
                <w:sz w:val="21"/>
                <w:szCs w:val="21"/>
              </w:rPr>
              <w:t>集团）</w:t>
            </w:r>
            <w:r>
              <w:rPr>
                <w:rFonts w:ascii="宋体" w:hAnsi="宋体" w:cs="宋体" w:eastAsia="宋体" w:hint="default"/>
                <w:spacing w:val="-73"/>
                <w:sz w:val="21"/>
                <w:szCs w:val="21"/>
              </w:rPr>
              <w:t> </w:t>
            </w:r>
            <w:r>
              <w:rPr>
                <w:rFonts w:ascii="宋体" w:hAnsi="宋体" w:cs="宋体" w:eastAsia="宋体" w:hint="default"/>
                <w:sz w:val="21"/>
                <w:szCs w:val="21"/>
              </w:rPr>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75" w:right="0"/>
              <w:jc w:val="left"/>
              <w:rPr>
                <w:rFonts w:ascii="宋体" w:hAnsi="宋体" w:cs="宋体" w:eastAsia="宋体" w:hint="default"/>
                <w:sz w:val="21"/>
                <w:szCs w:val="21"/>
              </w:rPr>
            </w:pPr>
            <w:r>
              <w:rPr>
                <w:rFonts w:ascii="宋体" w:hAnsi="宋体" w:cs="宋体" w:eastAsia="宋体" w:hint="default"/>
                <w:sz w:val="21"/>
                <w:szCs w:val="21"/>
              </w:rPr>
              <w:t>马立行</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1995-10-16</w:t>
            </w:r>
          </w:p>
        </w:tc>
        <w:tc>
          <w:tcPr>
            <w:tcW w:w="454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设备设计制造、日用卫生用品、净化剂、家用擦</w:t>
            </w:r>
          </w:p>
        </w:tc>
        <w:tc>
          <w:tcPr>
            <w:tcW w:w="141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37" w:right="0"/>
              <w:jc w:val="center"/>
              <w:rPr>
                <w:rFonts w:ascii="宋体" w:hAnsi="宋体" w:cs="宋体" w:eastAsia="宋体" w:hint="default"/>
                <w:sz w:val="21"/>
                <w:szCs w:val="21"/>
              </w:rPr>
            </w:pPr>
            <w:r>
              <w:rPr>
                <w:rFonts w:ascii="宋体"/>
                <w:sz w:val="21"/>
              </w:rPr>
              <w:t>284,917,600</w:t>
            </w:r>
          </w:p>
        </w:tc>
      </w:tr>
      <w:tr>
        <w:trPr>
          <w:trHeight w:val="312" w:hRule="exact"/>
        </w:trPr>
        <w:tc>
          <w:tcPr>
            <w:tcW w:w="115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990"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454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洗用具、网袋、浴巾、纺织品专用巾、国内贸易</w:t>
            </w:r>
          </w:p>
        </w:tc>
        <w:tc>
          <w:tcPr>
            <w:tcW w:w="1410" w:type="dxa"/>
            <w:tcBorders>
              <w:top w:val="nil" w:sz="6" w:space="0" w:color="auto"/>
              <w:left w:val="single" w:sz="4" w:space="0" w:color="000000"/>
              <w:bottom w:val="nil" w:sz="6" w:space="0" w:color="auto"/>
              <w:right w:val="single" w:sz="4" w:space="0" w:color="000000"/>
            </w:tcBorders>
          </w:tcPr>
          <w:p>
            <w:pPr/>
          </w:p>
        </w:tc>
      </w:tr>
      <w:tr>
        <w:trPr>
          <w:trHeight w:val="319" w:hRule="exact"/>
        </w:trPr>
        <w:tc>
          <w:tcPr>
            <w:tcW w:w="1154" w:type="dxa"/>
            <w:tcBorders>
              <w:top w:val="nil" w:sz="6" w:space="0" w:color="auto"/>
              <w:left w:val="single" w:sz="4" w:space="0" w:color="000000"/>
              <w:bottom w:val="single" w:sz="4" w:space="0" w:color="000000"/>
              <w:right w:val="single" w:sz="4" w:space="0" w:color="000000"/>
            </w:tcBorders>
          </w:tcPr>
          <w:p>
            <w:pPr/>
          </w:p>
        </w:tc>
        <w:tc>
          <w:tcPr>
            <w:tcW w:w="990" w:type="dxa"/>
            <w:tcBorders>
              <w:top w:val="nil" w:sz="6" w:space="0" w:color="auto"/>
              <w:left w:val="single" w:sz="4" w:space="0" w:color="000000"/>
              <w:bottom w:val="single" w:sz="4" w:space="0" w:color="000000"/>
              <w:right w:val="single" w:sz="4" w:space="0" w:color="000000"/>
            </w:tcBorders>
          </w:tcPr>
          <w:p>
            <w:pPr/>
          </w:p>
        </w:tc>
        <w:tc>
          <w:tcPr>
            <w:tcW w:w="1276" w:type="dxa"/>
            <w:tcBorders>
              <w:top w:val="nil" w:sz="6" w:space="0" w:color="auto"/>
              <w:left w:val="single" w:sz="4" w:space="0" w:color="000000"/>
              <w:bottom w:val="single" w:sz="4" w:space="0" w:color="000000"/>
              <w:right w:val="single" w:sz="4" w:space="0" w:color="000000"/>
            </w:tcBorders>
          </w:tcPr>
          <w:p>
            <w:pPr/>
          </w:p>
        </w:tc>
        <w:tc>
          <w:tcPr>
            <w:tcW w:w="4544" w:type="dxa"/>
            <w:tcBorders>
              <w:top w:val="nil" w:sz="6" w:space="0" w:color="auto"/>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1"/>
                <w:szCs w:val="21"/>
              </w:rPr>
            </w:pPr>
            <w:r>
              <w:rPr>
                <w:rFonts w:ascii="宋体" w:hAnsi="宋体" w:cs="宋体" w:eastAsia="宋体" w:hint="default"/>
                <w:sz w:val="21"/>
                <w:szCs w:val="21"/>
              </w:rPr>
              <w:t>（除专项规定）</w:t>
            </w:r>
            <w:r>
              <w:rPr>
                <w:rFonts w:ascii="Times New Roman" w:hAnsi="Times New Roman" w:cs="Times New Roman" w:eastAsia="Times New Roman" w:hint="default"/>
                <w:sz w:val="21"/>
                <w:szCs w:val="21"/>
              </w:rPr>
              <w:t>,</w:t>
            </w:r>
            <w:r>
              <w:rPr>
                <w:rFonts w:ascii="宋体" w:hAnsi="宋体" w:cs="宋体" w:eastAsia="宋体" w:hint="default"/>
                <w:sz w:val="21"/>
                <w:szCs w:val="21"/>
              </w:rPr>
              <w:t>实业投资</w:t>
            </w:r>
            <w:r>
              <w:rPr>
                <w:rFonts w:ascii="Times New Roman" w:hAnsi="Times New Roman" w:cs="Times New Roman" w:eastAsia="Times New Roman" w:hint="default"/>
                <w:sz w:val="21"/>
                <w:szCs w:val="21"/>
              </w:rPr>
              <w:t>,</w:t>
            </w:r>
            <w:r>
              <w:rPr>
                <w:rFonts w:ascii="宋体" w:hAnsi="宋体" w:cs="宋体" w:eastAsia="宋体" w:hint="default"/>
                <w:sz w:val="21"/>
                <w:szCs w:val="21"/>
              </w:rPr>
              <w:t>资产经营。</w:t>
            </w:r>
          </w:p>
        </w:tc>
        <w:tc>
          <w:tcPr>
            <w:tcW w:w="141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0" w:footer="1015" w:top="1060" w:bottom="1200" w:left="1640" w:right="660"/>
        </w:sectPr>
      </w:pPr>
    </w:p>
    <w:p>
      <w:pPr>
        <w:spacing w:line="240" w:lineRule="auto" w:before="3"/>
        <w:rPr>
          <w:rFonts w:ascii="宋体" w:hAnsi="宋体" w:cs="宋体" w:eastAsia="宋体" w:hint="default"/>
          <w:sz w:val="13"/>
          <w:szCs w:val="13"/>
        </w:rPr>
      </w:pPr>
    </w:p>
    <w:p>
      <w:pPr>
        <w:spacing w:before="1"/>
        <w:ind w:left="1973" w:right="0" w:firstLine="0"/>
        <w:jc w:val="left"/>
        <w:rPr>
          <w:rFonts w:ascii="黑体" w:hAnsi="黑体" w:cs="黑体" w:eastAsia="黑体" w:hint="default"/>
          <w:sz w:val="32"/>
          <w:szCs w:val="32"/>
        </w:rPr>
      </w:pPr>
      <w:bookmarkStart w:name="_TOC_250007" w:id="6"/>
      <w:r>
        <w:rPr>
          <w:rFonts w:ascii="黑体" w:hAnsi="黑体" w:cs="黑体" w:eastAsia="黑体" w:hint="default"/>
          <w:sz w:val="32"/>
          <w:szCs w:val="32"/>
        </w:rPr>
        <w:t>五、</w:t>
      </w:r>
      <w:r>
        <w:rPr>
          <w:rFonts w:ascii="黑体" w:hAnsi="黑体" w:cs="黑体" w:eastAsia="黑体" w:hint="default"/>
          <w:spacing w:val="-9"/>
          <w:sz w:val="32"/>
          <w:szCs w:val="32"/>
        </w:rPr>
        <w:t> </w:t>
      </w:r>
      <w:bookmarkEnd w:id="6"/>
      <w:r>
        <w:rPr>
          <w:rFonts w:ascii="黑体" w:hAnsi="黑体" w:cs="黑体" w:eastAsia="黑体" w:hint="default"/>
          <w:sz w:val="32"/>
          <w:szCs w:val="32"/>
        </w:rPr>
        <w:t>董事、监事和高级管理人员</w:t>
      </w:r>
    </w:p>
    <w:p>
      <w:pPr>
        <w:spacing w:line="240" w:lineRule="auto" w:before="7"/>
        <w:rPr>
          <w:rFonts w:ascii="黑体" w:hAnsi="黑体" w:cs="黑体" w:eastAsia="黑体" w:hint="default"/>
          <w:sz w:val="41"/>
          <w:szCs w:val="41"/>
        </w:rPr>
      </w:pPr>
    </w:p>
    <w:p>
      <w:pPr>
        <w:pStyle w:val="BodyText"/>
        <w:tabs>
          <w:tab w:pos="8536" w:val="left" w:leader="none"/>
        </w:tabs>
        <w:spacing w:line="240" w:lineRule="auto" w:before="0"/>
        <w:ind w:left="137" w:right="0"/>
        <w:jc w:val="left"/>
      </w:pPr>
      <w:r>
        <w:rPr/>
        <w:t>(一)</w:t>
      </w:r>
      <w:r>
        <w:rPr>
          <w:spacing w:val="-24"/>
        </w:rPr>
        <w:t> </w:t>
      </w:r>
      <w:r>
        <w:rPr/>
        <w:t>董事、监事和高级管理人员持股变动及报酬情况</w:t>
        <w:tab/>
        <w:t>单位：股</w:t>
      </w:r>
    </w:p>
    <w:p>
      <w:pPr>
        <w:spacing w:line="240" w:lineRule="auto" w:before="5"/>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905"/>
        <w:gridCol w:w="1030"/>
        <w:gridCol w:w="480"/>
        <w:gridCol w:w="466"/>
        <w:gridCol w:w="949"/>
        <w:gridCol w:w="971"/>
        <w:gridCol w:w="690"/>
        <w:gridCol w:w="704"/>
        <w:gridCol w:w="510"/>
        <w:gridCol w:w="1396"/>
        <w:gridCol w:w="1320"/>
      </w:tblGrid>
      <w:tr>
        <w:trPr>
          <w:trHeight w:val="111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289" w:right="108"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300" w:right="11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69" w:right="68" w:firstLine="90"/>
              <w:jc w:val="left"/>
              <w:rPr>
                <w:rFonts w:ascii="宋体" w:hAnsi="宋体" w:cs="宋体" w:eastAsia="宋体" w:hint="default"/>
                <w:sz w:val="18"/>
                <w:szCs w:val="18"/>
              </w:rPr>
            </w:pPr>
            <w:r>
              <w:rPr>
                <w:rFonts w:ascii="宋体" w:hAnsi="宋体" w:cs="宋体" w:eastAsia="宋体" w:hint="default"/>
                <w:sz w:val="18"/>
                <w:szCs w:val="18"/>
              </w:rPr>
              <w:t>年初 持股数</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76" w:right="76" w:firstLine="90"/>
              <w:jc w:val="left"/>
              <w:rPr>
                <w:rFonts w:ascii="宋体" w:hAnsi="宋体" w:cs="宋体" w:eastAsia="宋体" w:hint="default"/>
                <w:sz w:val="18"/>
                <w:szCs w:val="18"/>
              </w:rPr>
            </w:pPr>
            <w:r>
              <w:rPr>
                <w:rFonts w:ascii="宋体" w:hAnsi="宋体" w:cs="宋体" w:eastAsia="宋体" w:hint="default"/>
                <w:sz w:val="18"/>
                <w:szCs w:val="18"/>
              </w:rPr>
              <w:t>年末 持股数</w:t>
            </w:r>
          </w:p>
        </w:tc>
        <w:tc>
          <w:tcPr>
            <w:tcW w:w="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69" w:right="68"/>
              <w:jc w:val="left"/>
              <w:rPr>
                <w:rFonts w:ascii="宋体" w:hAnsi="宋体" w:cs="宋体" w:eastAsia="宋体" w:hint="default"/>
                <w:sz w:val="18"/>
                <w:szCs w:val="18"/>
              </w:rPr>
            </w:pPr>
            <w:r>
              <w:rPr>
                <w:rFonts w:ascii="宋体" w:hAnsi="宋体" w:cs="宋体" w:eastAsia="宋体" w:hint="default"/>
                <w:sz w:val="18"/>
                <w:szCs w:val="18"/>
              </w:rPr>
              <w:t>变动 原因</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8"/>
              <w:ind w:left="62" w:right="61"/>
              <w:jc w:val="center"/>
              <w:rPr>
                <w:rFonts w:ascii="Times New Roman" w:hAnsi="Times New Roman" w:cs="Times New Roman" w:eastAsia="Times New Roman" w:hint="default"/>
                <w:sz w:val="18"/>
                <w:szCs w:val="18"/>
              </w:rPr>
            </w:pPr>
            <w:r>
              <w:rPr>
                <w:rFonts w:ascii="宋体" w:hAnsi="宋体" w:cs="宋体" w:eastAsia="宋体" w:hint="default"/>
                <w:sz w:val="18"/>
                <w:szCs w:val="18"/>
              </w:rPr>
              <w:t>报告期内从公司 领取的报酬总额 </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税前</w:t>
            </w:r>
            <w:r>
              <w:rPr>
                <w:rFonts w:ascii="Times New Roman" w:hAnsi="Times New Roman" w:cs="Times New Roman" w:eastAsia="Times New Roman" w:hint="default"/>
                <w:sz w:val="18"/>
                <w:szCs w:val="18"/>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8"/>
              <w:ind w:left="25" w:right="23"/>
              <w:jc w:val="both"/>
              <w:rPr>
                <w:rFonts w:ascii="宋体" w:hAnsi="宋体" w:cs="宋体" w:eastAsia="宋体" w:hint="default"/>
                <w:sz w:val="18"/>
                <w:szCs w:val="18"/>
              </w:rPr>
            </w:pPr>
            <w:r>
              <w:rPr>
                <w:rFonts w:ascii="宋体" w:hAnsi="宋体" w:cs="宋体" w:eastAsia="宋体" w:hint="default"/>
                <w:sz w:val="18"/>
                <w:szCs w:val="18"/>
              </w:rPr>
              <w:t>是否在股东单位 或其他关联单位 领取报酬、津贴</w:t>
            </w:r>
          </w:p>
        </w:tc>
      </w:tr>
      <w:tr>
        <w:trPr>
          <w:trHeight w:val="395"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马立行</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sz w:val="18"/>
              </w:rPr>
              <w:t>57</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 w:right="37"/>
              <w:jc w:val="center"/>
              <w:rPr>
                <w:rFonts w:ascii="宋体" w:hAnsi="宋体" w:cs="宋体" w:eastAsia="宋体" w:hint="default"/>
                <w:sz w:val="18"/>
                <w:szCs w:val="18"/>
              </w:rPr>
            </w:pPr>
            <w:r>
              <w:rPr>
                <w:rFonts w:ascii="宋体"/>
                <w:sz w:val="18"/>
              </w:rPr>
              <w:t>2004-06-01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65"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陈柏森</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55</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2007-02-01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苗华</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51</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2007-02-01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3"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毛家宝</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62</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7"/>
              <w:jc w:val="center"/>
              <w:rPr>
                <w:rFonts w:ascii="宋体" w:hAnsi="宋体" w:cs="宋体" w:eastAsia="宋体" w:hint="default"/>
                <w:sz w:val="18"/>
                <w:szCs w:val="18"/>
              </w:rPr>
            </w:pPr>
            <w:r>
              <w:rPr>
                <w:rFonts w:ascii="宋体"/>
                <w:sz w:val="18"/>
              </w:rPr>
              <w:t>2010-11-08</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张赛萍</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43</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7"/>
              <w:jc w:val="center"/>
              <w:rPr>
                <w:rFonts w:ascii="宋体" w:hAnsi="宋体" w:cs="宋体" w:eastAsia="宋体" w:hint="default"/>
                <w:sz w:val="18"/>
                <w:szCs w:val="18"/>
              </w:rPr>
            </w:pPr>
            <w:r>
              <w:rPr>
                <w:rFonts w:ascii="宋体"/>
                <w:sz w:val="18"/>
              </w:rPr>
              <w:t>2010-11-08</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杨建文</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59</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2004-06-01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1"/>
              <w:jc w:val="right"/>
              <w:rPr>
                <w:rFonts w:ascii="宋体" w:hAnsi="宋体" w:cs="宋体" w:eastAsia="宋体" w:hint="default"/>
                <w:sz w:val="18"/>
                <w:szCs w:val="18"/>
              </w:rPr>
            </w:pPr>
            <w:r>
              <w:rPr>
                <w:rFonts w:ascii="宋体"/>
                <w:sz w:val="18"/>
              </w:rPr>
              <w:t>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章曦</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40</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2004-06-01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1"/>
              <w:jc w:val="right"/>
              <w:rPr>
                <w:rFonts w:ascii="宋体" w:hAnsi="宋体" w:cs="宋体" w:eastAsia="宋体" w:hint="default"/>
                <w:sz w:val="18"/>
                <w:szCs w:val="18"/>
              </w:rPr>
            </w:pPr>
            <w:r>
              <w:rPr>
                <w:rFonts w:ascii="宋体"/>
                <w:sz w:val="18"/>
              </w:rPr>
              <w:t>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吴弘</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55</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2004-06-01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1"/>
              <w:jc w:val="right"/>
              <w:rPr>
                <w:rFonts w:ascii="宋体" w:hAnsi="宋体" w:cs="宋体" w:eastAsia="宋体" w:hint="default"/>
                <w:sz w:val="18"/>
                <w:szCs w:val="18"/>
              </w:rPr>
            </w:pPr>
            <w:r>
              <w:rPr>
                <w:rFonts w:ascii="宋体"/>
                <w:sz w:val="18"/>
              </w:rPr>
              <w:t>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王根林</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监事长</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66</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2004-06-01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郑大德</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63</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2004-06-01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孙华</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57</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2004-06-01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袁利生</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54</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2010-01-07</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5,300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5,300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1"/>
              <w:jc w:val="right"/>
              <w:rPr>
                <w:rFonts w:ascii="宋体" w:hAnsi="宋体" w:cs="宋体" w:eastAsia="宋体" w:hint="default"/>
                <w:sz w:val="18"/>
                <w:szCs w:val="18"/>
              </w:rPr>
            </w:pPr>
            <w:r>
              <w:rPr>
                <w:rFonts w:ascii="宋体"/>
                <w:sz w:val="18"/>
              </w:rPr>
              <w:t>37.40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徐晔</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34</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7"/>
              <w:jc w:val="center"/>
              <w:rPr>
                <w:rFonts w:ascii="宋体" w:hAnsi="宋体" w:cs="宋体" w:eastAsia="宋体" w:hint="default"/>
                <w:sz w:val="18"/>
                <w:szCs w:val="18"/>
              </w:rPr>
            </w:pPr>
            <w:r>
              <w:rPr>
                <w:rFonts w:ascii="宋体"/>
                <w:sz w:val="18"/>
              </w:rPr>
              <w:t>2010-06-04</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1"/>
              <w:jc w:val="right"/>
              <w:rPr>
                <w:rFonts w:ascii="宋体" w:hAnsi="宋体" w:cs="宋体" w:eastAsia="宋体" w:hint="default"/>
                <w:sz w:val="18"/>
                <w:szCs w:val="18"/>
              </w:rPr>
            </w:pPr>
            <w:r>
              <w:rPr>
                <w:rFonts w:ascii="宋体"/>
                <w:sz w:val="18"/>
              </w:rPr>
              <w:t>14.87</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秦树钧</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财务负责人</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62</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2004-08-01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1"/>
              <w:jc w:val="right"/>
              <w:rPr>
                <w:rFonts w:ascii="宋体" w:hAnsi="宋体" w:cs="宋体" w:eastAsia="宋体" w:hint="default"/>
                <w:sz w:val="18"/>
                <w:szCs w:val="18"/>
              </w:rPr>
            </w:pPr>
            <w:r>
              <w:rPr>
                <w:rFonts w:ascii="宋体"/>
                <w:sz w:val="18"/>
              </w:rPr>
              <w:t>7.59</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傅建中</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61</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2007-02-01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2011-03-22</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3"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汪涛</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41</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2007-02-01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2010-10-18</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陆恩东</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39</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2007-02-01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2010-10-18</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黄海</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56</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7"/>
              <w:jc w:val="center"/>
              <w:rPr>
                <w:rFonts w:ascii="宋体" w:hAnsi="宋体" w:cs="宋体" w:eastAsia="宋体" w:hint="default"/>
                <w:sz w:val="18"/>
                <w:szCs w:val="18"/>
              </w:rPr>
            </w:pPr>
            <w:r>
              <w:rPr>
                <w:rFonts w:ascii="宋体"/>
                <w:sz w:val="18"/>
              </w:rPr>
              <w:t>2004-08-01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2010-01-06</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丁一新</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43</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37"/>
              <w:jc w:val="center"/>
              <w:rPr>
                <w:rFonts w:ascii="宋体" w:hAnsi="宋体" w:cs="宋体" w:eastAsia="宋体" w:hint="default"/>
                <w:sz w:val="18"/>
                <w:szCs w:val="18"/>
              </w:rPr>
            </w:pPr>
            <w:r>
              <w:rPr>
                <w:rFonts w:ascii="宋体"/>
                <w:sz w:val="18"/>
              </w:rPr>
              <w:t>2004-08-01</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2010-05-12</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right"/>
              <w:rPr>
                <w:rFonts w:ascii="宋体" w:hAnsi="宋体" w:cs="宋体" w:eastAsia="宋体" w:hint="default"/>
                <w:sz w:val="18"/>
                <w:szCs w:val="18"/>
              </w:rPr>
            </w:pPr>
            <w:r>
              <w:rPr>
                <w:rFonts w:ascii="宋体"/>
                <w:sz w:val="18"/>
              </w:rPr>
              <w:t>0</w:t>
            </w:r>
          </w:p>
        </w:tc>
        <w:tc>
          <w:tcPr>
            <w:tcW w:w="510" w:type="dxa"/>
            <w:tcBorders>
              <w:top w:val="single" w:sz="4" w:space="0" w:color="000000"/>
              <w:left w:val="single" w:sz="4" w:space="0" w:color="000000"/>
              <w:bottom w:val="single" w:sz="4" w:space="0" w:color="000000"/>
              <w:right w:val="single" w:sz="4" w:space="0" w:color="000000"/>
            </w:tcBorders>
          </w:tcPr>
          <w:p>
            <w:pP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1"/>
              <w:jc w:val="right"/>
              <w:rPr>
                <w:rFonts w:ascii="宋体" w:hAnsi="宋体" w:cs="宋体" w:eastAsia="宋体" w:hint="default"/>
                <w:sz w:val="18"/>
                <w:szCs w:val="18"/>
              </w:rPr>
            </w:pPr>
            <w:r>
              <w:rPr>
                <w:rFonts w:ascii="宋体"/>
                <w:sz w:val="18"/>
              </w:rPr>
              <w:t>18.89</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z w:val="18"/>
              </w:rPr>
              <w:t>0</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0</w:t>
            </w:r>
          </w:p>
        </w:tc>
        <w:tc>
          <w:tcPr>
            <w:tcW w:w="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1"/>
              <w:jc w:val="right"/>
              <w:rPr>
                <w:rFonts w:ascii="宋体" w:hAnsi="宋体" w:cs="宋体" w:eastAsia="宋体" w:hint="default"/>
                <w:sz w:val="18"/>
                <w:szCs w:val="18"/>
              </w:rPr>
            </w:pPr>
            <w:r>
              <w:rPr>
                <w:rFonts w:ascii="宋体"/>
                <w:sz w:val="18"/>
              </w:rPr>
              <w:t>93.75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30" w:right="0"/>
              <w:jc w:val="left"/>
              <w:rPr>
                <w:rFonts w:ascii="Times New Roman" w:hAnsi="Times New Roman" w:cs="Times New Roman" w:eastAsia="Times New Roman" w:hint="default"/>
                <w:sz w:val="18"/>
                <w:szCs w:val="18"/>
              </w:rPr>
            </w:pPr>
            <w:r>
              <w:rPr>
                <w:rFonts w:ascii="Times New Roman"/>
                <w:sz w:val="18"/>
              </w:rPr>
              <w:t>/</w:t>
            </w:r>
          </w:p>
        </w:tc>
      </w:tr>
    </w:tbl>
    <w:p>
      <w:pPr>
        <w:pStyle w:val="BodyText"/>
        <w:spacing w:line="326" w:lineRule="auto" w:before="16"/>
        <w:ind w:left="137" w:right="792" w:firstLine="420"/>
        <w:jc w:val="both"/>
      </w:pPr>
      <w:r>
        <w:rPr/>
        <w:t>1、马立行</w:t>
      </w:r>
      <w:r>
        <w:rPr>
          <w:sz w:val="18"/>
          <w:szCs w:val="18"/>
        </w:rPr>
        <w:t>：</w:t>
      </w:r>
      <w:r>
        <w:rPr/>
        <w:t>现任上海白猫（集团）有限公司董事长兼总经理，上海和黄白猫有限公司副董</w:t>
      </w:r>
      <w:r>
        <w:rPr>
          <w:spacing w:val="1"/>
        </w:rPr>
        <w:t> </w:t>
      </w:r>
      <w:r>
        <w:rPr/>
        <w:t>事长。2001年6月至今任上海白猫股份有限公司董事长。</w:t>
      </w:r>
    </w:p>
    <w:p>
      <w:pPr>
        <w:pStyle w:val="BodyText"/>
        <w:spacing w:line="326" w:lineRule="auto"/>
        <w:ind w:left="137" w:right="790" w:firstLine="420"/>
        <w:jc w:val="both"/>
      </w:pPr>
      <w:r>
        <w:rPr/>
        <w:t>2、陈柏森</w:t>
      </w:r>
      <w:r>
        <w:rPr>
          <w:sz w:val="18"/>
          <w:szCs w:val="18"/>
        </w:rPr>
        <w:t>：</w:t>
      </w:r>
      <w:r>
        <w:rPr/>
        <w:t>曾任上海东风机械（集团）有限公司总裁办主任、党委书记、纪委书记、工会</w:t>
      </w:r>
      <w:r>
        <w:rPr>
          <w:spacing w:val="1"/>
        </w:rPr>
        <w:t> </w:t>
      </w:r>
      <w:r>
        <w:rPr>
          <w:spacing w:val="-2"/>
        </w:rPr>
        <w:t>主席、副总裁；上海通用机械（集团）公司党委副书记。2006年5月至2008年5月上海电气资产管</w:t>
      </w:r>
      <w:r>
        <w:rPr/>
        <w:t> 理有限公司管理五部副总经理。2008年5月至今任上海电气资产管理有限公司管理三部总经理。 2009年2月10日至今任上海电气资产管理有限公司综合办公室主任。</w:t>
      </w:r>
    </w:p>
    <w:p>
      <w:pPr>
        <w:pStyle w:val="BodyText"/>
        <w:spacing w:line="326" w:lineRule="auto"/>
        <w:ind w:left="137" w:right="792" w:firstLine="420"/>
        <w:jc w:val="both"/>
      </w:pPr>
      <w:r>
        <w:rPr/>
        <w:t>3、苗华</w:t>
      </w:r>
      <w:r>
        <w:rPr>
          <w:sz w:val="18"/>
          <w:szCs w:val="18"/>
        </w:rPr>
        <w:t>：</w:t>
      </w:r>
      <w:r>
        <w:rPr/>
        <w:t>曾任上海市第二轻工业局企管处副处长；上海轻工控股（集团）公司企管处副处</w:t>
      </w:r>
      <w:r>
        <w:rPr>
          <w:spacing w:val="1"/>
        </w:rPr>
        <w:t> </w:t>
      </w:r>
      <w:r>
        <w:rPr/>
        <w:t>长、资产经营部副经理。2002年11月至今任上海轻工集体经济管理中心总经理。</w:t>
      </w:r>
    </w:p>
    <w:p>
      <w:pPr>
        <w:pStyle w:val="BodyText"/>
        <w:spacing w:line="326" w:lineRule="auto"/>
        <w:ind w:left="137" w:right="792" w:firstLine="420"/>
        <w:jc w:val="both"/>
      </w:pPr>
      <w:r>
        <w:rPr/>
        <w:t>4、毛家宝</w:t>
      </w:r>
      <w:r>
        <w:rPr>
          <w:sz w:val="18"/>
          <w:szCs w:val="18"/>
        </w:rPr>
        <w:t>：</w:t>
      </w:r>
      <w:r>
        <w:rPr/>
        <w:t>曾任新洲集团有限公司所属黑龙江新洲材源木业有限公司总经理，现任浙江永</w:t>
      </w:r>
      <w:r>
        <w:rPr>
          <w:spacing w:val="1"/>
        </w:rPr>
        <w:t> </w:t>
      </w:r>
      <w:r>
        <w:rPr/>
        <w:t>恒实业有限公司副总经理。</w:t>
      </w:r>
    </w:p>
    <w:p>
      <w:pPr>
        <w:pStyle w:val="BodyText"/>
        <w:spacing w:line="240" w:lineRule="auto"/>
        <w:ind w:left="557" w:right="0"/>
        <w:jc w:val="left"/>
      </w:pPr>
      <w:r>
        <w:rPr/>
        <w:t>5、张赛萍</w:t>
      </w:r>
      <w:r>
        <w:rPr>
          <w:sz w:val="18"/>
          <w:szCs w:val="18"/>
        </w:rPr>
        <w:t>：</w:t>
      </w:r>
      <w:r>
        <w:rPr/>
        <w:t>曾任浙江中翔集团有限公司财务总监职务，现任浙江永恒实业有限公司财务经</w:t>
      </w:r>
    </w:p>
    <w:p>
      <w:pPr>
        <w:pStyle w:val="BodyText"/>
        <w:spacing w:line="240" w:lineRule="auto" w:before="99"/>
        <w:ind w:left="137" w:right="0"/>
        <w:jc w:val="left"/>
      </w:pPr>
      <w:r>
        <w:rPr/>
        <w:t>理。</w:t>
      </w:r>
    </w:p>
    <w:p>
      <w:pPr>
        <w:pStyle w:val="BodyText"/>
        <w:spacing w:line="240" w:lineRule="auto" w:before="99"/>
        <w:ind w:left="556" w:right="0"/>
        <w:jc w:val="left"/>
      </w:pPr>
      <w:r>
        <w:rPr/>
        <w:t>6、杨建文</w:t>
      </w:r>
      <w:r>
        <w:rPr>
          <w:sz w:val="18"/>
          <w:szCs w:val="18"/>
        </w:rPr>
        <w:t>：</w:t>
      </w:r>
      <w:r>
        <w:rPr/>
        <w:t>1996年6月至今任上海社会科学院部门经济研究所所长、研究员。</w:t>
      </w:r>
    </w:p>
    <w:p>
      <w:pPr>
        <w:spacing w:after="0" w:line="240" w:lineRule="auto"/>
        <w:jc w:val="left"/>
        <w:sectPr>
          <w:pgSz w:w="11910" w:h="16840"/>
          <w:pgMar w:header="0" w:footer="1015" w:top="1600" w:bottom="1200" w:left="1660" w:right="580"/>
        </w:sectPr>
      </w:pPr>
    </w:p>
    <w:p>
      <w:pPr>
        <w:pStyle w:val="BodyText"/>
        <w:spacing w:line="326" w:lineRule="auto" w:before="14"/>
        <w:ind w:left="237" w:right="671" w:firstLine="420"/>
        <w:jc w:val="both"/>
      </w:pPr>
      <w:r>
        <w:rPr/>
        <w:t>7、章曦</w:t>
      </w:r>
      <w:r>
        <w:rPr>
          <w:sz w:val="18"/>
          <w:szCs w:val="18"/>
        </w:rPr>
        <w:t>：</w:t>
      </w:r>
      <w:r>
        <w:rPr/>
        <w:t>曾任上海张江高科技园区开发公司审计法务室主任；上海张江高科技园区开发股</w:t>
      </w:r>
      <w:r>
        <w:rPr>
          <w:spacing w:val="1"/>
        </w:rPr>
        <w:t> </w:t>
      </w:r>
      <w:r>
        <w:rPr>
          <w:spacing w:val="-3"/>
        </w:rPr>
        <w:t>份有限公司副总经理、财务总监；上海张江集成电路产业区开发有限公司总经理；上海建筑材料</w:t>
      </w:r>
    </w:p>
    <w:p>
      <w:pPr>
        <w:pStyle w:val="BodyText"/>
        <w:spacing w:line="326" w:lineRule="auto"/>
        <w:ind w:left="656" w:right="2383" w:hanging="420"/>
        <w:jc w:val="left"/>
      </w:pPr>
      <w:r>
        <w:rPr/>
        <w:t>（集团）总公司副总裁，现任上海国盛(集团)有限公司财务总监。 8、吴弘</w:t>
      </w:r>
      <w:r>
        <w:rPr>
          <w:sz w:val="18"/>
          <w:szCs w:val="18"/>
        </w:rPr>
        <w:t>：</w:t>
      </w:r>
      <w:r>
        <w:rPr/>
        <w:t>近五年任华东政法大学经济法学院院长、教授、博士生导师。</w:t>
      </w:r>
    </w:p>
    <w:p>
      <w:pPr>
        <w:pStyle w:val="BodyText"/>
        <w:spacing w:line="326" w:lineRule="auto"/>
        <w:ind w:left="237" w:right="672" w:firstLine="420"/>
        <w:jc w:val="both"/>
      </w:pPr>
      <w:r>
        <w:rPr/>
        <w:t>9、王根林：曾任上海市文教公司基层工作处处长；钢琴公司副总经理；上海市第二轻工业 </w:t>
      </w:r>
      <w:r>
        <w:rPr>
          <w:spacing w:val="-3"/>
        </w:rPr>
        <w:t>局工会主席；上海轻工控股（集团）公司纪委书记、监事会副主席；上海轻工对外经济技术合作</w:t>
      </w:r>
      <w:r>
        <w:rPr>
          <w:spacing w:val="-72"/>
        </w:rPr>
        <w:t> </w:t>
      </w:r>
      <w:r>
        <w:rPr>
          <w:spacing w:val="-72"/>
        </w:rPr>
      </w:r>
      <w:r>
        <w:rPr/>
        <w:t>有限公司副董事长。</w:t>
      </w:r>
    </w:p>
    <w:p>
      <w:pPr>
        <w:pStyle w:val="BodyText"/>
        <w:spacing w:line="326" w:lineRule="auto"/>
        <w:ind w:left="237" w:right="671" w:firstLine="420"/>
        <w:jc w:val="both"/>
      </w:pPr>
      <w:r>
        <w:rPr>
          <w:spacing w:val="-3"/>
        </w:rPr>
        <w:t>10、郑大德：曾任上海牙膏厂有限公司投资部经理；上海白猫股份有限公司上海牙膏厂工会</w:t>
      </w:r>
      <w:r>
        <w:rPr/>
        <w:t> 主席、上海白猫（集团）有限公司工会监事。</w:t>
      </w:r>
    </w:p>
    <w:p>
      <w:pPr>
        <w:pStyle w:val="BodyText"/>
        <w:spacing w:line="326" w:lineRule="auto"/>
        <w:ind w:left="237" w:right="673" w:firstLine="420"/>
        <w:jc w:val="both"/>
      </w:pPr>
      <w:r>
        <w:rPr>
          <w:spacing w:val="-2"/>
        </w:rPr>
        <w:t>11、孙华</w:t>
      </w:r>
      <w:r>
        <w:rPr>
          <w:spacing w:val="-2"/>
          <w:sz w:val="18"/>
          <w:szCs w:val="18"/>
        </w:rPr>
        <w:t>：</w:t>
      </w:r>
      <w:r>
        <w:rPr>
          <w:spacing w:val="-2"/>
        </w:rPr>
        <w:t>曾任上海白猫（集团）有限公司人事部副经理。现任上海白猫（集团）有限公司</w:t>
      </w:r>
      <w:r>
        <w:rPr/>
        <w:t> </w:t>
      </w:r>
      <w:r>
        <w:rPr>
          <w:spacing w:val="-3"/>
        </w:rPr>
        <w:t>财务资产部副经理；上海白猫家电科技产业园有限公司财务经理；上海慧谷白猫科技园有限公司</w:t>
      </w:r>
      <w:r>
        <w:rPr>
          <w:spacing w:val="-69"/>
        </w:rPr>
        <w:t> </w:t>
      </w:r>
      <w:r>
        <w:rPr>
          <w:spacing w:val="-69"/>
        </w:rPr>
      </w:r>
      <w:r>
        <w:rPr/>
        <w:t>副总经理兼财务经理；上海宁谷管理咨询有限公司副经理兼财务经理。</w:t>
      </w:r>
    </w:p>
    <w:p>
      <w:pPr>
        <w:pStyle w:val="BodyText"/>
        <w:spacing w:line="248" w:lineRule="exact" w:before="0"/>
        <w:ind w:left="657" w:right="0"/>
        <w:jc w:val="left"/>
      </w:pPr>
      <w:r>
        <w:rPr/>
        <w:t>12、袁利生：曾任上海和黄白猫有限公司副总经理；上海白猫（集团）有限公司纪委书记。</w:t>
      </w:r>
    </w:p>
    <w:p>
      <w:pPr>
        <w:pStyle w:val="BodyText"/>
        <w:spacing w:line="352" w:lineRule="auto" w:before="79"/>
        <w:ind w:left="657" w:right="0" w:hanging="421"/>
        <w:jc w:val="left"/>
      </w:pPr>
      <w:r>
        <w:rPr/>
        <w:t>现任上海白猫股份有限公司总经理。 </w:t>
      </w:r>
      <w:r>
        <w:rPr>
          <w:spacing w:val="-3"/>
        </w:rPr>
        <w:t>13、徐晔：2002年至今在上海白猫股份有限公司工作，现任上海白猫股份有限公司董事会秘</w:t>
      </w:r>
    </w:p>
    <w:p>
      <w:pPr>
        <w:pStyle w:val="BodyText"/>
        <w:spacing w:line="326" w:lineRule="auto" w:before="1"/>
        <w:ind w:left="657" w:right="0" w:hanging="421"/>
        <w:jc w:val="left"/>
      </w:pPr>
      <w:r>
        <w:rPr/>
        <w:t>书、投资部经理。 </w:t>
      </w:r>
      <w:r>
        <w:rPr>
          <w:spacing w:val="-3"/>
        </w:rPr>
        <w:t>14、秦树钧：曾任上海牙膏厂有限公司财务科长；上海白猫股份有限公司上海牙膏厂财务部</w:t>
      </w:r>
    </w:p>
    <w:p>
      <w:pPr>
        <w:pStyle w:val="BodyText"/>
        <w:spacing w:line="326" w:lineRule="auto"/>
        <w:ind w:left="657" w:right="0" w:hanging="420"/>
        <w:jc w:val="left"/>
      </w:pPr>
      <w:r>
        <w:rPr/>
        <w:t>经理，现任上海白猫股份有限公司财务负责人。 </w:t>
      </w:r>
      <w:r>
        <w:rPr>
          <w:spacing w:val="-2"/>
        </w:rPr>
        <w:t>15、傅建中</w:t>
      </w:r>
      <w:r>
        <w:rPr>
          <w:spacing w:val="-2"/>
          <w:sz w:val="18"/>
          <w:szCs w:val="18"/>
        </w:rPr>
        <w:t>：</w:t>
      </w:r>
      <w:r>
        <w:rPr>
          <w:spacing w:val="-2"/>
        </w:rPr>
        <w:t>原上海白猫股份有限公司董事；曾任中农信浙江办事处主任；中农信浙江公司</w:t>
      </w:r>
    </w:p>
    <w:p>
      <w:pPr>
        <w:pStyle w:val="BodyText"/>
        <w:spacing w:line="326" w:lineRule="auto" w:before="23"/>
        <w:ind w:left="237" w:right="674"/>
        <w:jc w:val="both"/>
      </w:pPr>
      <w:r>
        <w:rPr>
          <w:spacing w:val="2"/>
        </w:rPr>
        <w:t>总经理；浙江耀江高技术有限公司总经理，兼任海南海德纺织实业股份有限公司董事长。2003</w:t>
      </w:r>
      <w:r>
        <w:rPr>
          <w:spacing w:val="-92"/>
        </w:rPr>
        <w:t> </w:t>
      </w:r>
      <w:r>
        <w:rPr>
          <w:spacing w:val="-92"/>
        </w:rPr>
      </w:r>
      <w:r>
        <w:rPr>
          <w:spacing w:val="2"/>
        </w:rPr>
        <w:t>年至2010年担任新洲集团有限公司董事长兼总经理。现任浙江永恒实业有限公司董事长兼总经</w:t>
      </w:r>
      <w:r>
        <w:rPr>
          <w:spacing w:val="-92"/>
        </w:rPr>
        <w:t> </w:t>
      </w:r>
      <w:r>
        <w:rPr>
          <w:spacing w:val="-92"/>
        </w:rPr>
      </w:r>
      <w:r>
        <w:rPr/>
        <w:t>理。</w:t>
      </w:r>
    </w:p>
    <w:p>
      <w:pPr>
        <w:pStyle w:val="BodyText"/>
        <w:spacing w:line="326" w:lineRule="auto"/>
        <w:ind w:left="237" w:right="0" w:firstLine="420"/>
        <w:jc w:val="left"/>
      </w:pPr>
      <w:r>
        <w:rPr/>
        <w:t>16、汪涛</w:t>
      </w:r>
      <w:r>
        <w:rPr>
          <w:sz w:val="18"/>
          <w:szCs w:val="18"/>
        </w:rPr>
        <w:t>：</w:t>
      </w:r>
      <w:r>
        <w:rPr/>
        <w:t>原上海白猫股份有限公司董事；曾任浙江东方集团股份有限公司董事会董事、董</w:t>
      </w:r>
      <w:r>
        <w:rPr/>
        <w:t> </w:t>
      </w:r>
      <w:r>
        <w:rPr>
          <w:spacing w:val="-5"/>
        </w:rPr>
        <w:t>事会秘书、投资证券部经理；浙江东方志远投资有限公司总经理；新洲集团有限公司总经理助理。</w:t>
      </w:r>
    </w:p>
    <w:p>
      <w:pPr>
        <w:pStyle w:val="BodyText"/>
        <w:spacing w:line="326" w:lineRule="auto"/>
        <w:ind w:left="237" w:right="670" w:firstLine="420"/>
        <w:jc w:val="both"/>
      </w:pPr>
      <w:r>
        <w:rPr>
          <w:spacing w:val="-3"/>
        </w:rPr>
        <w:t>17、陆恩东：原上海白猫股份有限公司董事；曾任嘉兴发展投资有限公司财务主管；嘉兴市</w:t>
      </w:r>
      <w:r>
        <w:rPr/>
        <w:t> </w:t>
      </w:r>
      <w:r>
        <w:rPr>
          <w:spacing w:val="-3"/>
        </w:rPr>
        <w:t>南湖国际教育投资有限公司财务审计部经理；北京中冠房地产开发有限公司总经理助理兼财务部</w:t>
      </w:r>
      <w:r>
        <w:rPr>
          <w:spacing w:val="-67"/>
        </w:rPr>
        <w:t> </w:t>
      </w:r>
      <w:r>
        <w:rPr>
          <w:spacing w:val="-67"/>
        </w:rPr>
      </w:r>
      <w:r>
        <w:rPr/>
        <w:t>经理。</w:t>
      </w:r>
    </w:p>
    <w:p>
      <w:pPr>
        <w:pStyle w:val="BodyText"/>
        <w:spacing w:line="240" w:lineRule="auto"/>
        <w:ind w:left="657" w:right="0"/>
        <w:jc w:val="left"/>
      </w:pPr>
      <w:r>
        <w:rPr/>
        <w:t>18、黄海：原上海白猫股份有限公司总经理；曾任上海白猫股份有限公司上海牙膏厂厂长。</w:t>
      </w:r>
    </w:p>
    <w:p>
      <w:pPr>
        <w:pStyle w:val="BodyText"/>
        <w:spacing w:line="326" w:lineRule="auto" w:before="99"/>
        <w:ind w:left="237" w:right="670" w:firstLine="420"/>
        <w:jc w:val="both"/>
      </w:pPr>
      <w:r>
        <w:rPr>
          <w:spacing w:val="-3"/>
        </w:rPr>
        <w:t>19、丁一新：原上海白猫股份有限公司董事会秘书。曾任上海白猫有限公司行政部经理；上</w:t>
      </w:r>
      <w:r>
        <w:rPr/>
        <w:t> 海白猫股份有限公司上海牙膏厂副厂长；上海威特牙膏有限公司董事长。</w:t>
      </w:r>
    </w:p>
    <w:p>
      <w:pPr>
        <w:spacing w:line="240" w:lineRule="auto" w:before="0"/>
        <w:rPr>
          <w:rFonts w:ascii="宋体" w:hAnsi="宋体" w:cs="宋体" w:eastAsia="宋体" w:hint="default"/>
          <w:sz w:val="20"/>
          <w:szCs w:val="20"/>
        </w:rPr>
      </w:pPr>
    </w:p>
    <w:p>
      <w:pPr>
        <w:pStyle w:val="BodyText"/>
        <w:spacing w:line="240" w:lineRule="auto" w:before="136"/>
        <w:ind w:left="237" w:right="0"/>
        <w:jc w:val="left"/>
      </w:pPr>
      <w:r>
        <w:rPr/>
        <w:t>(二)</w:t>
      </w:r>
      <w:r>
        <w:rPr>
          <w:spacing w:val="-47"/>
        </w:rPr>
        <w:t> </w:t>
      </w:r>
      <w:r>
        <w:rPr/>
        <w:t>在股东单位任职情况</w:t>
      </w:r>
    </w:p>
    <w:p>
      <w:pPr>
        <w:spacing w:line="240" w:lineRule="auto" w:before="4"/>
        <w:rPr>
          <w:rFonts w:ascii="宋体" w:hAnsi="宋体" w:cs="宋体" w:eastAsia="宋体" w:hint="default"/>
          <w:sz w:val="6"/>
          <w:szCs w:val="6"/>
        </w:rPr>
      </w:pPr>
    </w:p>
    <w:tbl>
      <w:tblPr>
        <w:tblW w:w="0" w:type="auto"/>
        <w:jc w:val="left"/>
        <w:tblInd w:w="109" w:type="dxa"/>
        <w:tblLayout w:type="fixed"/>
        <w:tblCellMar>
          <w:top w:w="0" w:type="dxa"/>
          <w:left w:w="0" w:type="dxa"/>
          <w:bottom w:w="0" w:type="dxa"/>
          <w:right w:w="0" w:type="dxa"/>
        </w:tblCellMar>
        <w:tblLook w:val="01E0"/>
      </w:tblPr>
      <w:tblGrid>
        <w:gridCol w:w="841"/>
        <w:gridCol w:w="3346"/>
        <w:gridCol w:w="2054"/>
        <w:gridCol w:w="1126"/>
        <w:gridCol w:w="1110"/>
        <w:gridCol w:w="938"/>
      </w:tblGrid>
      <w:tr>
        <w:trPr>
          <w:trHeight w:val="634" w:hRule="exact"/>
        </w:trPr>
        <w:tc>
          <w:tcPr>
            <w:tcW w:w="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04"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6" w:right="0"/>
              <w:jc w:val="left"/>
              <w:rPr>
                <w:rFonts w:ascii="宋体" w:hAnsi="宋体" w:cs="宋体" w:eastAsia="宋体" w:hint="default"/>
                <w:sz w:val="21"/>
                <w:szCs w:val="21"/>
              </w:rPr>
            </w:pPr>
            <w:r>
              <w:rPr>
                <w:rFonts w:ascii="宋体" w:hAnsi="宋体" w:cs="宋体" w:eastAsia="宋体" w:hint="default"/>
                <w:sz w:val="21"/>
                <w:szCs w:val="21"/>
              </w:rPr>
              <w:t>股东单位名称</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496"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任期起始</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日期</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任期终止</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日期</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4" w:right="0"/>
              <w:jc w:val="left"/>
              <w:rPr>
                <w:rFonts w:ascii="宋体" w:hAnsi="宋体" w:cs="宋体" w:eastAsia="宋体" w:hint="default"/>
                <w:sz w:val="21"/>
                <w:szCs w:val="21"/>
              </w:rPr>
            </w:pPr>
            <w:r>
              <w:rPr>
                <w:rFonts w:ascii="宋体" w:hAnsi="宋体" w:cs="宋体" w:eastAsia="宋体" w:hint="default"/>
                <w:sz w:val="21"/>
                <w:szCs w:val="21"/>
              </w:rPr>
              <w:t>是否领取</w:t>
            </w:r>
          </w:p>
          <w:p>
            <w:pPr>
              <w:pStyle w:val="TableParagraph"/>
              <w:spacing w:line="240" w:lineRule="auto" w:before="37"/>
              <w:ind w:left="44" w:right="0"/>
              <w:jc w:val="left"/>
              <w:rPr>
                <w:rFonts w:ascii="宋体" w:hAnsi="宋体" w:cs="宋体" w:eastAsia="宋体" w:hint="default"/>
                <w:sz w:val="21"/>
                <w:szCs w:val="21"/>
              </w:rPr>
            </w:pPr>
            <w:r>
              <w:rPr>
                <w:rFonts w:ascii="宋体" w:hAnsi="宋体" w:cs="宋体" w:eastAsia="宋体" w:hint="default"/>
                <w:sz w:val="21"/>
                <w:szCs w:val="21"/>
              </w:rPr>
              <w:t>报酬津贴</w:t>
            </w:r>
          </w:p>
        </w:tc>
      </w:tr>
      <w:tr>
        <w:trPr>
          <w:trHeight w:val="323" w:hRule="exact"/>
        </w:trPr>
        <w:tc>
          <w:tcPr>
            <w:tcW w:w="84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马立行</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上海白猫（集团）有限公司</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63"/>
              <w:jc w:val="center"/>
              <w:rPr>
                <w:rFonts w:ascii="宋体" w:hAnsi="宋体" w:cs="宋体" w:eastAsia="宋体" w:hint="default"/>
                <w:sz w:val="21"/>
                <w:szCs w:val="21"/>
              </w:rPr>
            </w:pPr>
            <w:r>
              <w:rPr>
                <w:rFonts w:ascii="宋体"/>
                <w:sz w:val="21"/>
              </w:rPr>
              <w:t>2008-4-1</w:t>
            </w:r>
          </w:p>
        </w:tc>
        <w:tc>
          <w:tcPr>
            <w:tcW w:w="1110"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84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马立行</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上海白猫（集团）有限公司</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63"/>
              <w:jc w:val="center"/>
              <w:rPr>
                <w:rFonts w:ascii="宋体" w:hAnsi="宋体" w:cs="宋体" w:eastAsia="宋体" w:hint="default"/>
                <w:sz w:val="21"/>
                <w:szCs w:val="21"/>
              </w:rPr>
            </w:pPr>
            <w:r>
              <w:rPr>
                <w:rFonts w:ascii="宋体"/>
                <w:sz w:val="21"/>
              </w:rPr>
              <w:t>1995-8-1</w:t>
            </w:r>
          </w:p>
        </w:tc>
        <w:tc>
          <w:tcPr>
            <w:tcW w:w="1110"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84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苗华</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上海轻工集体经济管理中心</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1" w:right="0"/>
              <w:jc w:val="center"/>
              <w:rPr>
                <w:rFonts w:ascii="宋体" w:hAnsi="宋体" w:cs="宋体" w:eastAsia="宋体" w:hint="default"/>
                <w:sz w:val="21"/>
                <w:szCs w:val="21"/>
              </w:rPr>
            </w:pPr>
            <w:r>
              <w:rPr>
                <w:rFonts w:ascii="宋体"/>
                <w:sz w:val="21"/>
              </w:rPr>
              <w:t>2002-11-1</w:t>
            </w:r>
          </w:p>
        </w:tc>
        <w:tc>
          <w:tcPr>
            <w:tcW w:w="1110"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6"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84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孙华</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left"/>
              <w:rPr>
                <w:rFonts w:ascii="宋体" w:hAnsi="宋体" w:cs="宋体" w:eastAsia="宋体" w:hint="default"/>
                <w:sz w:val="21"/>
                <w:szCs w:val="21"/>
              </w:rPr>
            </w:pPr>
            <w:r>
              <w:rPr>
                <w:rFonts w:ascii="宋体" w:hAnsi="宋体" w:cs="宋体" w:eastAsia="宋体" w:hint="default"/>
                <w:sz w:val="21"/>
                <w:szCs w:val="21"/>
              </w:rPr>
              <w:t>上海白猫（集团）有限公司</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财务资产部副经理</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8" w:right="0"/>
              <w:jc w:val="center"/>
              <w:rPr>
                <w:rFonts w:ascii="宋体" w:hAnsi="宋体" w:cs="宋体" w:eastAsia="宋体" w:hint="default"/>
                <w:sz w:val="21"/>
                <w:szCs w:val="21"/>
              </w:rPr>
            </w:pPr>
            <w:r>
              <w:rPr>
                <w:rFonts w:ascii="宋体"/>
                <w:sz w:val="21"/>
              </w:rPr>
              <w:t>2003-10-1</w:t>
            </w:r>
          </w:p>
        </w:tc>
        <w:tc>
          <w:tcPr>
            <w:tcW w:w="1110" w:type="dxa"/>
            <w:tcBorders>
              <w:top w:val="single" w:sz="4" w:space="0" w:color="000000"/>
              <w:left w:val="single" w:sz="4" w:space="0" w:color="000000"/>
              <w:bottom w:val="single" w:sz="4" w:space="0" w:color="000000"/>
              <w:right w:val="single" w:sz="4" w:space="0" w:color="000000"/>
            </w:tcBorders>
          </w:tcPr>
          <w:p>
            <w:pP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60" w:lineRule="exact"/>
        <w:jc w:val="left"/>
        <w:rPr>
          <w:rFonts w:ascii="宋体" w:hAnsi="宋体" w:cs="宋体" w:eastAsia="宋体" w:hint="default"/>
          <w:sz w:val="21"/>
          <w:szCs w:val="21"/>
        </w:rPr>
        <w:sectPr>
          <w:pgSz w:w="11910" w:h="16840"/>
          <w:pgMar w:header="0" w:footer="1015" w:top="1100" w:bottom="1200" w:left="1560" w:right="700"/>
        </w:sectPr>
      </w:pPr>
    </w:p>
    <w:p>
      <w:pPr>
        <w:pStyle w:val="BodyText"/>
        <w:spacing w:line="240" w:lineRule="auto" w:before="14"/>
        <w:ind w:left="277" w:right="0"/>
        <w:jc w:val="left"/>
      </w:pPr>
      <w:r>
        <w:rPr/>
        <w:t>在其他单位任职情况</w:t>
      </w:r>
    </w:p>
    <w:p>
      <w:pPr>
        <w:spacing w:line="240" w:lineRule="auto" w:before="5"/>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976"/>
        <w:gridCol w:w="3270"/>
        <w:gridCol w:w="2040"/>
        <w:gridCol w:w="1140"/>
        <w:gridCol w:w="1096"/>
        <w:gridCol w:w="944"/>
      </w:tblGrid>
      <w:tr>
        <w:trPr>
          <w:trHeight w:val="758"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72"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0" w:right="0"/>
              <w:jc w:val="left"/>
              <w:rPr>
                <w:rFonts w:ascii="宋体" w:hAnsi="宋体" w:cs="宋体" w:eastAsia="宋体" w:hint="default"/>
                <w:sz w:val="21"/>
                <w:szCs w:val="21"/>
              </w:rPr>
            </w:pPr>
            <w:r>
              <w:rPr>
                <w:rFonts w:ascii="宋体" w:hAnsi="宋体" w:cs="宋体" w:eastAsia="宋体" w:hint="default"/>
                <w:sz w:val="21"/>
                <w:szCs w:val="21"/>
              </w:rPr>
              <w:t>其他单位名称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89"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16"/>
              <w:ind w:left="355" w:right="143" w:hanging="210"/>
              <w:jc w:val="left"/>
              <w:rPr>
                <w:rFonts w:ascii="宋体" w:hAnsi="宋体" w:cs="宋体" w:eastAsia="宋体" w:hint="default"/>
                <w:sz w:val="21"/>
                <w:szCs w:val="21"/>
              </w:rPr>
            </w:pPr>
            <w:r>
              <w:rPr>
                <w:rFonts w:ascii="宋体" w:hAnsi="宋体" w:cs="宋体" w:eastAsia="宋体" w:hint="default"/>
                <w:sz w:val="21"/>
                <w:szCs w:val="21"/>
              </w:rPr>
              <w:t>任期起始 日期</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16"/>
              <w:ind w:left="332" w:right="121" w:hanging="210"/>
              <w:jc w:val="left"/>
              <w:rPr>
                <w:rFonts w:ascii="宋体" w:hAnsi="宋体" w:cs="宋体" w:eastAsia="宋体" w:hint="default"/>
                <w:sz w:val="21"/>
                <w:szCs w:val="21"/>
              </w:rPr>
            </w:pPr>
            <w:r>
              <w:rPr>
                <w:rFonts w:ascii="宋体" w:hAnsi="宋体" w:cs="宋体" w:eastAsia="宋体" w:hint="default"/>
                <w:sz w:val="21"/>
                <w:szCs w:val="21"/>
              </w:rPr>
              <w:t>任期终止 日期</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16"/>
              <w:ind w:left="46" w:right="46"/>
              <w:jc w:val="left"/>
              <w:rPr>
                <w:rFonts w:ascii="宋体" w:hAnsi="宋体" w:cs="宋体" w:eastAsia="宋体" w:hint="default"/>
                <w:sz w:val="21"/>
                <w:szCs w:val="21"/>
              </w:rPr>
            </w:pPr>
            <w:r>
              <w:rPr>
                <w:rFonts w:ascii="宋体" w:hAnsi="宋体" w:cs="宋体" w:eastAsia="宋体" w:hint="default"/>
                <w:sz w:val="21"/>
                <w:szCs w:val="21"/>
              </w:rPr>
              <w:t>是否领取 报酬津贴</w:t>
            </w:r>
          </w:p>
        </w:tc>
      </w:tr>
      <w:tr>
        <w:trPr>
          <w:trHeight w:val="385"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马立行</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上海和黄白猫有限公司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2006-03-01</w:t>
            </w:r>
          </w:p>
        </w:tc>
        <w:tc>
          <w:tcPr>
            <w:tcW w:w="109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8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陈柏森</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上海电气资产管理有限公司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管理三部总经理</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2008-05-01</w:t>
            </w:r>
          </w:p>
        </w:tc>
        <w:tc>
          <w:tcPr>
            <w:tcW w:w="109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8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苗华</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上海水仙电器股份有限公司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监事长</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2002-06-01</w:t>
            </w:r>
          </w:p>
        </w:tc>
        <w:tc>
          <w:tcPr>
            <w:tcW w:w="109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85"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杨建文</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上海市国有资产规划投资委员会</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常任委员</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2002-10-01</w:t>
            </w:r>
          </w:p>
        </w:tc>
        <w:tc>
          <w:tcPr>
            <w:tcW w:w="109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8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杨建文</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上海国际金融研究中心</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副理事长</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2005-03-01</w:t>
            </w:r>
          </w:p>
        </w:tc>
        <w:tc>
          <w:tcPr>
            <w:tcW w:w="109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8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吴弘</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海博股份</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sz w:val="21"/>
              </w:rPr>
              <w:t>2009-06-01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sz w:val="21"/>
              </w:rPr>
              <w:t>2012-06-01</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85"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吴弘</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物贸股份</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sz w:val="21"/>
              </w:rPr>
              <w:t>2006-06-01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sz w:val="21"/>
              </w:rPr>
              <w:t>2012-06-01</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8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吴弘</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海立股份</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sz w:val="21"/>
              </w:rPr>
              <w:t>2005-06-01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sz w:val="21"/>
              </w:rPr>
              <w:t>2011-06-01</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8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吴弘</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嘉凌杰股份</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sz w:val="21"/>
              </w:rPr>
              <w:t>2008-06-01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left"/>
              <w:rPr>
                <w:rFonts w:ascii="宋体" w:hAnsi="宋体" w:cs="宋体" w:eastAsia="宋体" w:hint="default"/>
                <w:sz w:val="21"/>
                <w:szCs w:val="21"/>
              </w:rPr>
            </w:pPr>
            <w:r>
              <w:rPr>
                <w:rFonts w:ascii="宋体"/>
                <w:sz w:val="21"/>
              </w:rPr>
              <w:t>2011-06-01</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85"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郑大德</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上海威特牙膏有限公司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2001-05-01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2010-05-12</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8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郑大德</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上海美加净宾馆用品有限公司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2005-07-01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2010-05-12</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43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5" w:right="0"/>
              <w:jc w:val="left"/>
              <w:rPr>
                <w:rFonts w:ascii="宋体" w:hAnsi="宋体" w:cs="宋体" w:eastAsia="宋体" w:hint="default"/>
                <w:sz w:val="21"/>
                <w:szCs w:val="21"/>
              </w:rPr>
            </w:pPr>
            <w:r>
              <w:rPr>
                <w:rFonts w:ascii="宋体" w:hAnsi="宋体" w:cs="宋体" w:eastAsia="宋体" w:hint="default"/>
                <w:sz w:val="21"/>
                <w:szCs w:val="21"/>
              </w:rPr>
              <w:t>孙华</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left"/>
              <w:rPr>
                <w:rFonts w:ascii="宋体" w:hAnsi="宋体" w:cs="宋体" w:eastAsia="宋体" w:hint="default"/>
                <w:sz w:val="21"/>
                <w:szCs w:val="21"/>
              </w:rPr>
            </w:pPr>
            <w:r>
              <w:rPr>
                <w:rFonts w:ascii="宋体" w:hAnsi="宋体" w:cs="宋体" w:eastAsia="宋体" w:hint="default"/>
                <w:sz w:val="21"/>
                <w:szCs w:val="21"/>
              </w:rPr>
              <w:t>上海宁谷管理咨询有限公司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5" w:right="0"/>
              <w:jc w:val="left"/>
              <w:rPr>
                <w:rFonts w:ascii="宋体" w:hAnsi="宋体" w:cs="宋体" w:eastAsia="宋体" w:hint="default"/>
                <w:sz w:val="21"/>
                <w:szCs w:val="21"/>
              </w:rPr>
            </w:pPr>
            <w:r>
              <w:rPr>
                <w:rFonts w:ascii="宋体" w:hAnsi="宋体" w:cs="宋体" w:eastAsia="宋体" w:hint="default"/>
                <w:sz w:val="21"/>
                <w:szCs w:val="21"/>
              </w:rPr>
              <w:t>副经理兼财务经理</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left"/>
              <w:rPr>
                <w:rFonts w:ascii="宋体" w:hAnsi="宋体" w:cs="宋体" w:eastAsia="宋体" w:hint="default"/>
                <w:sz w:val="21"/>
                <w:szCs w:val="21"/>
              </w:rPr>
            </w:pPr>
            <w:r>
              <w:rPr>
                <w:rFonts w:ascii="宋体"/>
                <w:sz w:val="21"/>
              </w:rPr>
              <w:t>2005-07-01</w:t>
            </w:r>
          </w:p>
        </w:tc>
        <w:tc>
          <w:tcPr>
            <w:tcW w:w="109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61"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38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孙华</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上海白猫家电科技产业园有限公司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财务经理</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2004-09-01</w:t>
            </w:r>
          </w:p>
        </w:tc>
        <w:tc>
          <w:tcPr>
            <w:tcW w:w="109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84"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孙华</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上海慧谷白猫科技园有限公司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副总经理兼财务经理</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2005-03-01</w:t>
            </w:r>
          </w:p>
        </w:tc>
        <w:tc>
          <w:tcPr>
            <w:tcW w:w="109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85"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秦树钧</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上海威特牙膏有限公司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2001-05-01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sz w:val="21"/>
              </w:rPr>
              <w:t>2010-05-12</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6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419" w:hRule="exact"/>
        </w:trPr>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21"/>
                <w:szCs w:val="21"/>
              </w:rPr>
            </w:pPr>
            <w:r>
              <w:rPr>
                <w:rFonts w:ascii="宋体" w:hAnsi="宋体" w:cs="宋体" w:eastAsia="宋体" w:hint="default"/>
                <w:sz w:val="21"/>
                <w:szCs w:val="21"/>
              </w:rPr>
              <w:t>秦树钧</w:t>
            </w:r>
          </w:p>
        </w:tc>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left"/>
              <w:rPr>
                <w:rFonts w:ascii="宋体" w:hAnsi="宋体" w:cs="宋体" w:eastAsia="宋体" w:hint="default"/>
                <w:sz w:val="21"/>
                <w:szCs w:val="21"/>
              </w:rPr>
            </w:pPr>
            <w:r>
              <w:rPr>
                <w:rFonts w:ascii="宋体" w:hAnsi="宋体" w:cs="宋体" w:eastAsia="宋体" w:hint="default"/>
                <w:sz w:val="21"/>
                <w:szCs w:val="21"/>
              </w:rPr>
              <w:t>上海美加净宾馆用品有限公司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宋体" w:hAnsi="宋体" w:cs="宋体" w:eastAsia="宋体" w:hint="default"/>
                <w:sz w:val="21"/>
                <w:szCs w:val="21"/>
              </w:rPr>
            </w:pPr>
            <w:r>
              <w:rPr>
                <w:rFonts w:ascii="宋体"/>
                <w:sz w:val="21"/>
              </w:rPr>
              <w:t>2005-07-01</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宋体" w:hAnsi="宋体" w:cs="宋体" w:eastAsia="宋体" w:hint="default"/>
                <w:sz w:val="21"/>
                <w:szCs w:val="21"/>
              </w:rPr>
            </w:pPr>
            <w:r>
              <w:rPr>
                <w:rFonts w:ascii="宋体"/>
                <w:sz w:val="21"/>
              </w:rPr>
              <w:t>2010-05-12</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61"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2"/>
        <w:rPr>
          <w:rFonts w:ascii="宋体" w:hAnsi="宋体" w:cs="宋体" w:eastAsia="宋体" w:hint="default"/>
          <w:sz w:val="27"/>
          <w:szCs w:val="27"/>
        </w:rPr>
      </w:pPr>
    </w:p>
    <w:p>
      <w:pPr>
        <w:pStyle w:val="BodyText"/>
        <w:spacing w:line="240" w:lineRule="auto" w:before="35"/>
        <w:ind w:left="277" w:right="0"/>
        <w:jc w:val="left"/>
      </w:pPr>
      <w:r>
        <w:rPr/>
        <w:t>(三)</w:t>
      </w:r>
      <w:r>
        <w:rPr>
          <w:spacing w:val="-2"/>
        </w:rPr>
        <w:t> </w:t>
      </w:r>
      <w:r>
        <w:rPr/>
        <w:t>董事、监事、高级管理人员报酬情况</w:t>
      </w:r>
    </w:p>
    <w:p>
      <w:pPr>
        <w:spacing w:line="240" w:lineRule="auto" w:before="5"/>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2458"/>
        <w:gridCol w:w="7022"/>
      </w:tblGrid>
      <w:tr>
        <w:trPr>
          <w:trHeight w:val="316" w:hRule="exact"/>
        </w:trPr>
        <w:tc>
          <w:tcPr>
            <w:tcW w:w="2458" w:type="dxa"/>
            <w:tcBorders>
              <w:top w:val="single" w:sz="4" w:space="0" w:color="000000"/>
              <w:left w:val="single" w:sz="4" w:space="0" w:color="000000"/>
              <w:bottom w:val="nil" w:sz="6" w:space="0" w:color="auto"/>
              <w:right w:val="single" w:sz="4" w:space="0" w:color="000000"/>
            </w:tcBorders>
          </w:tcPr>
          <w:p>
            <w:pPr/>
          </w:p>
        </w:tc>
        <w:tc>
          <w:tcPr>
            <w:tcW w:w="7022"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hAnsi="宋体" w:cs="宋体" w:eastAsia="宋体" w:hint="default"/>
                <w:spacing w:val="2"/>
                <w:sz w:val="21"/>
                <w:szCs w:val="21"/>
              </w:rPr>
              <w:t>公司薪酬与考核委员会对公司董事、监事及高级管理人员收入情况进</w:t>
            </w:r>
          </w:p>
        </w:tc>
      </w:tr>
      <w:tr>
        <w:trPr>
          <w:trHeight w:val="312" w:hRule="exact"/>
        </w:trPr>
        <w:tc>
          <w:tcPr>
            <w:tcW w:w="245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7"/>
                <w:sz w:val="21"/>
                <w:szCs w:val="21"/>
              </w:rPr>
              <w:t>董事、监事、高级管理人</w:t>
            </w:r>
          </w:p>
        </w:tc>
        <w:tc>
          <w:tcPr>
            <w:tcW w:w="7022"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pacing w:val="2"/>
                <w:sz w:val="21"/>
                <w:szCs w:val="21"/>
              </w:rPr>
              <w:t>行监督与审查。公司薪酬与考核委员会主任委员杨建文先生、委员吴弘先</w:t>
            </w:r>
            <w:r>
              <w:rPr>
                <w:rFonts w:ascii="宋体" w:hAnsi="宋体" w:cs="宋体" w:eastAsia="宋体" w:hint="default"/>
                <w:sz w:val="21"/>
                <w:szCs w:val="21"/>
              </w:rPr>
            </w:r>
          </w:p>
        </w:tc>
      </w:tr>
      <w:tr>
        <w:trPr>
          <w:trHeight w:val="312" w:hRule="exact"/>
        </w:trPr>
        <w:tc>
          <w:tcPr>
            <w:tcW w:w="245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员报酬的决策程序</w:t>
            </w:r>
          </w:p>
        </w:tc>
        <w:tc>
          <w:tcPr>
            <w:tcW w:w="7022"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right"/>
              <w:rPr>
                <w:rFonts w:ascii="宋体" w:hAnsi="宋体" w:cs="宋体" w:eastAsia="宋体" w:hint="default"/>
                <w:sz w:val="21"/>
                <w:szCs w:val="21"/>
              </w:rPr>
            </w:pPr>
            <w:r>
              <w:rPr>
                <w:rFonts w:ascii="宋体" w:hAnsi="宋体" w:cs="宋体" w:eastAsia="宋体" w:hint="default"/>
                <w:spacing w:val="-1"/>
                <w:sz w:val="21"/>
                <w:szCs w:val="21"/>
              </w:rPr>
              <w:t>生均为公司独立董事，确保公司董事、监事、高级管理人员报酬情况合理、</w:t>
            </w:r>
          </w:p>
        </w:tc>
      </w:tr>
      <w:tr>
        <w:trPr>
          <w:trHeight w:val="317" w:hRule="exact"/>
        </w:trPr>
        <w:tc>
          <w:tcPr>
            <w:tcW w:w="2458" w:type="dxa"/>
            <w:tcBorders>
              <w:top w:val="nil" w:sz="6" w:space="0" w:color="auto"/>
              <w:left w:val="single" w:sz="4" w:space="0" w:color="000000"/>
              <w:bottom w:val="single" w:sz="4" w:space="0" w:color="000000"/>
              <w:right w:val="single" w:sz="4" w:space="0" w:color="000000"/>
            </w:tcBorders>
          </w:tcPr>
          <w:p>
            <w:pPr/>
          </w:p>
        </w:tc>
        <w:tc>
          <w:tcPr>
            <w:tcW w:w="7022"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公平。</w:t>
            </w:r>
          </w:p>
        </w:tc>
      </w:tr>
      <w:tr>
        <w:trPr>
          <w:trHeight w:val="947" w:hRule="exact"/>
        </w:trPr>
        <w:tc>
          <w:tcPr>
            <w:tcW w:w="24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1"/>
              <w:ind w:left="103" w:right="102"/>
              <w:jc w:val="left"/>
              <w:rPr>
                <w:rFonts w:ascii="宋体" w:hAnsi="宋体" w:cs="宋体" w:eastAsia="宋体" w:hint="default"/>
                <w:sz w:val="21"/>
                <w:szCs w:val="21"/>
              </w:rPr>
            </w:pPr>
            <w:r>
              <w:rPr>
                <w:rFonts w:ascii="宋体" w:hAnsi="宋体" w:cs="宋体" w:eastAsia="宋体" w:hint="default"/>
                <w:spacing w:val="-7"/>
                <w:sz w:val="21"/>
                <w:szCs w:val="21"/>
              </w:rPr>
              <w:t>董事、监事、高级管理人</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员报酬确定依据</w:t>
            </w:r>
          </w:p>
        </w:tc>
        <w:tc>
          <w:tcPr>
            <w:tcW w:w="70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firstLine="420"/>
              <w:jc w:val="left"/>
              <w:rPr>
                <w:rFonts w:ascii="宋体" w:hAnsi="宋体" w:cs="宋体" w:eastAsia="宋体" w:hint="default"/>
                <w:sz w:val="21"/>
                <w:szCs w:val="21"/>
              </w:rPr>
            </w:pPr>
            <w:r>
              <w:rPr>
                <w:rFonts w:ascii="宋体" w:hAnsi="宋体" w:cs="宋体" w:eastAsia="宋体" w:hint="default"/>
                <w:spacing w:val="2"/>
                <w:sz w:val="21"/>
                <w:szCs w:val="21"/>
              </w:rPr>
              <w:t>除独立董事外，公司未制定其他董事、监事的报酬政策。高级管理人</w:t>
            </w:r>
          </w:p>
          <w:p>
            <w:pPr>
              <w:pStyle w:val="TableParagraph"/>
              <w:spacing w:line="273" w:lineRule="auto" w:before="37"/>
              <w:ind w:left="101" w:right="97"/>
              <w:jc w:val="left"/>
              <w:rPr>
                <w:rFonts w:ascii="宋体" w:hAnsi="宋体" w:cs="宋体" w:eastAsia="宋体" w:hint="default"/>
                <w:sz w:val="21"/>
                <w:szCs w:val="21"/>
              </w:rPr>
            </w:pPr>
            <w:r>
              <w:rPr>
                <w:rFonts w:ascii="宋体" w:hAnsi="宋体" w:cs="宋体" w:eastAsia="宋体" w:hint="default"/>
                <w:spacing w:val="2"/>
                <w:sz w:val="21"/>
                <w:szCs w:val="21"/>
              </w:rPr>
              <w:t>员的报酬是根据公司的规模、效益和年度经济指标计划在年初确定年度报</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酬基数，年度末根据企业经营实绩予以确定和调整。</w:t>
            </w:r>
          </w:p>
        </w:tc>
      </w:tr>
      <w:tr>
        <w:trPr>
          <w:trHeight w:val="322" w:hRule="exact"/>
        </w:trPr>
        <w:tc>
          <w:tcPr>
            <w:tcW w:w="2458" w:type="dxa"/>
            <w:tcBorders>
              <w:top w:val="single" w:sz="4" w:space="0" w:color="000000"/>
              <w:left w:val="single" w:sz="4" w:space="0" w:color="000000"/>
              <w:bottom w:val="nil" w:sz="6" w:space="0" w:color="auto"/>
              <w:right w:val="single" w:sz="4" w:space="0" w:color="000000"/>
            </w:tcBorders>
          </w:tcPr>
          <w:p>
            <w:pPr/>
          </w:p>
        </w:tc>
        <w:tc>
          <w:tcPr>
            <w:tcW w:w="7022" w:type="dxa"/>
            <w:tcBorders>
              <w:top w:val="single" w:sz="4" w:space="0" w:color="000000"/>
              <w:left w:val="single" w:sz="4" w:space="0" w:color="000000"/>
              <w:bottom w:val="nil" w:sz="6" w:space="0" w:color="auto"/>
              <w:right w:val="single" w:sz="4" w:space="0" w:color="000000"/>
            </w:tcBorders>
          </w:tcPr>
          <w:p>
            <w:pPr>
              <w:pStyle w:val="TableParagraph"/>
              <w:spacing w:line="276" w:lineRule="exact"/>
              <w:ind w:right="102"/>
              <w:jc w:val="right"/>
              <w:rPr>
                <w:rFonts w:ascii="宋体" w:hAnsi="宋体" w:cs="宋体" w:eastAsia="宋体" w:hint="default"/>
                <w:sz w:val="21"/>
                <w:szCs w:val="21"/>
              </w:rPr>
            </w:pPr>
            <w:r>
              <w:rPr>
                <w:rFonts w:ascii="宋体" w:hAnsi="宋体" w:cs="宋体" w:eastAsia="宋体" w:hint="default"/>
                <w:spacing w:val="-1"/>
                <w:sz w:val="21"/>
                <w:szCs w:val="21"/>
              </w:rPr>
              <w:t>公司非独立董事均不在公司领取薪酬；独立董事每年从公司领取</w:t>
            </w:r>
            <w:r>
              <w:rPr>
                <w:rFonts w:ascii="Times New Roman" w:hAnsi="Times New Roman" w:cs="Times New Roman" w:eastAsia="Times New Roman" w:hint="default"/>
                <w:spacing w:val="-1"/>
                <w:sz w:val="21"/>
                <w:szCs w:val="21"/>
              </w:rPr>
              <w:t>5</w:t>
            </w:r>
            <w:r>
              <w:rPr>
                <w:rFonts w:ascii="宋体" w:hAnsi="宋体" w:cs="宋体" w:eastAsia="宋体" w:hint="default"/>
                <w:spacing w:val="-1"/>
                <w:sz w:val="21"/>
                <w:szCs w:val="21"/>
              </w:rPr>
              <w:t>万元</w:t>
            </w:r>
          </w:p>
        </w:tc>
      </w:tr>
      <w:tr>
        <w:trPr>
          <w:trHeight w:val="306" w:hRule="exact"/>
        </w:trPr>
        <w:tc>
          <w:tcPr>
            <w:tcW w:w="2458"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pacing w:val="-7"/>
                <w:sz w:val="21"/>
                <w:szCs w:val="21"/>
              </w:rPr>
              <w:t>董事、监事和高级管理人</w:t>
            </w:r>
          </w:p>
        </w:tc>
        <w:tc>
          <w:tcPr>
            <w:tcW w:w="7022"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02" w:right="0"/>
              <w:jc w:val="left"/>
              <w:rPr>
                <w:rFonts w:ascii="宋体" w:hAnsi="宋体" w:cs="宋体" w:eastAsia="宋体" w:hint="default"/>
                <w:sz w:val="21"/>
                <w:szCs w:val="21"/>
              </w:rPr>
            </w:pPr>
            <w:r>
              <w:rPr>
                <w:rFonts w:ascii="宋体" w:hAnsi="宋体" w:cs="宋体" w:eastAsia="宋体" w:hint="default"/>
                <w:spacing w:val="2"/>
                <w:sz w:val="21"/>
                <w:szCs w:val="21"/>
              </w:rPr>
              <w:t>津贴，其在履行职务过程中产生的必要合理费用由公司承担。公司监事不</w:t>
            </w:r>
            <w:r>
              <w:rPr>
                <w:rFonts w:ascii="宋体" w:hAnsi="宋体" w:cs="宋体" w:eastAsia="宋体" w:hint="default"/>
                <w:sz w:val="21"/>
                <w:szCs w:val="21"/>
              </w:rPr>
            </w:r>
          </w:p>
        </w:tc>
      </w:tr>
      <w:tr>
        <w:trPr>
          <w:trHeight w:val="312" w:hRule="exact"/>
        </w:trPr>
        <w:tc>
          <w:tcPr>
            <w:tcW w:w="245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员报酬的实际支付情况</w:t>
            </w:r>
          </w:p>
        </w:tc>
        <w:tc>
          <w:tcPr>
            <w:tcW w:w="7022"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pacing w:val="2"/>
                <w:sz w:val="21"/>
                <w:szCs w:val="21"/>
              </w:rPr>
              <w:t>以其担任的监事职务在公司领取薪酬。公司高级管理人员部分薪酬按月支</w:t>
            </w:r>
            <w:r>
              <w:rPr>
                <w:rFonts w:ascii="宋体" w:hAnsi="宋体" w:cs="宋体" w:eastAsia="宋体" w:hint="default"/>
                <w:sz w:val="21"/>
                <w:szCs w:val="21"/>
              </w:rPr>
            </w:r>
          </w:p>
        </w:tc>
      </w:tr>
      <w:tr>
        <w:trPr>
          <w:trHeight w:val="318" w:hRule="exact"/>
        </w:trPr>
        <w:tc>
          <w:tcPr>
            <w:tcW w:w="2458" w:type="dxa"/>
            <w:tcBorders>
              <w:top w:val="nil" w:sz="6" w:space="0" w:color="auto"/>
              <w:left w:val="single" w:sz="4" w:space="0" w:color="000000"/>
              <w:bottom w:val="single" w:sz="4" w:space="0" w:color="000000"/>
              <w:right w:val="single" w:sz="4" w:space="0" w:color="000000"/>
            </w:tcBorders>
          </w:tcPr>
          <w:p>
            <w:pPr/>
          </w:p>
        </w:tc>
        <w:tc>
          <w:tcPr>
            <w:tcW w:w="7022"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付，部分报酬经考核后隔年支付。</w:t>
            </w:r>
          </w:p>
        </w:tc>
      </w:tr>
    </w:tbl>
    <w:p>
      <w:pPr>
        <w:spacing w:after="0" w:line="261" w:lineRule="exact"/>
        <w:jc w:val="left"/>
        <w:rPr>
          <w:rFonts w:ascii="宋体" w:hAnsi="宋体" w:cs="宋体" w:eastAsia="宋体" w:hint="default"/>
          <w:sz w:val="21"/>
          <w:szCs w:val="21"/>
        </w:rPr>
        <w:sectPr>
          <w:pgSz w:w="11910" w:h="16840"/>
          <w:pgMar w:header="0" w:footer="1015" w:top="1100" w:bottom="1200" w:left="1520" w:right="680"/>
        </w:sectPr>
      </w:pPr>
    </w:p>
    <w:p>
      <w:pPr>
        <w:pStyle w:val="BodyText"/>
        <w:spacing w:line="240" w:lineRule="auto" w:before="14"/>
        <w:ind w:left="118" w:right="0"/>
        <w:jc w:val="left"/>
      </w:pPr>
      <w:r>
        <w:rPr/>
        <w:t>(四)</w:t>
      </w:r>
      <w:r>
        <w:rPr>
          <w:spacing w:val="-2"/>
        </w:rPr>
        <w:t> </w:t>
      </w:r>
      <w:r>
        <w:rPr/>
        <w:t>公司董事、监事、高级管理人员变动情况</w:t>
      </w:r>
    </w:p>
    <w:p>
      <w:pPr>
        <w:spacing w:line="240" w:lineRule="auto" w:before="5"/>
        <w:rPr>
          <w:rFonts w:ascii="宋体" w:hAnsi="宋体" w:cs="宋体" w:eastAsia="宋体" w:hint="default"/>
          <w:sz w:val="6"/>
          <w:szCs w:val="6"/>
        </w:rPr>
      </w:pPr>
    </w:p>
    <w:tbl>
      <w:tblPr>
        <w:tblW w:w="0" w:type="auto"/>
        <w:jc w:val="left"/>
        <w:tblInd w:w="174" w:type="dxa"/>
        <w:tblLayout w:type="fixed"/>
        <w:tblCellMar>
          <w:top w:w="0" w:type="dxa"/>
          <w:left w:w="0" w:type="dxa"/>
          <w:bottom w:w="0" w:type="dxa"/>
          <w:right w:w="0" w:type="dxa"/>
        </w:tblCellMar>
        <w:tblLook w:val="01E0"/>
      </w:tblPr>
      <w:tblGrid>
        <w:gridCol w:w="2231"/>
        <w:gridCol w:w="2142"/>
        <w:gridCol w:w="1968"/>
        <w:gridCol w:w="2754"/>
      </w:tblGrid>
      <w:tr>
        <w:trPr>
          <w:trHeight w:val="322"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41"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58" w:right="0"/>
              <w:jc w:val="left"/>
              <w:rPr>
                <w:rFonts w:ascii="宋体" w:hAnsi="宋体" w:cs="宋体" w:eastAsia="宋体" w:hint="default"/>
                <w:sz w:val="21"/>
                <w:szCs w:val="21"/>
              </w:rPr>
            </w:pPr>
            <w:r>
              <w:rPr>
                <w:rFonts w:ascii="宋体" w:hAnsi="宋体" w:cs="宋体" w:eastAsia="宋体" w:hint="default"/>
                <w:sz w:val="21"/>
                <w:szCs w:val="21"/>
              </w:rPr>
              <w:t>变动情形</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323"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黄海</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个人原因辞职</w:t>
            </w:r>
          </w:p>
        </w:tc>
      </w:tr>
      <w:tr>
        <w:trPr>
          <w:trHeight w:val="322"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袁利生</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董事会聘任</w:t>
            </w:r>
          </w:p>
        </w:tc>
      </w:tr>
      <w:tr>
        <w:trPr>
          <w:trHeight w:val="322"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丁一新</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个人原因辞职</w:t>
            </w:r>
          </w:p>
        </w:tc>
      </w:tr>
      <w:tr>
        <w:trPr>
          <w:trHeight w:val="323"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徐晔</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董事长提名，董事会聘任</w:t>
            </w:r>
          </w:p>
        </w:tc>
      </w:tr>
      <w:tr>
        <w:trPr>
          <w:trHeight w:val="322"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汪涛</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个人原因辞职</w:t>
            </w:r>
          </w:p>
        </w:tc>
      </w:tr>
      <w:tr>
        <w:trPr>
          <w:trHeight w:val="322"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陆恩东</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个人原因辞职</w:t>
            </w:r>
          </w:p>
        </w:tc>
      </w:tr>
      <w:tr>
        <w:trPr>
          <w:trHeight w:val="323"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毛家宝</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增补董事，股东大会通过</w:t>
            </w:r>
          </w:p>
        </w:tc>
      </w:tr>
      <w:tr>
        <w:trPr>
          <w:trHeight w:val="322"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张赛萍</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增补董事，股东大会通过</w:t>
            </w:r>
          </w:p>
        </w:tc>
      </w:tr>
      <w:tr>
        <w:trPr>
          <w:trHeight w:val="323" w:hRule="exact"/>
        </w:trPr>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傅建中</w:t>
            </w:r>
          </w:p>
        </w:tc>
        <w:tc>
          <w:tcPr>
            <w:tcW w:w="21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个人原因辞职</w:t>
            </w:r>
          </w:p>
        </w:tc>
      </w:tr>
    </w:tbl>
    <w:p>
      <w:pPr>
        <w:pStyle w:val="BodyText"/>
        <w:spacing w:line="240" w:lineRule="auto" w:before="0"/>
        <w:ind w:left="737" w:right="0"/>
        <w:jc w:val="left"/>
      </w:pPr>
      <w:r>
        <w:rPr/>
        <w:t>2010</w:t>
      </w:r>
      <w:r>
        <w:rPr>
          <w:spacing w:val="-39"/>
        </w:rPr>
        <w:t> </w:t>
      </w:r>
      <w:r>
        <w:rPr/>
        <w:t>年</w:t>
      </w:r>
      <w:r>
        <w:rPr>
          <w:spacing w:val="-39"/>
        </w:rPr>
        <w:t> </w:t>
      </w:r>
      <w:r>
        <w:rPr/>
        <w:t>1</w:t>
      </w:r>
      <w:r>
        <w:rPr>
          <w:spacing w:val="-39"/>
        </w:rPr>
        <w:t> </w:t>
      </w:r>
      <w:r>
        <w:rPr/>
        <w:t>月</w:t>
      </w:r>
      <w:r>
        <w:rPr>
          <w:spacing w:val="-39"/>
        </w:rPr>
        <w:t> </w:t>
      </w:r>
      <w:r>
        <w:rPr/>
        <w:t>6</w:t>
      </w:r>
      <w:r>
        <w:rPr>
          <w:spacing w:val="-39"/>
        </w:rPr>
        <w:t> </w:t>
      </w:r>
      <w:r>
        <w:rPr/>
        <w:t>日，公司五届董事会第三十四次会议审议通过同意黄海先生辞去公司总经理</w:t>
      </w:r>
    </w:p>
    <w:p>
      <w:pPr>
        <w:pStyle w:val="BodyText"/>
        <w:spacing w:line="300" w:lineRule="auto" w:before="68"/>
        <w:ind w:left="317" w:right="0"/>
        <w:jc w:val="left"/>
      </w:pPr>
      <w:r>
        <w:rPr>
          <w:spacing w:val="-3"/>
        </w:rPr>
        <w:t>职务，聘任袁利生先生担任公司总经理职务，详细情况已刊登在</w:t>
      </w:r>
      <w:r>
        <w:rPr>
          <w:spacing w:val="-53"/>
        </w:rPr>
        <w:t> </w:t>
      </w:r>
      <w:r>
        <w:rPr/>
        <w:t>2010</w:t>
      </w:r>
      <w:r>
        <w:rPr>
          <w:spacing w:val="-53"/>
        </w:rPr>
        <w:t> </w:t>
      </w:r>
      <w:r>
        <w:rPr/>
        <w:t>年</w:t>
      </w:r>
      <w:r>
        <w:rPr>
          <w:spacing w:val="-53"/>
        </w:rPr>
        <w:t> </w:t>
      </w:r>
      <w:r>
        <w:rPr/>
        <w:t>1</w:t>
      </w:r>
      <w:r>
        <w:rPr>
          <w:spacing w:val="-52"/>
        </w:rPr>
        <w:t> </w:t>
      </w:r>
      <w:r>
        <w:rPr/>
        <w:t>月</w:t>
      </w:r>
      <w:r>
        <w:rPr>
          <w:spacing w:val="-54"/>
        </w:rPr>
        <w:t> </w:t>
      </w:r>
      <w:r>
        <w:rPr/>
        <w:t>12</w:t>
      </w:r>
      <w:r>
        <w:rPr>
          <w:spacing w:val="-52"/>
        </w:rPr>
        <w:t> </w:t>
      </w:r>
      <w:r>
        <w:rPr>
          <w:spacing w:val="-6"/>
        </w:rPr>
        <w:t>日的《上海证券</w:t>
      </w:r>
      <w:r>
        <w:rPr>
          <w:spacing w:val="-1"/>
        </w:rPr>
        <w:t> </w:t>
      </w:r>
      <w:r>
        <w:rPr/>
        <w:t>报》B36</w:t>
      </w:r>
      <w:r>
        <w:rPr>
          <w:spacing w:val="-58"/>
        </w:rPr>
        <w:t> </w:t>
      </w:r>
      <w:r>
        <w:rPr/>
        <w:t>版。</w:t>
      </w:r>
    </w:p>
    <w:p>
      <w:pPr>
        <w:pStyle w:val="BodyText"/>
        <w:spacing w:line="300" w:lineRule="auto" w:before="16"/>
        <w:ind w:left="317" w:right="332" w:firstLine="420"/>
        <w:jc w:val="both"/>
      </w:pPr>
      <w:r>
        <w:rPr/>
        <w:t>2010</w:t>
      </w:r>
      <w:r>
        <w:rPr>
          <w:spacing w:val="-61"/>
        </w:rPr>
        <w:t> </w:t>
      </w:r>
      <w:r>
        <w:rPr/>
        <w:t>年</w:t>
      </w:r>
      <w:r>
        <w:rPr>
          <w:spacing w:val="-61"/>
        </w:rPr>
        <w:t> </w:t>
      </w:r>
      <w:r>
        <w:rPr/>
        <w:t>4</w:t>
      </w:r>
      <w:r>
        <w:rPr>
          <w:spacing w:val="-61"/>
        </w:rPr>
        <w:t> </w:t>
      </w:r>
      <w:r>
        <w:rPr/>
        <w:t>月</w:t>
      </w:r>
      <w:r>
        <w:rPr>
          <w:spacing w:val="-62"/>
        </w:rPr>
        <w:t> </w:t>
      </w:r>
      <w:r>
        <w:rPr/>
        <w:t>28</w:t>
      </w:r>
      <w:r>
        <w:rPr>
          <w:spacing w:val="-60"/>
        </w:rPr>
        <w:t> </w:t>
      </w:r>
      <w:r>
        <w:rPr/>
        <w:t>日，公司五届董事会第三十四次会议审议通过丁一新先生辞去公司董事会秘</w:t>
      </w:r>
      <w:r>
        <w:rPr/>
        <w:t> </w:t>
      </w:r>
      <w:r>
        <w:rPr>
          <w:spacing w:val="-3"/>
        </w:rPr>
        <w:t>书职务。指定公司总经理袁利生先生在董事会秘书空缺期间代行董事会秘书的职责，公司将按照</w:t>
      </w:r>
      <w:r>
        <w:rPr>
          <w:spacing w:val="-69"/>
        </w:rPr>
        <w:t> </w:t>
      </w:r>
      <w:r>
        <w:rPr>
          <w:spacing w:val="-69"/>
        </w:rPr>
      </w:r>
      <w:r>
        <w:rPr>
          <w:spacing w:val="-3"/>
        </w:rPr>
        <w:t>有关规定尽快聘任新的董事会秘书。详细情况已刊登在</w:t>
      </w:r>
      <w:r>
        <w:rPr>
          <w:spacing w:val="-50"/>
        </w:rPr>
        <w:t> </w:t>
      </w:r>
      <w:r>
        <w:rPr/>
        <w:t>2010</w:t>
      </w:r>
      <w:r>
        <w:rPr>
          <w:spacing w:val="-48"/>
        </w:rPr>
        <w:t> </w:t>
      </w:r>
      <w:r>
        <w:rPr/>
        <w:t>年</w:t>
      </w:r>
      <w:r>
        <w:rPr>
          <w:spacing w:val="-51"/>
        </w:rPr>
        <w:t> </w:t>
      </w:r>
      <w:r>
        <w:rPr/>
        <w:t>4</w:t>
      </w:r>
      <w:r>
        <w:rPr>
          <w:spacing w:val="-48"/>
        </w:rPr>
        <w:t> </w:t>
      </w:r>
      <w:r>
        <w:rPr/>
        <w:t>月</w:t>
      </w:r>
      <w:r>
        <w:rPr>
          <w:spacing w:val="-51"/>
        </w:rPr>
        <w:t> </w:t>
      </w:r>
      <w:r>
        <w:rPr/>
        <w:t>30</w:t>
      </w:r>
      <w:r>
        <w:rPr>
          <w:spacing w:val="-50"/>
        </w:rPr>
        <w:t> </w:t>
      </w:r>
      <w:r>
        <w:rPr>
          <w:spacing w:val="-6"/>
        </w:rPr>
        <w:t>日的《上海证券报》B141</w:t>
      </w:r>
      <w:r>
        <w:rPr>
          <w:spacing w:val="-102"/>
        </w:rPr>
        <w:t> </w:t>
      </w:r>
      <w:r>
        <w:rPr>
          <w:spacing w:val="-102"/>
        </w:rPr>
      </w:r>
      <w:r>
        <w:rPr/>
        <w:t>版。</w:t>
      </w:r>
    </w:p>
    <w:p>
      <w:pPr>
        <w:pStyle w:val="BodyText"/>
        <w:spacing w:line="240" w:lineRule="auto" w:before="16"/>
        <w:ind w:left="737" w:right="0"/>
        <w:jc w:val="left"/>
      </w:pPr>
      <w:r>
        <w:rPr/>
        <w:t>2010</w:t>
      </w:r>
      <w:r>
        <w:rPr>
          <w:spacing w:val="-39"/>
        </w:rPr>
        <w:t> </w:t>
      </w:r>
      <w:r>
        <w:rPr/>
        <w:t>年</w:t>
      </w:r>
      <w:r>
        <w:rPr>
          <w:spacing w:val="-39"/>
        </w:rPr>
        <w:t> </w:t>
      </w:r>
      <w:r>
        <w:rPr/>
        <w:t>6</w:t>
      </w:r>
      <w:r>
        <w:rPr>
          <w:spacing w:val="-39"/>
        </w:rPr>
        <w:t> </w:t>
      </w:r>
      <w:r>
        <w:rPr/>
        <w:t>月</w:t>
      </w:r>
      <w:r>
        <w:rPr>
          <w:spacing w:val="-39"/>
        </w:rPr>
        <w:t> </w:t>
      </w:r>
      <w:r>
        <w:rPr/>
        <w:t>3</w:t>
      </w:r>
      <w:r>
        <w:rPr>
          <w:spacing w:val="-39"/>
        </w:rPr>
        <w:t> </w:t>
      </w:r>
      <w:r>
        <w:rPr/>
        <w:t>日，公司五届董事会第三十六次会议审议通过聘任徐晔女士担任公司董事会</w:t>
      </w:r>
    </w:p>
    <w:p>
      <w:pPr>
        <w:pStyle w:val="BodyText"/>
        <w:spacing w:line="240" w:lineRule="auto" w:before="68"/>
        <w:ind w:left="317" w:right="0"/>
        <w:jc w:val="left"/>
      </w:pPr>
      <w:r>
        <w:rPr/>
        <w:t>秘书职务，详细情况已刊登在</w:t>
      </w:r>
      <w:r>
        <w:rPr>
          <w:spacing w:val="-58"/>
        </w:rPr>
        <w:t> </w:t>
      </w:r>
      <w:r>
        <w:rPr/>
        <w:t>2010</w:t>
      </w:r>
      <w:r>
        <w:rPr>
          <w:spacing w:val="-58"/>
        </w:rPr>
        <w:t> </w:t>
      </w:r>
      <w:r>
        <w:rPr/>
        <w:t>年</w:t>
      </w:r>
      <w:r>
        <w:rPr>
          <w:spacing w:val="-58"/>
        </w:rPr>
        <w:t> </w:t>
      </w:r>
      <w:r>
        <w:rPr/>
        <w:t>6</w:t>
      </w:r>
      <w:r>
        <w:rPr>
          <w:spacing w:val="-57"/>
        </w:rPr>
        <w:t> </w:t>
      </w:r>
      <w:r>
        <w:rPr/>
        <w:t>月</w:t>
      </w:r>
      <w:r>
        <w:rPr>
          <w:spacing w:val="-58"/>
        </w:rPr>
        <w:t> </w:t>
      </w:r>
      <w:r>
        <w:rPr/>
        <w:t>4</w:t>
      </w:r>
      <w:r>
        <w:rPr>
          <w:spacing w:val="-57"/>
        </w:rPr>
        <w:t> </w:t>
      </w:r>
      <w:r>
        <w:rPr/>
        <w:t>日的《上海证券报》B17</w:t>
      </w:r>
      <w:r>
        <w:rPr>
          <w:spacing w:val="-57"/>
        </w:rPr>
        <w:t> </w:t>
      </w:r>
      <w:r>
        <w:rPr/>
        <w:t>版。</w:t>
      </w:r>
    </w:p>
    <w:p>
      <w:pPr>
        <w:pStyle w:val="BodyText"/>
        <w:spacing w:line="300" w:lineRule="auto" w:before="68"/>
        <w:ind w:left="317" w:right="331" w:firstLine="420"/>
        <w:jc w:val="both"/>
      </w:pPr>
      <w:r>
        <w:rPr/>
        <w:t>2010</w:t>
      </w:r>
      <w:r>
        <w:rPr>
          <w:spacing w:val="-39"/>
        </w:rPr>
        <w:t> </w:t>
      </w:r>
      <w:r>
        <w:rPr/>
        <w:t>年</w:t>
      </w:r>
      <w:r>
        <w:rPr>
          <w:spacing w:val="-39"/>
        </w:rPr>
        <w:t> </w:t>
      </w:r>
      <w:r>
        <w:rPr/>
        <w:t>10</w:t>
      </w:r>
      <w:r>
        <w:rPr>
          <w:spacing w:val="-40"/>
        </w:rPr>
        <w:t> </w:t>
      </w:r>
      <w:r>
        <w:rPr/>
        <w:t>月</w:t>
      </w:r>
      <w:r>
        <w:rPr>
          <w:spacing w:val="-39"/>
        </w:rPr>
        <w:t> </w:t>
      </w:r>
      <w:r>
        <w:rPr/>
        <w:t>18</w:t>
      </w:r>
      <w:r>
        <w:rPr>
          <w:spacing w:val="-39"/>
        </w:rPr>
        <w:t> </w:t>
      </w:r>
      <w:r>
        <w:rPr/>
        <w:t>日，公司收到董事汪涛先生和董事陆恩东先生的书面辞职报告，请求辞去</w:t>
      </w:r>
      <w:r>
        <w:rPr/>
        <w:t> </w:t>
      </w:r>
      <w:r>
        <w:rPr>
          <w:spacing w:val="-3"/>
        </w:rPr>
        <w:t>其所担任的公司董事职务。根据公司章程的有关规定，汪涛先生和陆恩东先生的辞呈自提出辞职</w:t>
      </w:r>
      <w:r>
        <w:rPr>
          <w:spacing w:val="-69"/>
        </w:rPr>
        <w:t> </w:t>
      </w:r>
      <w:r>
        <w:rPr>
          <w:spacing w:val="-69"/>
        </w:rPr>
      </w:r>
      <w:r>
        <w:rPr/>
        <w:t>之日起生效。详细情况已刊登在</w:t>
      </w:r>
      <w:r>
        <w:rPr>
          <w:spacing w:val="-58"/>
        </w:rPr>
        <w:t> </w:t>
      </w:r>
      <w:r>
        <w:rPr/>
        <w:t>2010</w:t>
      </w:r>
      <w:r>
        <w:rPr>
          <w:spacing w:val="-57"/>
        </w:rPr>
        <w:t> </w:t>
      </w:r>
      <w:r>
        <w:rPr/>
        <w:t>年</w:t>
      </w:r>
      <w:r>
        <w:rPr>
          <w:spacing w:val="-59"/>
        </w:rPr>
        <w:t> </w:t>
      </w:r>
      <w:r>
        <w:rPr/>
        <w:t>10</w:t>
      </w:r>
      <w:r>
        <w:rPr>
          <w:spacing w:val="-58"/>
        </w:rPr>
        <w:t> </w:t>
      </w:r>
      <w:r>
        <w:rPr/>
        <w:t>月</w:t>
      </w:r>
      <w:r>
        <w:rPr>
          <w:spacing w:val="-58"/>
        </w:rPr>
        <w:t> </w:t>
      </w:r>
      <w:r>
        <w:rPr/>
        <w:t>20</w:t>
      </w:r>
      <w:r>
        <w:rPr>
          <w:spacing w:val="-58"/>
        </w:rPr>
        <w:t> </w:t>
      </w:r>
      <w:r>
        <w:rPr/>
        <w:t>日的《上海证券报》B43</w:t>
      </w:r>
      <w:r>
        <w:rPr>
          <w:spacing w:val="-58"/>
        </w:rPr>
        <w:t> </w:t>
      </w:r>
      <w:r>
        <w:rPr/>
        <w:t>版。</w:t>
      </w:r>
    </w:p>
    <w:p>
      <w:pPr>
        <w:pStyle w:val="BodyText"/>
        <w:spacing w:line="240" w:lineRule="auto" w:before="16"/>
        <w:ind w:left="737" w:right="0"/>
        <w:jc w:val="left"/>
      </w:pPr>
      <w:r>
        <w:rPr/>
        <w:t>2010</w:t>
      </w:r>
      <w:r>
        <w:rPr>
          <w:spacing w:val="-43"/>
        </w:rPr>
        <w:t> </w:t>
      </w:r>
      <w:r>
        <w:rPr/>
        <w:t>年</w:t>
      </w:r>
      <w:r>
        <w:rPr>
          <w:spacing w:val="-44"/>
        </w:rPr>
        <w:t> </w:t>
      </w:r>
      <w:r>
        <w:rPr/>
        <w:t>11</w:t>
      </w:r>
      <w:r>
        <w:rPr>
          <w:spacing w:val="-45"/>
        </w:rPr>
        <w:t> </w:t>
      </w:r>
      <w:r>
        <w:rPr/>
        <w:t>月</w:t>
      </w:r>
      <w:r>
        <w:rPr>
          <w:spacing w:val="-44"/>
        </w:rPr>
        <w:t> </w:t>
      </w:r>
      <w:r>
        <w:rPr/>
        <w:t>8</w:t>
      </w:r>
      <w:r>
        <w:rPr>
          <w:spacing w:val="-43"/>
        </w:rPr>
        <w:t> </w:t>
      </w:r>
      <w:r>
        <w:rPr/>
        <w:t>日，公司</w:t>
      </w:r>
      <w:r>
        <w:rPr>
          <w:spacing w:val="-44"/>
        </w:rPr>
        <w:t> </w:t>
      </w:r>
      <w:r>
        <w:rPr/>
        <w:t>2010</w:t>
      </w:r>
      <w:r>
        <w:rPr>
          <w:spacing w:val="-43"/>
        </w:rPr>
        <w:t> </w:t>
      </w:r>
      <w:r>
        <w:rPr/>
        <w:t>年第一次临时股东大会审议通过聘任毛家宝先生和张赛萍女</w:t>
      </w:r>
    </w:p>
    <w:p>
      <w:pPr>
        <w:pStyle w:val="BodyText"/>
        <w:spacing w:line="300" w:lineRule="auto" w:before="68"/>
        <w:ind w:left="737" w:right="332" w:hanging="420"/>
        <w:jc w:val="left"/>
      </w:pPr>
      <w:r>
        <w:rPr/>
        <w:t>士担任公司董事职务，详细情况已刊登在</w:t>
      </w:r>
      <w:r>
        <w:rPr>
          <w:spacing w:val="-55"/>
        </w:rPr>
        <w:t> </w:t>
      </w:r>
      <w:r>
        <w:rPr/>
        <w:t>2010</w:t>
      </w:r>
      <w:r>
        <w:rPr>
          <w:spacing w:val="-55"/>
        </w:rPr>
        <w:t> </w:t>
      </w:r>
      <w:r>
        <w:rPr/>
        <w:t>年</w:t>
      </w:r>
      <w:r>
        <w:rPr>
          <w:spacing w:val="-55"/>
        </w:rPr>
        <w:t> </w:t>
      </w:r>
      <w:r>
        <w:rPr/>
        <w:t>11</w:t>
      </w:r>
      <w:r>
        <w:rPr>
          <w:spacing w:val="-54"/>
        </w:rPr>
        <w:t> </w:t>
      </w:r>
      <w:r>
        <w:rPr/>
        <w:t>月</w:t>
      </w:r>
      <w:r>
        <w:rPr>
          <w:spacing w:val="-56"/>
        </w:rPr>
        <w:t> </w:t>
      </w:r>
      <w:r>
        <w:rPr/>
        <w:t>9</w:t>
      </w:r>
      <w:r>
        <w:rPr>
          <w:spacing w:val="-54"/>
        </w:rPr>
        <w:t> </w:t>
      </w:r>
      <w:r>
        <w:rPr/>
        <w:t>日的《上海证券报》B15</w:t>
      </w:r>
      <w:r>
        <w:rPr>
          <w:spacing w:val="-54"/>
        </w:rPr>
        <w:t> </w:t>
      </w:r>
      <w:r>
        <w:rPr/>
        <w:t>版。</w:t>
      </w:r>
      <w:r>
        <w:rPr/>
        <w:t> 2011年3月22日，公司董事会收到傅建中先生的书面辞职报告，请求辞去其所担任的公司董</w:t>
      </w:r>
    </w:p>
    <w:p>
      <w:pPr>
        <w:pStyle w:val="BodyText"/>
        <w:spacing w:line="300" w:lineRule="auto" w:before="16"/>
        <w:ind w:left="317" w:right="0"/>
        <w:jc w:val="left"/>
      </w:pPr>
      <w:r>
        <w:rPr>
          <w:spacing w:val="-3"/>
        </w:rPr>
        <w:t>事职务。根据公司章程的有关规定，傅建中先生的辞呈自提出辞职之日起生效。详细情况已刊登</w:t>
      </w:r>
      <w:r>
        <w:rPr>
          <w:spacing w:val="-66"/>
        </w:rPr>
        <w:t> </w:t>
      </w:r>
      <w:r>
        <w:rPr>
          <w:spacing w:val="-66"/>
        </w:rPr>
      </w:r>
      <w:r>
        <w:rPr/>
        <w:t>在2011年3月23日的《上海证券报》B10版。</w:t>
      </w:r>
    </w:p>
    <w:p>
      <w:pPr>
        <w:pStyle w:val="BodyText"/>
        <w:tabs>
          <w:tab w:pos="8419" w:val="left" w:leader="none"/>
        </w:tabs>
        <w:spacing w:line="240" w:lineRule="auto" w:before="31"/>
        <w:ind w:left="317" w:right="0"/>
        <w:jc w:val="left"/>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rFonts w:ascii="Times New Roman" w:hAnsi="Times New Roman" w:cs="Times New Roman" w:eastAsia="Times New Roman" w:hint="default"/>
          <w:spacing w:val="6"/>
        </w:rPr>
        <w:t> </w:t>
      </w:r>
      <w:r>
        <w:rPr>
          <w:spacing w:val="2"/>
        </w:rPr>
        <w:t>公司员工情况</w:t>
        <w:tab/>
      </w:r>
      <w:r>
        <w:rPr/>
        <w:t>单</w:t>
      </w:r>
    </w:p>
    <w:p>
      <w:pPr>
        <w:pStyle w:val="BodyText"/>
        <w:spacing w:line="240" w:lineRule="auto" w:before="83"/>
        <w:ind w:left="317" w:right="0"/>
        <w:jc w:val="left"/>
      </w:pPr>
      <w:r>
        <w:rPr/>
        <w:t>位：人</w:t>
      </w:r>
    </w:p>
    <w:p>
      <w:pPr>
        <w:spacing w:line="240" w:lineRule="auto" w:before="6"/>
        <w:rPr>
          <w:rFonts w:ascii="宋体" w:hAnsi="宋体" w:cs="宋体" w:eastAsia="宋体" w:hint="default"/>
          <w:sz w:val="6"/>
          <w:szCs w:val="6"/>
        </w:rPr>
      </w:pPr>
    </w:p>
    <w:tbl>
      <w:tblPr>
        <w:tblW w:w="0" w:type="auto"/>
        <w:jc w:val="left"/>
        <w:tblInd w:w="304" w:type="dxa"/>
        <w:tblLayout w:type="fixed"/>
        <w:tblCellMar>
          <w:top w:w="0" w:type="dxa"/>
          <w:left w:w="0" w:type="dxa"/>
          <w:bottom w:w="0" w:type="dxa"/>
          <w:right w:w="0" w:type="dxa"/>
        </w:tblCellMar>
        <w:tblLook w:val="01E0"/>
      </w:tblPr>
      <w:tblGrid>
        <w:gridCol w:w="6466"/>
        <w:gridCol w:w="2440"/>
      </w:tblGrid>
      <w:tr>
        <w:trPr>
          <w:trHeight w:val="322"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5"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321"/>
              <w:jc w:val="right"/>
              <w:rPr>
                <w:rFonts w:ascii="宋体" w:hAnsi="宋体" w:cs="宋体" w:eastAsia="宋体" w:hint="default"/>
                <w:sz w:val="21"/>
                <w:szCs w:val="21"/>
              </w:rPr>
            </w:pPr>
            <w:r>
              <w:rPr>
                <w:rFonts w:ascii="宋体"/>
                <w:spacing w:val="-1"/>
                <w:sz w:val="21"/>
              </w:rPr>
              <w:t>450</w:t>
            </w:r>
          </w:p>
        </w:tc>
      </w:tr>
      <w:tr>
        <w:trPr>
          <w:trHeight w:val="322"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21"/>
              <w:jc w:val="right"/>
              <w:rPr>
                <w:rFonts w:ascii="宋体" w:hAnsi="宋体" w:cs="宋体" w:eastAsia="宋体" w:hint="default"/>
                <w:sz w:val="21"/>
                <w:szCs w:val="21"/>
              </w:rPr>
            </w:pPr>
            <w:r>
              <w:rPr>
                <w:rFonts w:ascii="宋体"/>
                <w:sz w:val="21"/>
              </w:rPr>
              <w:t>0</w:t>
            </w:r>
          </w:p>
        </w:tc>
      </w:tr>
      <w:tr>
        <w:trPr>
          <w:trHeight w:val="323" w:hRule="exact"/>
        </w:trPr>
        <w:tc>
          <w:tcPr>
            <w:tcW w:w="89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322"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597"/>
              <w:jc w:val="right"/>
              <w:rPr>
                <w:rFonts w:ascii="宋体" w:hAnsi="宋体" w:cs="宋体" w:eastAsia="宋体" w:hint="default"/>
                <w:sz w:val="21"/>
                <w:szCs w:val="21"/>
              </w:rPr>
            </w:pPr>
            <w:r>
              <w:rPr>
                <w:rFonts w:ascii="宋体" w:hAnsi="宋体" w:cs="宋体" w:eastAsia="宋体" w:hint="default"/>
                <w:sz w:val="21"/>
                <w:szCs w:val="21"/>
              </w:rPr>
              <w:t>专业构成类别</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84" w:right="0"/>
              <w:jc w:val="left"/>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322"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生产人员</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21"/>
              <w:jc w:val="right"/>
              <w:rPr>
                <w:rFonts w:ascii="宋体" w:hAnsi="宋体" w:cs="宋体" w:eastAsia="宋体" w:hint="default"/>
                <w:sz w:val="21"/>
                <w:szCs w:val="21"/>
              </w:rPr>
            </w:pPr>
            <w:r>
              <w:rPr>
                <w:rFonts w:ascii="宋体"/>
                <w:spacing w:val="-1"/>
                <w:sz w:val="21"/>
              </w:rPr>
              <w:t>258</w:t>
            </w:r>
          </w:p>
        </w:tc>
      </w:tr>
      <w:tr>
        <w:trPr>
          <w:trHeight w:val="323"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21"/>
              <w:jc w:val="right"/>
              <w:rPr>
                <w:rFonts w:ascii="宋体" w:hAnsi="宋体" w:cs="宋体" w:eastAsia="宋体" w:hint="default"/>
                <w:sz w:val="21"/>
                <w:szCs w:val="21"/>
              </w:rPr>
            </w:pPr>
            <w:r>
              <w:rPr>
                <w:rFonts w:ascii="宋体"/>
                <w:sz w:val="21"/>
              </w:rPr>
              <w:t>62</w:t>
            </w:r>
          </w:p>
        </w:tc>
      </w:tr>
      <w:tr>
        <w:trPr>
          <w:trHeight w:val="322"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技术人员</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21"/>
              <w:jc w:val="right"/>
              <w:rPr>
                <w:rFonts w:ascii="宋体" w:hAnsi="宋体" w:cs="宋体" w:eastAsia="宋体" w:hint="default"/>
                <w:sz w:val="21"/>
                <w:szCs w:val="21"/>
              </w:rPr>
            </w:pPr>
            <w:r>
              <w:rPr>
                <w:rFonts w:ascii="宋体"/>
                <w:sz w:val="21"/>
              </w:rPr>
              <w:t>53</w:t>
            </w:r>
          </w:p>
        </w:tc>
      </w:tr>
      <w:tr>
        <w:trPr>
          <w:trHeight w:val="322"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21"/>
              <w:jc w:val="right"/>
              <w:rPr>
                <w:rFonts w:ascii="宋体" w:hAnsi="宋体" w:cs="宋体" w:eastAsia="宋体" w:hint="default"/>
                <w:sz w:val="21"/>
                <w:szCs w:val="21"/>
              </w:rPr>
            </w:pPr>
            <w:r>
              <w:rPr>
                <w:rFonts w:ascii="宋体"/>
                <w:sz w:val="21"/>
              </w:rPr>
              <w:t>26</w:t>
            </w:r>
          </w:p>
        </w:tc>
      </w:tr>
      <w:tr>
        <w:trPr>
          <w:trHeight w:val="322"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行政人员</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21"/>
              <w:jc w:val="right"/>
              <w:rPr>
                <w:rFonts w:ascii="宋体" w:hAnsi="宋体" w:cs="宋体" w:eastAsia="宋体" w:hint="default"/>
                <w:sz w:val="21"/>
                <w:szCs w:val="21"/>
              </w:rPr>
            </w:pPr>
            <w:r>
              <w:rPr>
                <w:rFonts w:ascii="宋体"/>
                <w:sz w:val="21"/>
              </w:rPr>
              <w:t>51</w:t>
            </w:r>
          </w:p>
        </w:tc>
      </w:tr>
      <w:tr>
        <w:trPr>
          <w:trHeight w:val="323" w:hRule="exact"/>
        </w:trPr>
        <w:tc>
          <w:tcPr>
            <w:tcW w:w="89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322"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597"/>
              <w:jc w:val="right"/>
              <w:rPr>
                <w:rFonts w:ascii="宋体" w:hAnsi="宋体" w:cs="宋体" w:eastAsia="宋体" w:hint="default"/>
                <w:sz w:val="21"/>
                <w:szCs w:val="21"/>
              </w:rPr>
            </w:pPr>
            <w:r>
              <w:rPr>
                <w:rFonts w:ascii="宋体" w:hAnsi="宋体" w:cs="宋体" w:eastAsia="宋体" w:hint="default"/>
                <w:sz w:val="21"/>
                <w:szCs w:val="21"/>
              </w:rPr>
              <w:t>教育程度类别</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90" w:right="0"/>
              <w:jc w:val="left"/>
              <w:rPr>
                <w:rFonts w:ascii="宋体" w:hAnsi="宋体" w:cs="宋体" w:eastAsia="宋体" w:hint="default"/>
                <w:sz w:val="21"/>
                <w:szCs w:val="21"/>
              </w:rPr>
            </w:pPr>
            <w:r>
              <w:rPr>
                <w:rFonts w:ascii="宋体" w:hAnsi="宋体" w:cs="宋体" w:eastAsia="宋体" w:hint="default"/>
                <w:sz w:val="21"/>
                <w:szCs w:val="21"/>
              </w:rPr>
              <w:t>数量（人）</w:t>
            </w:r>
          </w:p>
        </w:tc>
      </w:tr>
      <w:tr>
        <w:trPr>
          <w:trHeight w:val="322"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大专以上</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21"/>
              <w:jc w:val="right"/>
              <w:rPr>
                <w:rFonts w:ascii="宋体" w:hAnsi="宋体" w:cs="宋体" w:eastAsia="宋体" w:hint="default"/>
                <w:sz w:val="21"/>
                <w:szCs w:val="21"/>
              </w:rPr>
            </w:pPr>
            <w:r>
              <w:rPr>
                <w:rFonts w:ascii="宋体"/>
                <w:spacing w:val="-1"/>
                <w:sz w:val="21"/>
              </w:rPr>
              <w:t>160</w:t>
            </w:r>
          </w:p>
        </w:tc>
      </w:tr>
      <w:tr>
        <w:trPr>
          <w:trHeight w:val="323" w:hRule="exact"/>
        </w:trPr>
        <w:tc>
          <w:tcPr>
            <w:tcW w:w="64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中专及高中</w:t>
            </w:r>
          </w:p>
        </w:tc>
        <w:tc>
          <w:tcPr>
            <w:tcW w:w="2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20"/>
              <w:jc w:val="right"/>
              <w:rPr>
                <w:rFonts w:ascii="宋体" w:hAnsi="宋体" w:cs="宋体" w:eastAsia="宋体" w:hint="default"/>
                <w:sz w:val="21"/>
                <w:szCs w:val="21"/>
              </w:rPr>
            </w:pPr>
            <w:r>
              <w:rPr>
                <w:rFonts w:ascii="宋体"/>
                <w:spacing w:val="-1"/>
                <w:sz w:val="21"/>
              </w:rPr>
              <w:t>290</w:t>
            </w:r>
          </w:p>
        </w:tc>
      </w:tr>
    </w:tbl>
    <w:p>
      <w:pPr>
        <w:spacing w:after="0" w:line="260" w:lineRule="exact"/>
        <w:jc w:val="right"/>
        <w:rPr>
          <w:rFonts w:ascii="宋体" w:hAnsi="宋体" w:cs="宋体" w:eastAsia="宋体" w:hint="default"/>
          <w:sz w:val="21"/>
          <w:szCs w:val="21"/>
        </w:rPr>
        <w:sectPr>
          <w:pgSz w:w="11910" w:h="16840"/>
          <w:pgMar w:header="0" w:footer="1015" w:top="1100" w:bottom="1200" w:left="1480" w:right="1040"/>
        </w:sectPr>
      </w:pPr>
    </w:p>
    <w:p>
      <w:pPr>
        <w:spacing w:line="240" w:lineRule="auto" w:before="10"/>
        <w:rPr>
          <w:rFonts w:ascii="宋体" w:hAnsi="宋体" w:cs="宋体" w:eastAsia="宋体" w:hint="default"/>
          <w:sz w:val="22"/>
          <w:szCs w:val="22"/>
        </w:rPr>
      </w:pPr>
    </w:p>
    <w:p>
      <w:pPr>
        <w:spacing w:before="1"/>
        <w:ind w:left="103" w:right="198" w:firstLine="0"/>
        <w:jc w:val="center"/>
        <w:rPr>
          <w:rFonts w:ascii="黑体" w:hAnsi="黑体" w:cs="黑体" w:eastAsia="黑体" w:hint="default"/>
          <w:sz w:val="32"/>
          <w:szCs w:val="32"/>
        </w:rPr>
      </w:pPr>
      <w:bookmarkStart w:name="_TOC_250006" w:id="7"/>
      <w:r>
        <w:rPr>
          <w:rFonts w:ascii="黑体" w:hAnsi="黑体" w:cs="黑体" w:eastAsia="黑体" w:hint="default"/>
          <w:sz w:val="32"/>
          <w:szCs w:val="32"/>
        </w:rPr>
        <w:t>六、</w:t>
      </w:r>
      <w:r>
        <w:rPr>
          <w:rFonts w:ascii="黑体" w:hAnsi="黑体" w:cs="黑体" w:eastAsia="黑体" w:hint="default"/>
          <w:spacing w:val="-76"/>
          <w:sz w:val="32"/>
          <w:szCs w:val="32"/>
        </w:rPr>
        <w:t> </w:t>
      </w:r>
      <w:bookmarkEnd w:id="7"/>
      <w:r>
        <w:rPr>
          <w:rFonts w:ascii="黑体" w:hAnsi="黑体" w:cs="黑体" w:eastAsia="黑体" w:hint="default"/>
          <w:sz w:val="32"/>
          <w:szCs w:val="32"/>
        </w:rPr>
        <w:t>公司治理结构</w:t>
      </w:r>
    </w:p>
    <w:p>
      <w:pPr>
        <w:spacing w:line="240" w:lineRule="auto" w:before="7"/>
        <w:rPr>
          <w:rFonts w:ascii="黑体" w:hAnsi="黑体" w:cs="黑体" w:eastAsia="黑体" w:hint="default"/>
          <w:sz w:val="41"/>
          <w:szCs w:val="41"/>
        </w:rPr>
      </w:pPr>
    </w:p>
    <w:p>
      <w:pPr>
        <w:pStyle w:val="BodyText"/>
        <w:spacing w:line="326" w:lineRule="auto" w:before="0"/>
        <w:ind w:left="537" w:right="107" w:hanging="420"/>
        <w:jc w:val="left"/>
      </w:pPr>
      <w:r>
        <w:rPr/>
        <w:t>(一)公司治理的情况 </w:t>
      </w:r>
      <w:r>
        <w:rPr>
          <w:spacing w:val="-20"/>
        </w:rPr>
        <w:t>公司按照《公司法》、《证券法》、《上市公司治理准则》、《上海证券交易所股票上市规则》</w:t>
      </w:r>
    </w:p>
    <w:p>
      <w:pPr>
        <w:pStyle w:val="BodyText"/>
        <w:spacing w:line="326" w:lineRule="auto"/>
        <w:ind w:right="102"/>
        <w:jc w:val="left"/>
      </w:pPr>
      <w:r>
        <w:rPr>
          <w:spacing w:val="-3"/>
        </w:rPr>
        <w:t>等法律法规的要求，不断完善公司法人治理结构，规范公司运作，逐步建立了较为完善的治</w:t>
      </w:r>
      <w:r>
        <w:rPr>
          <w:spacing w:val="-72"/>
        </w:rPr>
        <w:t> </w:t>
      </w:r>
      <w:r>
        <w:rPr>
          <w:spacing w:val="-72"/>
        </w:rPr>
      </w:r>
      <w:r>
        <w:rPr>
          <w:spacing w:val="-3"/>
        </w:rPr>
        <w:t>理结构和制度健全的内部控制制度。公司权力机构、决策机构、监督机构及经营管理层之间</w:t>
      </w:r>
      <w:r>
        <w:rPr>
          <w:spacing w:val="-72"/>
        </w:rPr>
        <w:t> </w:t>
      </w:r>
      <w:r>
        <w:rPr>
          <w:spacing w:val="-72"/>
        </w:rPr>
      </w:r>
      <w:r>
        <w:rPr>
          <w:spacing w:val="-5"/>
        </w:rPr>
        <w:t>权责明确，运作规范。公司法人治理结构的实际状况基本符合《上市公司治理准则》的要求，</w:t>
      </w:r>
      <w:r>
        <w:rPr>
          <w:spacing w:val="-96"/>
        </w:rPr>
        <w:t> </w:t>
      </w:r>
      <w:r>
        <w:rPr>
          <w:spacing w:val="-96"/>
        </w:rPr>
      </w:r>
      <w:r>
        <w:rPr/>
        <w:t>具体内容如下：</w:t>
      </w:r>
    </w:p>
    <w:p>
      <w:pPr>
        <w:pStyle w:val="BodyText"/>
        <w:spacing w:line="326" w:lineRule="auto"/>
        <w:ind w:right="102" w:firstLine="420"/>
        <w:jc w:val="left"/>
      </w:pPr>
      <w:r>
        <w:rPr>
          <w:spacing w:val="-6"/>
        </w:rPr>
        <w:t>1、股东和股东大会：公司严格按照《公司法》、《公司章程》以及公司《股东大会议事</w:t>
      </w:r>
      <w:r>
        <w:rPr/>
        <w:t> 规则》的规定和要求召集、召开股东大会，平等对待所有股东，确保股东能充分行使权利， </w:t>
      </w:r>
      <w:r>
        <w:rPr>
          <w:spacing w:val="-5"/>
        </w:rPr>
        <w:t>保护其合法权益；历次股东大会均聘请律师进行现场见证，及时披露股东大会会议相关信息。</w:t>
      </w:r>
    </w:p>
    <w:p>
      <w:pPr>
        <w:pStyle w:val="BodyText"/>
        <w:spacing w:line="326" w:lineRule="auto"/>
        <w:ind w:right="211" w:firstLine="420"/>
        <w:jc w:val="both"/>
      </w:pPr>
      <w:r>
        <w:rPr/>
        <w:t>2、控股股东与上市公司：公司具有独立的业务及自主经营能力，公司与控股股东在人 </w:t>
      </w:r>
      <w:r>
        <w:rPr>
          <w:spacing w:val="-3"/>
        </w:rPr>
        <w:t>员、资产、机构、业务、财务等方面均保持独立。公司董事会、监事会和内部机构能够独立</w:t>
      </w:r>
      <w:r>
        <w:rPr>
          <w:spacing w:val="-75"/>
        </w:rPr>
        <w:t> </w:t>
      </w:r>
      <w:r>
        <w:rPr>
          <w:spacing w:val="-75"/>
        </w:rPr>
      </w:r>
      <w:r>
        <w:rPr>
          <w:spacing w:val="-3"/>
        </w:rPr>
        <w:t>运作。公司关联交易公平合理，公司对关联交易的定价依据、协议的订立以及履行情况均能</w:t>
      </w:r>
      <w:r>
        <w:rPr>
          <w:spacing w:val="-72"/>
        </w:rPr>
        <w:t> </w:t>
      </w:r>
      <w:r>
        <w:rPr>
          <w:spacing w:val="-72"/>
        </w:rPr>
      </w:r>
      <w:r>
        <w:rPr/>
        <w:t>及时充分的披露。报告期未发生控股股东占用公司资金和资产的情况。</w:t>
      </w:r>
    </w:p>
    <w:p>
      <w:pPr>
        <w:pStyle w:val="BodyText"/>
        <w:spacing w:line="326" w:lineRule="auto"/>
        <w:ind w:right="107" w:firstLine="420"/>
        <w:jc w:val="left"/>
      </w:pPr>
      <w:r>
        <w:rPr>
          <w:spacing w:val="-6"/>
        </w:rPr>
        <w:t>3、董事与董事会：公司严格按照《公司法》、《公司章程》规定选举董事，公司董事会</w:t>
      </w:r>
      <w:r>
        <w:rPr/>
        <w:t> </w:t>
      </w:r>
      <w:r>
        <w:rPr>
          <w:spacing w:val="-3"/>
        </w:rPr>
        <w:t>由九名董事组成，其中独立董事三名。董事会下设战略、提名、审计、薪酬与考核四个专门</w:t>
      </w:r>
      <w:r>
        <w:rPr>
          <w:spacing w:val="-78"/>
        </w:rPr>
        <w:t> </w:t>
      </w:r>
      <w:r>
        <w:rPr>
          <w:spacing w:val="-78"/>
        </w:rPr>
      </w:r>
      <w:r>
        <w:rPr>
          <w:spacing w:val="-3"/>
        </w:rPr>
        <w:t>委员会，并制定了相应的议事规则。审计委员会、提名委员会、薪酬与考核委员会独立董事</w:t>
      </w:r>
      <w:r>
        <w:rPr>
          <w:spacing w:val="-73"/>
        </w:rPr>
        <w:t> </w:t>
      </w:r>
      <w:r>
        <w:rPr>
          <w:spacing w:val="-73"/>
        </w:rPr>
      </w:r>
      <w:r>
        <w:rPr/>
        <w:t>占多数并担任召集人，审计委员会中一名独立董事是会计专业人士。公司董事会职责清晰， </w:t>
      </w:r>
      <w:r>
        <w:rPr>
          <w:spacing w:val="-3"/>
        </w:rPr>
        <w:t>会议召集、召开序符合相关规定。各位董事认真勤勉地履行职责，维护公司及股东的合法利</w:t>
      </w:r>
      <w:r>
        <w:rPr>
          <w:spacing w:val="-72"/>
        </w:rPr>
        <w:t> </w:t>
      </w:r>
      <w:r>
        <w:rPr>
          <w:spacing w:val="-72"/>
        </w:rPr>
      </w:r>
      <w:r>
        <w:rPr/>
        <w:t>益。</w:t>
      </w:r>
    </w:p>
    <w:p>
      <w:pPr>
        <w:pStyle w:val="BodyText"/>
        <w:spacing w:line="326" w:lineRule="auto"/>
        <w:ind w:right="107" w:firstLine="420"/>
        <w:jc w:val="left"/>
      </w:pPr>
      <w:r>
        <w:rPr/>
        <w:t>4、监事和监事会：公司监事会由三名监事组成，其中职工代表一名。各位监事本着对 股东负责的精神，严格按照法律法规以及公司章程的规定认真履行自己的职责，规范运作， 对公司财务以及公司董事、高级管理人员履行职责的合法合规性进行监督，发表独立意见。</w:t>
      </w:r>
    </w:p>
    <w:p>
      <w:pPr>
        <w:pStyle w:val="BodyText"/>
        <w:spacing w:line="326" w:lineRule="auto"/>
        <w:ind w:right="107" w:firstLine="420"/>
        <w:jc w:val="left"/>
      </w:pPr>
      <w:r>
        <w:rPr/>
        <w:t>5、相关利益者：公司尊重和维护其他利益相关者的合法权益。在生产经营过程中，尽 量使各相关利益协调平衡，共同推动公司持续发展。</w:t>
      </w:r>
    </w:p>
    <w:p>
      <w:pPr>
        <w:pStyle w:val="BodyText"/>
        <w:spacing w:line="326" w:lineRule="auto"/>
        <w:ind w:right="107" w:firstLine="420"/>
        <w:jc w:val="left"/>
      </w:pPr>
      <w:r>
        <w:rPr/>
        <w:t>6、绩效评价与激励机制：公司建立了目标、责任、业绩考评体系，并不断进行完善， 使其更具科学性、有效性、激励性。</w:t>
      </w:r>
    </w:p>
    <w:p>
      <w:pPr>
        <w:pStyle w:val="BodyText"/>
        <w:spacing w:line="326" w:lineRule="auto"/>
        <w:ind w:right="107" w:firstLine="420"/>
        <w:jc w:val="left"/>
      </w:pPr>
      <w:r>
        <w:rPr/>
        <w:t>7、信息披露：公司指定董事会秘书为公司信息披露具体执行人和与上海证券交易所指 定联络人，依法履行信息披露义务、接待来访、回答咨询等，确保公司真实、准确、完整、 </w:t>
      </w:r>
      <w:r>
        <w:rPr>
          <w:spacing w:val="-3"/>
        </w:rPr>
        <w:t>及时地披露有关信息。公司能够做到严格按照法律、法规、《公司章程》及《信息披露管理</w:t>
      </w:r>
      <w:r>
        <w:rPr>
          <w:spacing w:val="-77"/>
        </w:rPr>
        <w:t> </w:t>
      </w:r>
      <w:r>
        <w:rPr>
          <w:spacing w:val="-77"/>
        </w:rPr>
      </w:r>
      <w:r>
        <w:rPr>
          <w:spacing w:val="-3"/>
        </w:rPr>
        <w:t>规定》，真实、准确、完整、及时地披露有关信息，并做好披露前的保密工作，确保所有股</w:t>
      </w:r>
      <w:r>
        <w:rPr>
          <w:spacing w:val="-77"/>
        </w:rPr>
        <w:t> </w:t>
      </w:r>
      <w:r>
        <w:rPr>
          <w:spacing w:val="-77"/>
        </w:rPr>
      </w:r>
      <w:r>
        <w:rPr/>
        <w:t>东有平等的机会获得信息。</w:t>
      </w:r>
    </w:p>
    <w:p>
      <w:pPr>
        <w:pStyle w:val="BodyText"/>
        <w:spacing w:line="326" w:lineRule="auto"/>
        <w:ind w:right="102" w:firstLine="420"/>
        <w:jc w:val="left"/>
      </w:pPr>
      <w:r>
        <w:rPr>
          <w:spacing w:val="-20"/>
        </w:rPr>
        <w:t>8、关联交易情况：公司按《公司章程》、《股东大会议事规则》、《董事会议事规则》、《独</w:t>
      </w:r>
      <w:r>
        <w:rPr/>
        <w:t> </w:t>
      </w:r>
      <w:r>
        <w:rPr>
          <w:spacing w:val="-15"/>
        </w:rPr>
        <w:t>立董事工作制度》、《关联交易管理办法》、《信息披露管理制度》的相关规定，完善内控制度，</w:t>
      </w:r>
      <w:r>
        <w:rPr>
          <w:spacing w:val="-78"/>
        </w:rPr>
        <w:t> </w:t>
      </w:r>
      <w:r>
        <w:rPr>
          <w:spacing w:val="-78"/>
        </w:rPr>
      </w:r>
      <w:r>
        <w:rPr>
          <w:spacing w:val="-3"/>
        </w:rPr>
        <w:t>规范关联交易。本着公平、公开、公正的原则确定交易价格，按规定履行合法程序并订立相</w:t>
      </w:r>
    </w:p>
    <w:p>
      <w:pPr>
        <w:spacing w:after="0" w:line="326" w:lineRule="auto"/>
        <w:jc w:val="left"/>
        <w:sectPr>
          <w:pgSz w:w="11910" w:h="16840"/>
          <w:pgMar w:header="0" w:footer="1015" w:top="1600" w:bottom="1200" w:left="1680" w:right="1580"/>
        </w:sectPr>
      </w:pPr>
    </w:p>
    <w:p>
      <w:pPr>
        <w:pStyle w:val="BodyText"/>
        <w:spacing w:line="326" w:lineRule="auto" w:before="14"/>
        <w:ind w:left="577" w:right="3917" w:hanging="420"/>
        <w:jc w:val="left"/>
      </w:pPr>
      <w:r>
        <w:rPr/>
        <w:t>关协议或合同，进行信息披露，保证关联交易的公允性。 (二)</w:t>
      </w:r>
      <w:r>
        <w:rPr>
          <w:spacing w:val="-2"/>
        </w:rPr>
        <w:t> </w:t>
      </w:r>
      <w:r>
        <w:rPr/>
        <w:t>董事履行职责情况</w:t>
      </w:r>
    </w:p>
    <w:p>
      <w:pPr>
        <w:pStyle w:val="BodyText"/>
        <w:spacing w:line="240" w:lineRule="auto"/>
        <w:ind w:left="367" w:right="3917"/>
        <w:jc w:val="left"/>
      </w:pPr>
      <w:r>
        <w:rPr/>
        <w:t>1、</w:t>
      </w:r>
      <w:r>
        <w:rPr>
          <w:spacing w:val="-2"/>
        </w:rPr>
        <w:t> </w:t>
      </w:r>
      <w:r>
        <w:rPr/>
        <w:t>董事参加董事会的出席情况</w:t>
      </w:r>
    </w:p>
    <w:p>
      <w:pPr>
        <w:spacing w:line="240" w:lineRule="auto" w:before="5"/>
        <w:rPr>
          <w:rFonts w:ascii="宋体" w:hAnsi="宋体" w:cs="宋体" w:eastAsia="宋体" w:hint="default"/>
          <w:sz w:val="6"/>
          <w:szCs w:val="6"/>
        </w:rPr>
      </w:pPr>
    </w:p>
    <w:tbl>
      <w:tblPr>
        <w:tblW w:w="0" w:type="auto"/>
        <w:jc w:val="left"/>
        <w:tblInd w:w="128" w:type="dxa"/>
        <w:tblLayout w:type="fixed"/>
        <w:tblCellMar>
          <w:top w:w="0" w:type="dxa"/>
          <w:left w:w="0" w:type="dxa"/>
          <w:bottom w:w="0" w:type="dxa"/>
          <w:right w:w="0" w:type="dxa"/>
        </w:tblCellMar>
        <w:tblLook w:val="01E0"/>
      </w:tblPr>
      <w:tblGrid>
        <w:gridCol w:w="1002"/>
        <w:gridCol w:w="960"/>
        <w:gridCol w:w="1306"/>
        <w:gridCol w:w="1044"/>
        <w:gridCol w:w="1369"/>
        <w:gridCol w:w="1015"/>
        <w:gridCol w:w="780"/>
        <w:gridCol w:w="1580"/>
      </w:tblGrid>
      <w:tr>
        <w:trPr>
          <w:trHeight w:val="634"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75"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是否独立</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本年应参加董</w:t>
            </w:r>
          </w:p>
          <w:p>
            <w:pPr>
              <w:pStyle w:val="TableParagraph"/>
              <w:spacing w:line="240" w:lineRule="auto" w:before="37"/>
              <w:ind w:right="1"/>
              <w:jc w:val="center"/>
              <w:rPr>
                <w:rFonts w:ascii="Times New Roman" w:hAnsi="Times New Roman" w:cs="Times New Roman" w:eastAsia="Times New Roman" w:hint="default"/>
                <w:sz w:val="21"/>
                <w:szCs w:val="21"/>
              </w:rPr>
            </w:pPr>
            <w:r>
              <w:rPr>
                <w:rFonts w:ascii="宋体" w:hAnsi="宋体" w:cs="宋体" w:eastAsia="宋体" w:hint="default"/>
                <w:sz w:val="21"/>
                <w:szCs w:val="21"/>
              </w:rPr>
              <w:t>事会</w:t>
            </w:r>
            <w:r>
              <w:rPr>
                <w:rFonts w:ascii="Times New Roman" w:hAnsi="Times New Roman" w:cs="Times New Roman" w:eastAsia="Times New Roman" w:hint="default"/>
                <w:sz w:val="21"/>
                <w:szCs w:val="21"/>
              </w:rPr>
              <w:t>(</w:t>
            </w:r>
            <w:r>
              <w:rPr>
                <w:rFonts w:ascii="宋体" w:hAnsi="宋体" w:cs="宋体" w:eastAsia="宋体" w:hint="default"/>
                <w:sz w:val="21"/>
                <w:szCs w:val="21"/>
              </w:rPr>
              <w:t>次数</w:t>
            </w:r>
            <w:r>
              <w:rPr>
                <w:rFonts w:ascii="Times New Roman" w:hAnsi="Times New Roman" w:cs="Times New Roman" w:eastAsia="Times New Roman" w:hint="default"/>
                <w:sz w:val="21"/>
                <w:szCs w:val="21"/>
              </w:rPr>
              <w:t>)</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亲自出席</w:t>
            </w:r>
          </w:p>
          <w:p>
            <w:pPr>
              <w:pStyle w:val="TableParagraph"/>
              <w:spacing w:line="240" w:lineRule="auto" w:before="37"/>
              <w:ind w:left="1"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次数</w:t>
            </w:r>
            <w:r>
              <w:rPr>
                <w:rFonts w:ascii="Times New Roman" w:hAnsi="Times New Roman" w:cs="Times New Roman" w:eastAsia="Times New Roman" w:hint="default"/>
                <w:sz w:val="21"/>
                <w:szCs w:val="21"/>
              </w:rPr>
              <w:t>)</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以通讯方式参</w:t>
            </w:r>
          </w:p>
          <w:p>
            <w:pPr>
              <w:pStyle w:val="TableParagraph"/>
              <w:spacing w:line="240" w:lineRule="auto" w:before="37"/>
              <w:ind w:right="1"/>
              <w:jc w:val="center"/>
              <w:rPr>
                <w:rFonts w:ascii="Times New Roman" w:hAnsi="Times New Roman" w:cs="Times New Roman" w:eastAsia="Times New Roman" w:hint="default"/>
                <w:sz w:val="21"/>
                <w:szCs w:val="21"/>
              </w:rPr>
            </w:pPr>
            <w:r>
              <w:rPr>
                <w:rFonts w:ascii="宋体" w:hAnsi="宋体" w:cs="宋体" w:eastAsia="宋体" w:hint="default"/>
                <w:sz w:val="21"/>
                <w:szCs w:val="21"/>
              </w:rPr>
              <w:t>加</w:t>
            </w:r>
            <w:r>
              <w:rPr>
                <w:rFonts w:ascii="Times New Roman" w:hAnsi="Times New Roman" w:cs="Times New Roman" w:eastAsia="Times New Roman" w:hint="default"/>
                <w:sz w:val="21"/>
                <w:szCs w:val="21"/>
              </w:rPr>
              <w:t>(</w:t>
            </w:r>
            <w:r>
              <w:rPr>
                <w:rFonts w:ascii="宋体" w:hAnsi="宋体" w:cs="宋体" w:eastAsia="宋体" w:hint="default"/>
                <w:sz w:val="21"/>
                <w:szCs w:val="21"/>
              </w:rPr>
              <w:t>次数</w:t>
            </w:r>
            <w:r>
              <w:rPr>
                <w:rFonts w:ascii="Times New Roman" w:hAnsi="Times New Roman" w:cs="Times New Roman" w:eastAsia="Times New Roman" w:hint="default"/>
                <w:sz w:val="21"/>
                <w:szCs w:val="21"/>
              </w:rPr>
              <w:t>)</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委托出席</w:t>
            </w:r>
          </w:p>
          <w:p>
            <w:pPr>
              <w:pStyle w:val="TableParagraph"/>
              <w:spacing w:line="240" w:lineRule="auto" w:before="37"/>
              <w:ind w:left="1"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次数</w:t>
            </w:r>
            <w:r>
              <w:rPr>
                <w:rFonts w:ascii="Times New Roman" w:hAnsi="Times New Roman" w:cs="Times New Roman" w:eastAsia="Times New Roman" w:hint="default"/>
                <w:sz w:val="21"/>
                <w:szCs w:val="21"/>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firstLine="69"/>
              <w:jc w:val="left"/>
              <w:rPr>
                <w:rFonts w:ascii="宋体" w:hAnsi="宋体" w:cs="宋体" w:eastAsia="宋体" w:hint="default"/>
                <w:sz w:val="21"/>
                <w:szCs w:val="21"/>
              </w:rPr>
            </w:pPr>
            <w:r>
              <w:rPr>
                <w:rFonts w:ascii="宋体" w:hAnsi="宋体" w:cs="宋体" w:eastAsia="宋体" w:hint="default"/>
                <w:sz w:val="21"/>
                <w:szCs w:val="21"/>
              </w:rPr>
              <w:t>缺席</w:t>
            </w:r>
          </w:p>
          <w:p>
            <w:pPr>
              <w:pStyle w:val="TableParagraph"/>
              <w:spacing w:line="240" w:lineRule="auto" w:before="37"/>
              <w:ind w:left="10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次数</w:t>
            </w:r>
            <w:r>
              <w:rPr>
                <w:rFonts w:ascii="Times New Roman" w:hAnsi="Times New Roman" w:cs="Times New Roman" w:eastAsia="Times New Roman" w:hint="default"/>
                <w:sz w:val="21"/>
                <w:szCs w:val="21"/>
              </w:rPr>
              <w:t>)</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是否连续两次未</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亲自参加会议</w:t>
            </w:r>
          </w:p>
        </w:tc>
      </w:tr>
      <w:tr>
        <w:trPr>
          <w:trHeight w:val="323"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马立行</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傅建中</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76"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3"/>
              <w:jc w:val="right"/>
              <w:rPr>
                <w:rFonts w:ascii="宋体" w:hAnsi="宋体" w:cs="宋体" w:eastAsia="宋体" w:hint="default"/>
                <w:sz w:val="21"/>
                <w:szCs w:val="21"/>
              </w:rPr>
            </w:pPr>
            <w:r>
              <w:rPr>
                <w:rFonts w:ascii="宋体"/>
                <w:sz w:val="21"/>
              </w:rPr>
              <w:t>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5"/>
              <w:jc w:val="right"/>
              <w:rPr>
                <w:rFonts w:ascii="宋体" w:hAnsi="宋体" w:cs="宋体" w:eastAsia="宋体" w:hint="default"/>
                <w:sz w:val="21"/>
                <w:szCs w:val="21"/>
              </w:rPr>
            </w:pPr>
            <w:r>
              <w:rPr>
                <w:rFonts w:ascii="宋体"/>
                <w:sz w:val="21"/>
              </w:rPr>
              <w:t>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05"/>
              <w:jc w:val="right"/>
              <w:rPr>
                <w:rFonts w:ascii="宋体" w:hAnsi="宋体" w:cs="宋体" w:eastAsia="宋体" w:hint="default"/>
                <w:sz w:val="21"/>
                <w:szCs w:val="21"/>
              </w:rPr>
            </w:pPr>
            <w:r>
              <w:rPr>
                <w:rFonts w:ascii="宋体"/>
                <w:sz w:val="21"/>
              </w:rPr>
              <w:t>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1"/>
              <w:jc w:val="right"/>
              <w:rPr>
                <w:rFonts w:ascii="宋体" w:hAnsi="宋体" w:cs="宋体" w:eastAsia="宋体" w:hint="default"/>
                <w:sz w:val="21"/>
                <w:szCs w:val="21"/>
              </w:rPr>
            </w:pPr>
            <w:r>
              <w:rPr>
                <w:rFonts w:ascii="宋体"/>
                <w:sz w:val="21"/>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18"/>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陈柏森</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3"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苗华</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汪涛</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2</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陆恩东</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2</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3"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81" w:right="0"/>
              <w:jc w:val="left"/>
              <w:rPr>
                <w:rFonts w:ascii="宋体" w:hAnsi="宋体" w:cs="宋体" w:eastAsia="宋体" w:hint="default"/>
                <w:sz w:val="21"/>
                <w:szCs w:val="21"/>
              </w:rPr>
            </w:pPr>
            <w:r>
              <w:rPr>
                <w:rFonts w:ascii="宋体" w:hAnsi="宋体" w:cs="宋体" w:eastAsia="宋体" w:hint="default"/>
                <w:sz w:val="21"/>
                <w:szCs w:val="21"/>
              </w:rPr>
              <w:t>毛家宝</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2</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81" w:right="0"/>
              <w:jc w:val="left"/>
              <w:rPr>
                <w:rFonts w:ascii="宋体" w:hAnsi="宋体" w:cs="宋体" w:eastAsia="宋体" w:hint="default"/>
                <w:sz w:val="21"/>
                <w:szCs w:val="21"/>
              </w:rPr>
            </w:pPr>
            <w:r>
              <w:rPr>
                <w:rFonts w:ascii="宋体" w:hAnsi="宋体" w:cs="宋体" w:eastAsia="宋体" w:hint="default"/>
                <w:sz w:val="21"/>
                <w:szCs w:val="21"/>
              </w:rPr>
              <w:t>张赛萍</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2</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杨建文</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3"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章曦</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吴弘</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27"/>
              <w:jc w:val="right"/>
              <w:rPr>
                <w:rFonts w:ascii="宋体" w:hAnsi="宋体" w:cs="宋体" w:eastAsia="宋体" w:hint="default"/>
                <w:sz w:val="21"/>
                <w:szCs w:val="21"/>
              </w:rPr>
            </w:pPr>
            <w:r>
              <w:rPr>
                <w:rFonts w:ascii="宋体"/>
                <w:sz w:val="21"/>
              </w:rPr>
              <w:t>8</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47"/>
              <w:jc w:val="right"/>
              <w:rPr>
                <w:rFonts w:ascii="宋体" w:hAnsi="宋体" w:cs="宋体" w:eastAsia="宋体" w:hint="default"/>
                <w:sz w:val="21"/>
                <w:szCs w:val="21"/>
              </w:rPr>
            </w:pPr>
            <w:r>
              <w:rPr>
                <w:rFonts w:ascii="宋体"/>
                <w:sz w:val="21"/>
              </w:rPr>
              <w:t>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12"/>
              <w:jc w:val="right"/>
              <w:rPr>
                <w:rFonts w:ascii="宋体" w:hAnsi="宋体" w:cs="宋体" w:eastAsia="宋体" w:hint="default"/>
                <w:sz w:val="21"/>
                <w:szCs w:val="21"/>
              </w:rPr>
            </w:pPr>
            <w:r>
              <w:rPr>
                <w:rFonts w:ascii="宋体"/>
                <w:sz w:val="21"/>
              </w:rPr>
              <w:t>4</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4"/>
              <w:jc w:val="right"/>
              <w:rPr>
                <w:rFonts w:ascii="宋体" w:hAnsi="宋体" w:cs="宋体" w:eastAsia="宋体" w:hint="default"/>
                <w:sz w:val="21"/>
                <w:szCs w:val="21"/>
              </w:rPr>
            </w:pPr>
            <w:r>
              <w:rPr>
                <w:rFonts w:ascii="宋体"/>
                <w:sz w:val="21"/>
              </w:rPr>
              <w:t>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1"/>
              <w:jc w:val="right"/>
              <w:rPr>
                <w:rFonts w:ascii="宋体" w:hAnsi="宋体" w:cs="宋体" w:eastAsia="宋体" w:hint="default"/>
                <w:sz w:val="21"/>
                <w:szCs w:val="21"/>
              </w:rPr>
            </w:pPr>
            <w:r>
              <w:rPr>
                <w:rFonts w:ascii="宋体"/>
                <w:sz w:val="21"/>
              </w:rPr>
              <w:t>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8"/>
        <w:rPr>
          <w:rFonts w:ascii="宋体" w:hAnsi="宋体" w:cs="宋体" w:eastAsia="宋体" w:hint="default"/>
          <w:sz w:val="28"/>
          <w:szCs w:val="28"/>
        </w:rPr>
      </w:pPr>
    </w:p>
    <w:tbl>
      <w:tblPr>
        <w:tblW w:w="0" w:type="auto"/>
        <w:jc w:val="left"/>
        <w:tblInd w:w="104" w:type="dxa"/>
        <w:tblLayout w:type="fixed"/>
        <w:tblCellMar>
          <w:top w:w="0" w:type="dxa"/>
          <w:left w:w="0" w:type="dxa"/>
          <w:bottom w:w="0" w:type="dxa"/>
          <w:right w:w="0" w:type="dxa"/>
        </w:tblCellMar>
        <w:tblLook w:val="01E0"/>
      </w:tblPr>
      <w:tblGrid>
        <w:gridCol w:w="4300"/>
        <w:gridCol w:w="4806"/>
      </w:tblGrid>
      <w:tr>
        <w:trPr>
          <w:trHeight w:val="323" w:hRule="exact"/>
        </w:trPr>
        <w:tc>
          <w:tcPr>
            <w:tcW w:w="43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8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8</w:t>
            </w:r>
          </w:p>
        </w:tc>
      </w:tr>
      <w:tr>
        <w:trPr>
          <w:trHeight w:val="322" w:hRule="exact"/>
        </w:trPr>
        <w:tc>
          <w:tcPr>
            <w:tcW w:w="43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8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4</w:t>
            </w:r>
          </w:p>
        </w:tc>
      </w:tr>
      <w:tr>
        <w:trPr>
          <w:trHeight w:val="322" w:hRule="exact"/>
        </w:trPr>
        <w:tc>
          <w:tcPr>
            <w:tcW w:w="43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8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4</w:t>
            </w:r>
          </w:p>
        </w:tc>
      </w:tr>
      <w:tr>
        <w:trPr>
          <w:trHeight w:val="323" w:hRule="exact"/>
        </w:trPr>
        <w:tc>
          <w:tcPr>
            <w:tcW w:w="43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8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0</w:t>
            </w:r>
          </w:p>
        </w:tc>
      </w:tr>
    </w:tbl>
    <w:p>
      <w:pPr>
        <w:spacing w:line="240" w:lineRule="auto" w:before="2"/>
        <w:rPr>
          <w:rFonts w:ascii="宋体" w:hAnsi="宋体" w:cs="宋体" w:eastAsia="宋体" w:hint="default"/>
          <w:sz w:val="27"/>
          <w:szCs w:val="27"/>
        </w:rPr>
      </w:pPr>
    </w:p>
    <w:p>
      <w:pPr>
        <w:pStyle w:val="BodyText"/>
        <w:spacing w:line="326" w:lineRule="auto" w:before="35"/>
        <w:ind w:left="577" w:right="347"/>
        <w:jc w:val="left"/>
      </w:pPr>
      <w:r>
        <w:rPr/>
        <w:t>2、</w:t>
      </w:r>
      <w:r>
        <w:rPr>
          <w:spacing w:val="-1"/>
        </w:rPr>
        <w:t> </w:t>
      </w:r>
      <w:r>
        <w:rPr/>
        <w:t>独立董事对公司有关事项提出异议的情况</w:t>
      </w:r>
      <w:r>
        <w:rPr/>
        <w:t> 报告期内，公司独立董事未对公司本年度的董事会议案及其他非董事会议案事项提出异议。</w:t>
      </w:r>
    </w:p>
    <w:p>
      <w:pPr>
        <w:spacing w:line="240" w:lineRule="auto" w:before="9"/>
        <w:rPr>
          <w:rFonts w:ascii="宋体" w:hAnsi="宋体" w:cs="宋体" w:eastAsia="宋体" w:hint="default"/>
          <w:sz w:val="25"/>
          <w:szCs w:val="25"/>
        </w:rPr>
      </w:pPr>
    </w:p>
    <w:p>
      <w:pPr>
        <w:pStyle w:val="BodyText"/>
        <w:spacing w:line="326" w:lineRule="auto" w:before="0"/>
        <w:ind w:left="577" w:right="347" w:hanging="1"/>
        <w:jc w:val="left"/>
      </w:pPr>
      <w:r>
        <w:rPr/>
        <w:t>3、</w:t>
      </w:r>
      <w:r>
        <w:rPr>
          <w:spacing w:val="-1"/>
        </w:rPr>
        <w:t> </w:t>
      </w:r>
      <w:r>
        <w:rPr/>
        <w:t>独立董事相关工作制度的建立健全情况、主要内容及独立董事履职情况</w:t>
      </w:r>
      <w:r>
        <w:rPr/>
        <w:t> </w:t>
      </w:r>
      <w:r>
        <w:rPr>
          <w:spacing w:val="-11"/>
        </w:rPr>
        <w:t>公司制定了《独立董事工作制度》、《独立董事年报工作制度》，对独立董事的任职条件、</w:t>
      </w:r>
    </w:p>
    <w:p>
      <w:pPr>
        <w:pStyle w:val="BodyText"/>
        <w:spacing w:line="326" w:lineRule="auto"/>
        <w:ind w:left="157" w:right="762"/>
        <w:jc w:val="left"/>
      </w:pPr>
      <w:r>
        <w:rPr>
          <w:spacing w:val="-3"/>
        </w:rPr>
        <w:t>任职程序、行使职权原则、享有的权利、在审查关联交易中的义务、年报编制和披露过程中</w:t>
      </w:r>
      <w:r>
        <w:rPr>
          <w:spacing w:val="-73"/>
        </w:rPr>
        <w:t> </w:t>
      </w:r>
      <w:r>
        <w:rPr>
          <w:spacing w:val="-73"/>
        </w:rPr>
      </w:r>
      <w:r>
        <w:rPr>
          <w:spacing w:val="-3"/>
        </w:rPr>
        <w:t>的责任和义务等作出了规定。报告期内，公司三位独立董事按照工作制度的具体要求，积极</w:t>
      </w:r>
      <w:r>
        <w:rPr>
          <w:spacing w:val="-72"/>
        </w:rPr>
        <w:t> </w:t>
      </w:r>
      <w:r>
        <w:rPr>
          <w:spacing w:val="-72"/>
        </w:rPr>
      </w:r>
      <w:r>
        <w:rPr>
          <w:spacing w:val="-5"/>
        </w:rPr>
        <w:t>出席董事会会议，仔细审阅各项议案，充分发表审议意见，行使独立表决权，勤勉履行职责；</w:t>
      </w:r>
      <w:r>
        <w:rPr>
          <w:spacing w:val="-96"/>
        </w:rPr>
        <w:t> </w:t>
      </w:r>
      <w:r>
        <w:rPr>
          <w:spacing w:val="-96"/>
        </w:rPr>
      </w:r>
      <w:r>
        <w:rPr>
          <w:spacing w:val="-3"/>
        </w:rPr>
        <w:t>及时了解公司生产经营信息和全面关注公司经营状况，对公司重大资产重组及内控方面提出</w:t>
      </w:r>
      <w:r>
        <w:rPr>
          <w:spacing w:val="-73"/>
        </w:rPr>
        <w:t> </w:t>
      </w:r>
      <w:r>
        <w:rPr>
          <w:spacing w:val="-73"/>
        </w:rPr>
      </w:r>
      <w:r>
        <w:rPr/>
        <w:t>有针对性的指导意见和建议。2010</w:t>
      </w:r>
      <w:r>
        <w:rPr>
          <w:spacing w:val="-1"/>
        </w:rPr>
        <w:t> </w:t>
      </w:r>
      <w:r>
        <w:rPr/>
        <w:t>年，公司独立董事就公司日常关联交易、重大资产重组</w:t>
      </w:r>
      <w:r>
        <w:rPr/>
        <w:t> </w:t>
      </w:r>
      <w:r>
        <w:rPr>
          <w:spacing w:val="-3"/>
        </w:rPr>
        <w:t>关联交易等事项发表客观、公正的独立意见，切实履行独立董事的职责，充分发挥了独立董</w:t>
      </w:r>
      <w:r>
        <w:rPr>
          <w:spacing w:val="-72"/>
        </w:rPr>
        <w:t> </w:t>
      </w:r>
      <w:r>
        <w:rPr>
          <w:spacing w:val="-72"/>
        </w:rPr>
      </w:r>
      <w:r>
        <w:rPr>
          <w:spacing w:val="-3"/>
        </w:rPr>
        <w:t>事的作用；在公司年报编制及披露过程中，独立董事们利用专业知识，与年审会计师就年报</w:t>
      </w:r>
      <w:r>
        <w:rPr>
          <w:spacing w:val="-72"/>
        </w:rPr>
        <w:t> </w:t>
      </w:r>
      <w:r>
        <w:rPr>
          <w:spacing w:val="-72"/>
        </w:rPr>
      </w:r>
      <w:r>
        <w:rPr/>
        <w:t>审计等事项进行沟通，认真审核财务报告并出具审核意见，为公司年报内容的真实、准确、 完整提供有力的保障，维护了公司全体股东尤其是中小股东的合法权益。</w:t>
      </w:r>
    </w:p>
    <w:p>
      <w:pPr>
        <w:spacing w:after="0" w:line="326" w:lineRule="auto"/>
        <w:jc w:val="left"/>
        <w:sectPr>
          <w:pgSz w:w="11910" w:h="16840"/>
          <w:pgMar w:header="0" w:footer="1015" w:top="1100" w:bottom="1200" w:left="1640" w:right="920"/>
        </w:sectPr>
      </w:pPr>
    </w:p>
    <w:p>
      <w:pPr>
        <w:pStyle w:val="BodyText"/>
        <w:spacing w:line="240" w:lineRule="auto" w:before="14"/>
        <w:ind w:left="137" w:right="0"/>
        <w:jc w:val="left"/>
      </w:pPr>
      <w:r>
        <w:rPr/>
        <w:t>(三)</w:t>
      </w:r>
      <w:r>
        <w:rPr>
          <w:spacing w:val="-2"/>
        </w:rPr>
        <w:t> </w:t>
      </w:r>
      <w:r>
        <w:rPr/>
        <w:t>公司相对于控股股东在业务、人员、资产、机构、财务等方面的独立完整情况</w:t>
      </w:r>
    </w:p>
    <w:p>
      <w:pPr>
        <w:spacing w:line="240" w:lineRule="auto" w:before="5"/>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2340"/>
        <w:gridCol w:w="1486"/>
        <w:gridCol w:w="5261"/>
      </w:tblGrid>
      <w:tr>
        <w:trPr>
          <w:trHeight w:val="322" w:hRule="exact"/>
        </w:trPr>
        <w:tc>
          <w:tcPr>
            <w:tcW w:w="234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6" w:right="0"/>
              <w:jc w:val="left"/>
              <w:rPr>
                <w:rFonts w:ascii="宋体" w:hAnsi="宋体" w:cs="宋体" w:eastAsia="宋体" w:hint="default"/>
                <w:sz w:val="21"/>
                <w:szCs w:val="21"/>
              </w:rPr>
            </w:pPr>
            <w:r>
              <w:rPr>
                <w:rFonts w:ascii="宋体" w:hAnsi="宋体" w:cs="宋体" w:eastAsia="宋体" w:hint="default"/>
                <w:sz w:val="21"/>
                <w:szCs w:val="21"/>
              </w:rPr>
              <w:t>是否独立完整</w:t>
            </w:r>
          </w:p>
        </w:tc>
        <w:tc>
          <w:tcPr>
            <w:tcW w:w="526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情况说明</w:t>
            </w:r>
          </w:p>
        </w:tc>
      </w:tr>
      <w:tr>
        <w:trPr>
          <w:trHeight w:val="635"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3"/>
              <w:jc w:val="center"/>
              <w:rPr>
                <w:rFonts w:ascii="宋体" w:hAnsi="宋体" w:cs="宋体" w:eastAsia="宋体" w:hint="default"/>
                <w:sz w:val="21"/>
                <w:szCs w:val="21"/>
              </w:rPr>
            </w:pPr>
            <w:r>
              <w:rPr>
                <w:rFonts w:ascii="宋体" w:hAnsi="宋体" w:cs="宋体" w:eastAsia="宋体" w:hint="default"/>
                <w:sz w:val="21"/>
                <w:szCs w:val="21"/>
              </w:rPr>
              <w:t>业务方面独立完整情况</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526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公司拥有独立的生产、采购和营销系统。具有独立完整</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的业务和自主经营能力。</w:t>
            </w:r>
          </w:p>
        </w:tc>
      </w:tr>
      <w:tr>
        <w:trPr>
          <w:trHeight w:val="63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3"/>
              <w:jc w:val="center"/>
              <w:rPr>
                <w:rFonts w:ascii="宋体" w:hAnsi="宋体" w:cs="宋体" w:eastAsia="宋体" w:hint="default"/>
                <w:sz w:val="21"/>
                <w:szCs w:val="21"/>
              </w:rPr>
            </w:pPr>
            <w:r>
              <w:rPr>
                <w:rFonts w:ascii="宋体" w:hAnsi="宋体" w:cs="宋体" w:eastAsia="宋体" w:hint="default"/>
                <w:sz w:val="21"/>
                <w:szCs w:val="21"/>
              </w:rPr>
              <w:t>人员方面独立完整情况</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526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公司与控股股东独立经营运作，在劳动、人事及工资管</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理等方面分开管理。</w:t>
            </w:r>
          </w:p>
        </w:tc>
      </w:tr>
      <w:tr>
        <w:trPr>
          <w:trHeight w:val="63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3"/>
              <w:jc w:val="center"/>
              <w:rPr>
                <w:rFonts w:ascii="宋体" w:hAnsi="宋体" w:cs="宋体" w:eastAsia="宋体" w:hint="default"/>
                <w:sz w:val="21"/>
                <w:szCs w:val="21"/>
              </w:rPr>
            </w:pPr>
            <w:r>
              <w:rPr>
                <w:rFonts w:ascii="宋体" w:hAnsi="宋体" w:cs="宋体" w:eastAsia="宋体" w:hint="default"/>
                <w:sz w:val="21"/>
                <w:szCs w:val="21"/>
              </w:rPr>
              <w:t>资产方面独立完整情况</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526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2"/>
              <w:jc w:val="left"/>
              <w:rPr>
                <w:rFonts w:ascii="宋体" w:hAnsi="宋体" w:cs="宋体" w:eastAsia="宋体" w:hint="default"/>
                <w:sz w:val="21"/>
                <w:szCs w:val="21"/>
              </w:rPr>
            </w:pPr>
            <w:r>
              <w:rPr>
                <w:rFonts w:ascii="宋体" w:hAnsi="宋体" w:cs="宋体" w:eastAsia="宋体" w:hint="default"/>
                <w:spacing w:val="-5"/>
                <w:sz w:val="21"/>
                <w:szCs w:val="21"/>
              </w:rPr>
              <w:t>公司拥有独立的研发、生产、辅助生产系统和配套设施，</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拥有独立的商标等无形资产。</w:t>
            </w:r>
          </w:p>
        </w:tc>
      </w:tr>
      <w:tr>
        <w:trPr>
          <w:trHeight w:val="947"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3"/>
              <w:jc w:val="center"/>
              <w:rPr>
                <w:rFonts w:ascii="宋体" w:hAnsi="宋体" w:cs="宋体" w:eastAsia="宋体" w:hint="default"/>
                <w:sz w:val="21"/>
                <w:szCs w:val="21"/>
              </w:rPr>
            </w:pPr>
            <w:r>
              <w:rPr>
                <w:rFonts w:ascii="宋体" w:hAnsi="宋体" w:cs="宋体" w:eastAsia="宋体" w:hint="default"/>
                <w:sz w:val="21"/>
                <w:szCs w:val="21"/>
              </w:rPr>
              <w:t>机构方面独立完整情况</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526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公司相对于控股股东设有独立的组织机构，经营运作自</w:t>
            </w:r>
          </w:p>
          <w:p>
            <w:pPr>
              <w:pStyle w:val="TableParagraph"/>
              <w:spacing w:line="273" w:lineRule="auto" w:before="37"/>
              <w:ind w:left="103" w:right="102"/>
              <w:jc w:val="left"/>
              <w:rPr>
                <w:rFonts w:ascii="宋体" w:hAnsi="宋体" w:cs="宋体" w:eastAsia="宋体" w:hint="default"/>
                <w:sz w:val="21"/>
                <w:szCs w:val="21"/>
              </w:rPr>
            </w:pPr>
            <w:r>
              <w:rPr>
                <w:rFonts w:ascii="宋体" w:hAnsi="宋体" w:cs="宋体" w:eastAsia="宋体" w:hint="default"/>
                <w:sz w:val="21"/>
                <w:szCs w:val="21"/>
              </w:rPr>
              <w:t>主独立。董事会、监事会等内部机构独立运作，不存在</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与控股股东职能部门之间的从属关系。</w:t>
            </w:r>
          </w:p>
        </w:tc>
      </w:tr>
      <w:tr>
        <w:trPr>
          <w:trHeight w:val="63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3"/>
              <w:jc w:val="center"/>
              <w:rPr>
                <w:rFonts w:ascii="宋体" w:hAnsi="宋体" w:cs="宋体" w:eastAsia="宋体" w:hint="default"/>
                <w:sz w:val="21"/>
                <w:szCs w:val="21"/>
              </w:rPr>
            </w:pPr>
            <w:r>
              <w:rPr>
                <w:rFonts w:ascii="宋体" w:hAnsi="宋体" w:cs="宋体" w:eastAsia="宋体" w:hint="default"/>
                <w:sz w:val="21"/>
                <w:szCs w:val="21"/>
              </w:rPr>
              <w:t>财务方面独立完整情况</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526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公司设有独立的财会部门，配属专职的财务人员，拥有</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独立的银行账户、财务核算体系和财务管理制度。</w:t>
            </w:r>
          </w:p>
        </w:tc>
      </w:tr>
    </w:tbl>
    <w:p>
      <w:pPr>
        <w:spacing w:line="240" w:lineRule="auto" w:before="2"/>
        <w:rPr>
          <w:rFonts w:ascii="宋体" w:hAnsi="宋体" w:cs="宋体" w:eastAsia="宋体" w:hint="default"/>
          <w:sz w:val="27"/>
          <w:szCs w:val="27"/>
        </w:rPr>
      </w:pPr>
    </w:p>
    <w:p>
      <w:pPr>
        <w:pStyle w:val="BodyText"/>
        <w:spacing w:line="240" w:lineRule="auto" w:before="35"/>
        <w:ind w:left="137" w:right="0"/>
        <w:jc w:val="left"/>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公司内部控制制度的建立健全情况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9"/>
          <w:szCs w:val="29"/>
        </w:rPr>
      </w:pPr>
    </w:p>
    <w:p>
      <w:pPr>
        <w:pStyle w:val="BodyText"/>
        <w:spacing w:line="240" w:lineRule="auto" w:before="35"/>
        <w:ind w:left="0" w:right="170"/>
        <w:jc w:val="right"/>
      </w:pPr>
      <w:r>
        <w:rPr/>
        <w:pict>
          <v:shape style="position:absolute;margin-left:88.440002pt;margin-top:-185.747025pt;width:457.3pt;height:437.85pt;mso-position-horizontal-relative:page;mso-position-vertical-relative:paragraph;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17"/>
                    <w:gridCol w:w="7414"/>
                  </w:tblGrid>
                  <w:tr>
                    <w:trPr>
                      <w:trHeight w:val="316" w:hRule="exact"/>
                    </w:trPr>
                    <w:tc>
                      <w:tcPr>
                        <w:tcW w:w="1717" w:type="dxa"/>
                        <w:tcBorders>
                          <w:top w:val="single" w:sz="4" w:space="0" w:color="000000"/>
                          <w:left w:val="single" w:sz="4" w:space="0" w:color="000000"/>
                          <w:bottom w:val="nil" w:sz="6" w:space="0" w:color="auto"/>
                          <w:right w:val="single" w:sz="4" w:space="0" w:color="000000"/>
                        </w:tcBorders>
                      </w:tcPr>
                      <w:p>
                        <w:pPr/>
                      </w:p>
                    </w:tc>
                    <w:tc>
                      <w:tcPr>
                        <w:tcW w:w="741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hAnsi="宋体" w:cs="宋体" w:eastAsia="宋体" w:hint="default"/>
                            <w:sz w:val="21"/>
                            <w:szCs w:val="21"/>
                          </w:rPr>
                          <w:t>公司根</w:t>
                        </w:r>
                        <w:r>
                          <w:rPr>
                            <w:rFonts w:ascii="宋体" w:hAnsi="宋体" w:cs="宋体" w:eastAsia="宋体" w:hint="default"/>
                            <w:spacing w:val="-27"/>
                            <w:sz w:val="21"/>
                            <w:szCs w:val="21"/>
                          </w:rPr>
                          <w:t>据</w:t>
                        </w:r>
                        <w:r>
                          <w:rPr>
                            <w:rFonts w:ascii="宋体" w:hAnsi="宋体" w:cs="宋体" w:eastAsia="宋体" w:hint="default"/>
                            <w:sz w:val="21"/>
                            <w:szCs w:val="21"/>
                          </w:rPr>
                          <w:t>《公司法</w:t>
                        </w:r>
                        <w:r>
                          <w:rPr>
                            <w:rFonts w:ascii="宋体" w:hAnsi="宋体" w:cs="宋体" w:eastAsia="宋体" w:hint="default"/>
                            <w:spacing w:val="-105"/>
                            <w:sz w:val="21"/>
                            <w:szCs w:val="21"/>
                          </w:rPr>
                          <w:t>》</w:t>
                        </w:r>
                        <w:r>
                          <w:rPr>
                            <w:rFonts w:ascii="宋体" w:hAnsi="宋体" w:cs="宋体" w:eastAsia="宋体" w:hint="default"/>
                            <w:spacing w:val="-131"/>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证券法</w:t>
                        </w:r>
                        <w:r>
                          <w:rPr>
                            <w:rFonts w:ascii="宋体" w:hAnsi="宋体" w:cs="宋体" w:eastAsia="宋体" w:hint="default"/>
                            <w:spacing w:val="-105"/>
                            <w:sz w:val="21"/>
                            <w:szCs w:val="21"/>
                          </w:rPr>
                          <w:t>》</w:t>
                        </w:r>
                        <w:r>
                          <w:rPr>
                            <w:rFonts w:ascii="宋体" w:hAnsi="宋体" w:cs="宋体" w:eastAsia="宋体" w:hint="default"/>
                            <w:spacing w:val="-131"/>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会计法</w:t>
                        </w:r>
                        <w:r>
                          <w:rPr>
                            <w:rFonts w:ascii="宋体" w:hAnsi="宋体" w:cs="宋体" w:eastAsia="宋体" w:hint="default"/>
                            <w:spacing w:val="-105"/>
                            <w:sz w:val="21"/>
                            <w:szCs w:val="21"/>
                          </w:rPr>
                          <w:t>》</w:t>
                        </w:r>
                        <w:r>
                          <w:rPr>
                            <w:rFonts w:ascii="宋体" w:hAnsi="宋体" w:cs="宋体" w:eastAsia="宋体" w:hint="default"/>
                            <w:spacing w:val="-131"/>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企业内部控制基本规范</w:t>
                        </w:r>
                        <w:r>
                          <w:rPr>
                            <w:rFonts w:ascii="宋体" w:hAnsi="宋体" w:cs="宋体" w:eastAsia="宋体" w:hint="default"/>
                            <w:spacing w:val="-27"/>
                            <w:sz w:val="21"/>
                            <w:szCs w:val="21"/>
                          </w:rPr>
                          <w:t>》及</w:t>
                        </w:r>
                        <w:r>
                          <w:rPr>
                            <w:rFonts w:ascii="宋体" w:hAnsi="宋体" w:cs="宋体" w:eastAsia="宋体" w:hint="default"/>
                            <w:sz w:val="21"/>
                            <w:szCs w:val="21"/>
                          </w:rPr>
                          <w:t>《上</w:t>
                        </w:r>
                      </w:p>
                    </w:tc>
                  </w:tr>
                  <w:tr>
                    <w:trPr>
                      <w:trHeight w:val="318"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77" w:lineRule="exact"/>
                          <w:ind w:left="-1" w:right="0"/>
                          <w:jc w:val="left"/>
                          <w:rPr>
                            <w:rFonts w:ascii="宋体" w:hAnsi="宋体" w:cs="宋体" w:eastAsia="宋体" w:hint="default"/>
                            <w:sz w:val="21"/>
                            <w:szCs w:val="21"/>
                          </w:rPr>
                        </w:pPr>
                        <w:r>
                          <w:rPr>
                            <w:rFonts w:ascii="宋体" w:hAnsi="宋体" w:cs="宋体" w:eastAsia="宋体" w:hint="default"/>
                            <w:sz w:val="21"/>
                            <w:szCs w:val="21"/>
                          </w:rPr>
                          <w:t>市公司内部控制指引》等有关法律法规的要求</w:t>
                        </w:r>
                        <w:r>
                          <w:rPr>
                            <w:rFonts w:ascii="Times New Roman" w:hAnsi="Times New Roman" w:cs="Times New Roman" w:eastAsia="Times New Roman" w:hint="default"/>
                            <w:sz w:val="21"/>
                            <w:szCs w:val="21"/>
                          </w:rPr>
                          <w:t>,</w:t>
                        </w:r>
                        <w:r>
                          <w:rPr>
                            <w:rFonts w:ascii="宋体" w:hAnsi="宋体" w:cs="宋体" w:eastAsia="宋体" w:hint="default"/>
                            <w:sz w:val="21"/>
                            <w:szCs w:val="21"/>
                          </w:rPr>
                          <w:t>结合公司的实际情况，制定公司内</w:t>
                        </w:r>
                      </w:p>
                    </w:tc>
                  </w:tr>
                  <w:tr>
                    <w:trPr>
                      <w:trHeight w:val="306"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24" w:right="0"/>
                          <w:jc w:val="left"/>
                          <w:rPr>
                            <w:rFonts w:ascii="宋体" w:hAnsi="宋体" w:cs="宋体" w:eastAsia="宋体" w:hint="default"/>
                            <w:sz w:val="21"/>
                            <w:szCs w:val="21"/>
                          </w:rPr>
                        </w:pPr>
                        <w:r>
                          <w:rPr>
                            <w:rFonts w:ascii="宋体" w:hAnsi="宋体" w:cs="宋体" w:eastAsia="宋体" w:hint="default"/>
                            <w:sz w:val="21"/>
                            <w:szCs w:val="21"/>
                          </w:rPr>
                          <w:t>内部控制建设的</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1" w:right="-1"/>
                          <w:jc w:val="left"/>
                          <w:rPr>
                            <w:rFonts w:ascii="宋体" w:hAnsi="宋体" w:cs="宋体" w:eastAsia="宋体" w:hint="default"/>
                            <w:sz w:val="21"/>
                            <w:szCs w:val="21"/>
                          </w:rPr>
                        </w:pPr>
                        <w:r>
                          <w:rPr>
                            <w:rFonts w:ascii="宋体" w:hAnsi="宋体" w:cs="宋体" w:eastAsia="宋体" w:hint="default"/>
                            <w:sz w:val="21"/>
                            <w:szCs w:val="21"/>
                          </w:rPr>
                          <w:t>部控制总体方案。主要考虑目标设定、内部环境、风险评估、控制活动、信息沟</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433" w:right="0"/>
                          <w:jc w:val="left"/>
                          <w:rPr>
                            <w:rFonts w:ascii="宋体" w:hAnsi="宋体" w:cs="宋体" w:eastAsia="宋体" w:hint="default"/>
                            <w:sz w:val="21"/>
                            <w:szCs w:val="21"/>
                          </w:rPr>
                        </w:pPr>
                        <w:r>
                          <w:rPr>
                            <w:rFonts w:ascii="宋体" w:hAnsi="宋体" w:cs="宋体" w:eastAsia="宋体" w:hint="default"/>
                            <w:sz w:val="21"/>
                            <w:szCs w:val="21"/>
                          </w:rPr>
                          <w:t>总体方案</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 w:right="-1"/>
                          <w:jc w:val="left"/>
                          <w:rPr>
                            <w:rFonts w:ascii="宋体" w:hAnsi="宋体" w:cs="宋体" w:eastAsia="宋体" w:hint="default"/>
                            <w:sz w:val="21"/>
                            <w:szCs w:val="21"/>
                          </w:rPr>
                        </w:pPr>
                        <w:r>
                          <w:rPr>
                            <w:rFonts w:ascii="宋体" w:hAnsi="宋体" w:cs="宋体" w:eastAsia="宋体" w:hint="default"/>
                            <w:sz w:val="21"/>
                            <w:szCs w:val="21"/>
                          </w:rPr>
                          <w:t>通及检查监督等要素，在合理保证企业经营管理合法合规、资产安全、财务报告</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 w:right="-1"/>
                          <w:jc w:val="left"/>
                          <w:rPr>
                            <w:rFonts w:ascii="宋体" w:hAnsi="宋体" w:cs="宋体" w:eastAsia="宋体" w:hint="default"/>
                            <w:sz w:val="21"/>
                            <w:szCs w:val="21"/>
                          </w:rPr>
                        </w:pPr>
                        <w:r>
                          <w:rPr>
                            <w:rFonts w:ascii="宋体" w:hAnsi="宋体" w:cs="宋体" w:eastAsia="宋体" w:hint="default"/>
                            <w:sz w:val="21"/>
                            <w:szCs w:val="21"/>
                          </w:rPr>
                          <w:t>及相关信息真实完整的基础上，提高公司经营效率，实现公司内部控制的规范化</w:t>
                        </w:r>
                      </w:p>
                    </w:tc>
                  </w:tr>
                  <w:tr>
                    <w:trPr>
                      <w:trHeight w:val="319" w:hRule="exact"/>
                    </w:trPr>
                    <w:tc>
                      <w:tcPr>
                        <w:tcW w:w="1717" w:type="dxa"/>
                        <w:tcBorders>
                          <w:top w:val="nil" w:sz="6" w:space="0" w:color="auto"/>
                          <w:left w:val="single" w:sz="4" w:space="0" w:color="000000"/>
                          <w:bottom w:val="single" w:sz="4" w:space="0" w:color="000000"/>
                          <w:right w:val="single" w:sz="4" w:space="0" w:color="000000"/>
                        </w:tcBorders>
                      </w:tcPr>
                      <w:p>
                        <w:pPr/>
                      </w:p>
                    </w:tc>
                    <w:tc>
                      <w:tcPr>
                        <w:tcW w:w="7414"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 w:right="0"/>
                          <w:jc w:val="left"/>
                          <w:rPr>
                            <w:rFonts w:ascii="宋体" w:hAnsi="宋体" w:cs="宋体" w:eastAsia="宋体" w:hint="default"/>
                            <w:sz w:val="21"/>
                            <w:szCs w:val="21"/>
                          </w:rPr>
                        </w:pPr>
                        <w:r>
                          <w:rPr>
                            <w:rFonts w:ascii="宋体" w:hAnsi="宋体" w:cs="宋体" w:eastAsia="宋体" w:hint="default"/>
                            <w:sz w:val="21"/>
                            <w:szCs w:val="21"/>
                          </w:rPr>
                          <w:t>和制度化。</w:t>
                        </w:r>
                      </w:p>
                    </w:tc>
                  </w:tr>
                  <w:tr>
                    <w:trPr>
                      <w:trHeight w:val="316" w:hRule="exact"/>
                    </w:trPr>
                    <w:tc>
                      <w:tcPr>
                        <w:tcW w:w="1717" w:type="dxa"/>
                        <w:tcBorders>
                          <w:top w:val="single" w:sz="4" w:space="0" w:color="000000"/>
                          <w:left w:val="single" w:sz="4" w:space="0" w:color="000000"/>
                          <w:bottom w:val="nil" w:sz="6" w:space="0" w:color="auto"/>
                          <w:right w:val="single" w:sz="4" w:space="0" w:color="000000"/>
                        </w:tcBorders>
                      </w:tcPr>
                      <w:p>
                        <w:pPr/>
                      </w:p>
                    </w:tc>
                    <w:tc>
                      <w:tcPr>
                        <w:tcW w:w="741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2"/>
                          <w:jc w:val="right"/>
                          <w:rPr>
                            <w:rFonts w:ascii="宋体" w:hAnsi="宋体" w:cs="宋体" w:eastAsia="宋体" w:hint="default"/>
                            <w:sz w:val="21"/>
                            <w:szCs w:val="21"/>
                          </w:rPr>
                        </w:pPr>
                        <w:r>
                          <w:rPr>
                            <w:rFonts w:ascii="宋体" w:hAnsi="宋体" w:cs="宋体" w:eastAsia="宋体" w:hint="default"/>
                            <w:spacing w:val="1"/>
                            <w:sz w:val="21"/>
                            <w:szCs w:val="21"/>
                          </w:rPr>
                          <w:t>治理结</w:t>
                        </w:r>
                        <w:r>
                          <w:rPr>
                            <w:rFonts w:ascii="宋体" w:hAnsi="宋体" w:cs="宋体" w:eastAsia="宋体" w:hint="default"/>
                            <w:spacing w:val="2"/>
                            <w:sz w:val="21"/>
                            <w:szCs w:val="21"/>
                          </w:rPr>
                          <w:t>构的</w:t>
                        </w:r>
                        <w:r>
                          <w:rPr>
                            <w:rFonts w:ascii="宋体" w:hAnsi="宋体" w:cs="宋体" w:eastAsia="宋体" w:hint="default"/>
                            <w:spacing w:val="1"/>
                            <w:sz w:val="21"/>
                            <w:szCs w:val="21"/>
                          </w:rPr>
                          <w:t>内控制</w:t>
                        </w:r>
                        <w:r>
                          <w:rPr>
                            <w:rFonts w:ascii="宋体" w:hAnsi="宋体" w:cs="宋体" w:eastAsia="宋体" w:hint="default"/>
                            <w:spacing w:val="2"/>
                            <w:sz w:val="21"/>
                            <w:szCs w:val="21"/>
                          </w:rPr>
                          <w:t>度：</w:t>
                        </w:r>
                        <w:r>
                          <w:rPr>
                            <w:rFonts w:ascii="宋体" w:hAnsi="宋体" w:cs="宋体" w:eastAsia="宋体" w:hint="default"/>
                            <w:spacing w:val="1"/>
                            <w:sz w:val="21"/>
                            <w:szCs w:val="21"/>
                          </w:rPr>
                          <w:t>公司按</w:t>
                        </w:r>
                        <w:r>
                          <w:rPr>
                            <w:rFonts w:ascii="宋体" w:hAnsi="宋体" w:cs="宋体" w:eastAsia="宋体" w:hint="default"/>
                            <w:spacing w:val="2"/>
                            <w:sz w:val="21"/>
                            <w:szCs w:val="21"/>
                          </w:rPr>
                          <w:t>照《</w:t>
                        </w:r>
                        <w:r>
                          <w:rPr>
                            <w:rFonts w:ascii="宋体" w:hAnsi="宋体" w:cs="宋体" w:eastAsia="宋体" w:hint="default"/>
                            <w:spacing w:val="1"/>
                            <w:sz w:val="21"/>
                            <w:szCs w:val="21"/>
                          </w:rPr>
                          <w:t>公司法</w:t>
                        </w:r>
                        <w:r>
                          <w:rPr>
                            <w:rFonts w:ascii="宋体" w:hAnsi="宋体" w:cs="宋体" w:eastAsia="宋体" w:hint="default"/>
                            <w:spacing w:val="-104"/>
                            <w:sz w:val="21"/>
                            <w:szCs w:val="21"/>
                          </w:rPr>
                          <w:t>》、</w:t>
                        </w:r>
                        <w:r>
                          <w:rPr>
                            <w:rFonts w:ascii="宋体" w:hAnsi="宋体" w:cs="宋体" w:eastAsia="宋体" w:hint="default"/>
                            <w:spacing w:val="2"/>
                            <w:sz w:val="21"/>
                            <w:szCs w:val="21"/>
                          </w:rPr>
                          <w:t>《</w:t>
                        </w:r>
                        <w:r>
                          <w:rPr>
                            <w:rFonts w:ascii="宋体" w:hAnsi="宋体" w:cs="宋体" w:eastAsia="宋体" w:hint="default"/>
                            <w:spacing w:val="1"/>
                            <w:sz w:val="21"/>
                            <w:szCs w:val="21"/>
                          </w:rPr>
                          <w:t>上市公</w:t>
                        </w:r>
                        <w:r>
                          <w:rPr>
                            <w:rFonts w:ascii="宋体" w:hAnsi="宋体" w:cs="宋体" w:eastAsia="宋体" w:hint="default"/>
                            <w:spacing w:val="2"/>
                            <w:sz w:val="21"/>
                            <w:szCs w:val="21"/>
                          </w:rPr>
                          <w:t>司治</w:t>
                        </w:r>
                        <w:r>
                          <w:rPr>
                            <w:rFonts w:ascii="宋体" w:hAnsi="宋体" w:cs="宋体" w:eastAsia="宋体" w:hint="default"/>
                            <w:spacing w:val="1"/>
                            <w:sz w:val="21"/>
                            <w:szCs w:val="21"/>
                          </w:rPr>
                          <w:t>理准则</w:t>
                        </w:r>
                        <w:r>
                          <w:rPr>
                            <w:rFonts w:ascii="宋体" w:hAnsi="宋体" w:cs="宋体" w:eastAsia="宋体" w:hint="default"/>
                            <w:spacing w:val="2"/>
                            <w:sz w:val="21"/>
                            <w:szCs w:val="21"/>
                          </w:rPr>
                          <w:t>》等</w:t>
                        </w:r>
                        <w:r>
                          <w:rPr>
                            <w:rFonts w:ascii="宋体" w:hAnsi="宋体" w:cs="宋体" w:eastAsia="宋体" w:hint="default"/>
                            <w:spacing w:val="1"/>
                            <w:sz w:val="21"/>
                            <w:szCs w:val="21"/>
                          </w:rPr>
                          <w:t>有关法</w:t>
                        </w:r>
                        <w:r>
                          <w:rPr>
                            <w:rFonts w:ascii="宋体" w:hAnsi="宋体" w:cs="宋体" w:eastAsia="宋体" w:hint="default"/>
                            <w:sz w:val="21"/>
                            <w:szCs w:val="21"/>
                          </w:rPr>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规的要求</w:t>
                        </w:r>
                        <w:r>
                          <w:rPr>
                            <w:rFonts w:ascii="宋体" w:hAnsi="宋体" w:cs="宋体" w:eastAsia="宋体" w:hint="default"/>
                            <w:spacing w:val="-32"/>
                            <w:sz w:val="21"/>
                            <w:szCs w:val="21"/>
                          </w:rPr>
                          <w:t>，</w:t>
                        </w:r>
                        <w:r>
                          <w:rPr>
                            <w:rFonts w:ascii="宋体" w:hAnsi="宋体" w:cs="宋体" w:eastAsia="宋体" w:hint="default"/>
                            <w:sz w:val="21"/>
                            <w:szCs w:val="21"/>
                          </w:rPr>
                          <w:t>建立了</w:t>
                        </w:r>
                        <w:r>
                          <w:rPr>
                            <w:rFonts w:ascii="宋体" w:hAnsi="宋体" w:cs="宋体" w:eastAsia="宋体" w:hint="default"/>
                            <w:spacing w:val="-32"/>
                            <w:sz w:val="21"/>
                            <w:szCs w:val="21"/>
                          </w:rPr>
                          <w:t>以</w:t>
                        </w:r>
                        <w:r>
                          <w:rPr>
                            <w:rFonts w:ascii="宋体" w:hAnsi="宋体" w:cs="宋体" w:eastAsia="宋体" w:hint="default"/>
                            <w:sz w:val="21"/>
                            <w:szCs w:val="21"/>
                          </w:rPr>
                          <w:t>《公司章程</w:t>
                        </w:r>
                        <w:r>
                          <w:rPr>
                            <w:rFonts w:ascii="宋体" w:hAnsi="宋体" w:cs="宋体" w:eastAsia="宋体" w:hint="default"/>
                            <w:spacing w:val="-105"/>
                            <w:sz w:val="21"/>
                            <w:szCs w:val="21"/>
                          </w:rPr>
                          <w:t>》</w:t>
                        </w:r>
                        <w:r>
                          <w:rPr>
                            <w:rFonts w:ascii="宋体" w:hAnsi="宋体" w:cs="宋体" w:eastAsia="宋体" w:hint="default"/>
                            <w:spacing w:val="-137"/>
                            <w:sz w:val="21"/>
                            <w:szCs w:val="21"/>
                          </w:rPr>
                          <w:t>、</w:t>
                        </w:r>
                        <w:r>
                          <w:rPr>
                            <w:rFonts w:ascii="宋体" w:hAnsi="宋体" w:cs="宋体" w:eastAsia="宋体" w:hint="default"/>
                            <w:sz w:val="21"/>
                            <w:szCs w:val="21"/>
                          </w:rPr>
                          <w:t>《股东大会议事规则</w:t>
                        </w:r>
                        <w:r>
                          <w:rPr>
                            <w:rFonts w:ascii="宋体" w:hAnsi="宋体" w:cs="宋体" w:eastAsia="宋体" w:hint="default"/>
                            <w:spacing w:val="-105"/>
                            <w:sz w:val="21"/>
                            <w:szCs w:val="21"/>
                          </w:rPr>
                          <w:t>》</w:t>
                        </w:r>
                        <w:r>
                          <w:rPr>
                            <w:rFonts w:ascii="宋体" w:hAnsi="宋体" w:cs="宋体" w:eastAsia="宋体" w:hint="default"/>
                            <w:spacing w:val="-137"/>
                            <w:sz w:val="21"/>
                            <w:szCs w:val="21"/>
                          </w:rPr>
                          <w:t>、</w:t>
                        </w:r>
                        <w:r>
                          <w:rPr>
                            <w:rFonts w:ascii="宋体" w:hAnsi="宋体" w:cs="宋体" w:eastAsia="宋体" w:hint="default"/>
                            <w:sz w:val="21"/>
                            <w:szCs w:val="21"/>
                          </w:rPr>
                          <w:t>《董事会议事规则</w:t>
                        </w:r>
                        <w:r>
                          <w:rPr>
                            <w:rFonts w:ascii="宋体" w:hAnsi="宋体" w:cs="宋体" w:eastAsia="宋体" w:hint="default"/>
                            <w:spacing w:val="-105"/>
                            <w:sz w:val="21"/>
                            <w:szCs w:val="21"/>
                          </w:rPr>
                          <w:t>》</w:t>
                        </w:r>
                        <w:r>
                          <w:rPr>
                            <w:rFonts w:ascii="宋体" w:hAnsi="宋体" w:cs="宋体" w:eastAsia="宋体" w:hint="default"/>
                            <w:spacing w:val="-136"/>
                            <w:sz w:val="21"/>
                            <w:szCs w:val="21"/>
                          </w:rPr>
                          <w:t>、</w:t>
                        </w:r>
                        <w:r>
                          <w:rPr>
                            <w:rFonts w:ascii="宋体" w:hAnsi="宋体" w:cs="宋体" w:eastAsia="宋体" w:hint="default"/>
                            <w:spacing w:val="-2"/>
                            <w:sz w:val="21"/>
                            <w:szCs w:val="21"/>
                          </w:rPr>
                          <w:t>《监</w:t>
                        </w:r>
                        <w:r>
                          <w:rPr>
                            <w:rFonts w:ascii="宋体" w:hAnsi="宋体" w:cs="宋体" w:eastAsia="宋体" w:hint="default"/>
                            <w:sz w:val="21"/>
                            <w:szCs w:val="21"/>
                          </w:rPr>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left"/>
                          <w:rPr>
                            <w:rFonts w:ascii="宋体" w:hAnsi="宋体" w:cs="宋体" w:eastAsia="宋体" w:hint="default"/>
                            <w:sz w:val="21"/>
                            <w:szCs w:val="21"/>
                          </w:rPr>
                        </w:pPr>
                        <w:r>
                          <w:rPr>
                            <w:rFonts w:ascii="宋体" w:hAnsi="宋体" w:cs="宋体" w:eastAsia="宋体" w:hint="default"/>
                            <w:spacing w:val="1"/>
                            <w:sz w:val="21"/>
                            <w:szCs w:val="21"/>
                          </w:rPr>
                          <w:t>事会议事</w:t>
                        </w:r>
                        <w:r>
                          <w:rPr>
                            <w:rFonts w:ascii="宋体" w:hAnsi="宋体" w:cs="宋体" w:eastAsia="宋体" w:hint="default"/>
                            <w:spacing w:val="2"/>
                            <w:sz w:val="21"/>
                            <w:szCs w:val="21"/>
                          </w:rPr>
                          <w:t>规</w:t>
                        </w:r>
                        <w:r>
                          <w:rPr>
                            <w:rFonts w:ascii="宋体" w:hAnsi="宋体" w:cs="宋体" w:eastAsia="宋体" w:hint="default"/>
                            <w:spacing w:val="1"/>
                            <w:sz w:val="21"/>
                            <w:szCs w:val="21"/>
                          </w:rPr>
                          <w:t>则</w:t>
                        </w:r>
                        <w:r>
                          <w:rPr>
                            <w:rFonts w:ascii="宋体" w:hAnsi="宋体" w:cs="宋体" w:eastAsia="宋体" w:hint="default"/>
                            <w:spacing w:val="-104"/>
                            <w:sz w:val="21"/>
                            <w:szCs w:val="21"/>
                          </w:rPr>
                          <w:t>》、</w:t>
                        </w:r>
                        <w:r>
                          <w:rPr>
                            <w:rFonts w:ascii="宋体" w:hAnsi="宋体" w:cs="宋体" w:eastAsia="宋体" w:hint="default"/>
                            <w:spacing w:val="1"/>
                            <w:sz w:val="21"/>
                            <w:szCs w:val="21"/>
                          </w:rPr>
                          <w:t>《独立董事工作</w:t>
                        </w:r>
                        <w:r>
                          <w:rPr>
                            <w:rFonts w:ascii="宋体" w:hAnsi="宋体" w:cs="宋体" w:eastAsia="宋体" w:hint="default"/>
                            <w:spacing w:val="2"/>
                            <w:sz w:val="21"/>
                            <w:szCs w:val="21"/>
                          </w:rPr>
                          <w:t>制</w:t>
                        </w:r>
                        <w:r>
                          <w:rPr>
                            <w:rFonts w:ascii="宋体" w:hAnsi="宋体" w:cs="宋体" w:eastAsia="宋体" w:hint="default"/>
                            <w:spacing w:val="1"/>
                            <w:sz w:val="21"/>
                            <w:szCs w:val="21"/>
                          </w:rPr>
                          <w:t>度</w:t>
                        </w:r>
                        <w:r>
                          <w:rPr>
                            <w:rFonts w:ascii="宋体" w:hAnsi="宋体" w:cs="宋体" w:eastAsia="宋体" w:hint="default"/>
                            <w:spacing w:val="-104"/>
                            <w:sz w:val="21"/>
                            <w:szCs w:val="21"/>
                          </w:rPr>
                          <w:t>》、</w:t>
                        </w:r>
                        <w:r>
                          <w:rPr>
                            <w:rFonts w:ascii="宋体" w:hAnsi="宋体" w:cs="宋体" w:eastAsia="宋体" w:hint="default"/>
                            <w:spacing w:val="1"/>
                            <w:sz w:val="21"/>
                            <w:szCs w:val="21"/>
                          </w:rPr>
                          <w:t>《总经理工作细则</w:t>
                        </w:r>
                        <w:r>
                          <w:rPr>
                            <w:rFonts w:ascii="宋体" w:hAnsi="宋体" w:cs="宋体" w:eastAsia="宋体" w:hint="default"/>
                            <w:spacing w:val="-102"/>
                            <w:sz w:val="21"/>
                            <w:szCs w:val="21"/>
                          </w:rPr>
                          <w:t>》</w:t>
                        </w:r>
                        <w:r>
                          <w:rPr>
                            <w:rFonts w:ascii="宋体" w:hAnsi="宋体" w:cs="宋体" w:eastAsia="宋体" w:hint="default"/>
                            <w:spacing w:val="-104"/>
                            <w:sz w:val="21"/>
                            <w:szCs w:val="21"/>
                          </w:rPr>
                          <w:t>、</w:t>
                        </w:r>
                        <w:r>
                          <w:rPr>
                            <w:rFonts w:ascii="宋体" w:hAnsi="宋体" w:cs="宋体" w:eastAsia="宋体" w:hint="default"/>
                            <w:spacing w:val="1"/>
                            <w:sz w:val="21"/>
                            <w:szCs w:val="21"/>
                          </w:rPr>
                          <w:t>《投资者</w:t>
                        </w:r>
                        <w:r>
                          <w:rPr>
                            <w:rFonts w:ascii="宋体" w:hAnsi="宋体" w:cs="宋体" w:eastAsia="宋体" w:hint="default"/>
                            <w:spacing w:val="2"/>
                            <w:sz w:val="21"/>
                            <w:szCs w:val="21"/>
                          </w:rPr>
                          <w:t>关</w:t>
                        </w:r>
                        <w:r>
                          <w:rPr>
                            <w:rFonts w:ascii="宋体" w:hAnsi="宋体" w:cs="宋体" w:eastAsia="宋体" w:hint="default"/>
                            <w:spacing w:val="1"/>
                            <w:sz w:val="21"/>
                            <w:szCs w:val="21"/>
                          </w:rPr>
                          <w:t>系工作细</w:t>
                        </w:r>
                        <w:r>
                          <w:rPr>
                            <w:rFonts w:ascii="宋体" w:hAnsi="宋体" w:cs="宋体" w:eastAsia="宋体" w:hint="default"/>
                            <w:sz w:val="21"/>
                            <w:szCs w:val="21"/>
                          </w:rPr>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pacing w:val="1"/>
                            <w:sz w:val="21"/>
                            <w:szCs w:val="21"/>
                          </w:rPr>
                          <w:t>则</w:t>
                        </w:r>
                        <w:r>
                          <w:rPr>
                            <w:rFonts w:ascii="宋体" w:hAnsi="宋体" w:cs="宋体" w:eastAsia="宋体" w:hint="default"/>
                            <w:spacing w:val="-104"/>
                            <w:sz w:val="21"/>
                            <w:szCs w:val="21"/>
                          </w:rPr>
                          <w:t>》、</w:t>
                        </w:r>
                        <w:r>
                          <w:rPr>
                            <w:rFonts w:ascii="宋体" w:hAnsi="宋体" w:cs="宋体" w:eastAsia="宋体" w:hint="default"/>
                            <w:spacing w:val="1"/>
                            <w:sz w:val="21"/>
                            <w:szCs w:val="21"/>
                          </w:rPr>
                          <w:t>《董监事高级管</w:t>
                        </w:r>
                        <w:r>
                          <w:rPr>
                            <w:rFonts w:ascii="宋体" w:hAnsi="宋体" w:cs="宋体" w:eastAsia="宋体" w:hint="default"/>
                            <w:spacing w:val="2"/>
                            <w:sz w:val="21"/>
                            <w:szCs w:val="21"/>
                          </w:rPr>
                          <w:t>理</w:t>
                        </w:r>
                        <w:r>
                          <w:rPr>
                            <w:rFonts w:ascii="宋体" w:hAnsi="宋体" w:cs="宋体" w:eastAsia="宋体" w:hint="default"/>
                            <w:spacing w:val="1"/>
                            <w:sz w:val="21"/>
                            <w:szCs w:val="21"/>
                          </w:rPr>
                          <w:t>人员诚信</w:t>
                        </w:r>
                        <w:r>
                          <w:rPr>
                            <w:rFonts w:ascii="宋体" w:hAnsi="宋体" w:cs="宋体" w:eastAsia="宋体" w:hint="default"/>
                            <w:spacing w:val="2"/>
                            <w:sz w:val="21"/>
                            <w:szCs w:val="21"/>
                          </w:rPr>
                          <w:t>制</w:t>
                        </w:r>
                        <w:r>
                          <w:rPr>
                            <w:rFonts w:ascii="宋体" w:hAnsi="宋体" w:cs="宋体" w:eastAsia="宋体" w:hint="default"/>
                            <w:spacing w:val="1"/>
                            <w:sz w:val="21"/>
                            <w:szCs w:val="21"/>
                          </w:rPr>
                          <w:t>度</w:t>
                        </w:r>
                        <w:r>
                          <w:rPr>
                            <w:rFonts w:ascii="宋体" w:hAnsi="宋体" w:cs="宋体" w:eastAsia="宋体" w:hint="default"/>
                            <w:spacing w:val="-104"/>
                            <w:sz w:val="21"/>
                            <w:szCs w:val="21"/>
                          </w:rPr>
                          <w:t>》、</w:t>
                        </w:r>
                        <w:r>
                          <w:rPr>
                            <w:rFonts w:ascii="宋体" w:hAnsi="宋体" w:cs="宋体" w:eastAsia="宋体" w:hint="default"/>
                            <w:spacing w:val="1"/>
                            <w:sz w:val="21"/>
                            <w:szCs w:val="21"/>
                          </w:rPr>
                          <w:t>《信息披露内控</w:t>
                        </w:r>
                        <w:r>
                          <w:rPr>
                            <w:rFonts w:ascii="宋体" w:hAnsi="宋体" w:cs="宋体" w:eastAsia="宋体" w:hint="default"/>
                            <w:spacing w:val="2"/>
                            <w:sz w:val="21"/>
                            <w:szCs w:val="21"/>
                          </w:rPr>
                          <w:t>制</w:t>
                        </w:r>
                        <w:r>
                          <w:rPr>
                            <w:rFonts w:ascii="宋体" w:hAnsi="宋体" w:cs="宋体" w:eastAsia="宋体" w:hint="default"/>
                            <w:spacing w:val="1"/>
                            <w:sz w:val="21"/>
                            <w:szCs w:val="21"/>
                          </w:rPr>
                          <w:t>度》等为</w:t>
                        </w:r>
                        <w:r>
                          <w:rPr>
                            <w:rFonts w:ascii="宋体" w:hAnsi="宋体" w:cs="宋体" w:eastAsia="宋体" w:hint="default"/>
                            <w:spacing w:val="2"/>
                            <w:sz w:val="21"/>
                            <w:szCs w:val="21"/>
                          </w:rPr>
                          <w:t>基</w:t>
                        </w:r>
                        <w:r>
                          <w:rPr>
                            <w:rFonts w:ascii="宋体" w:hAnsi="宋体" w:cs="宋体" w:eastAsia="宋体" w:hint="default"/>
                            <w:spacing w:val="1"/>
                            <w:sz w:val="21"/>
                            <w:szCs w:val="21"/>
                          </w:rPr>
                          <w:t>础的，</w:t>
                        </w:r>
                        <w:r>
                          <w:rPr>
                            <w:rFonts w:ascii="宋体" w:hAnsi="宋体" w:cs="宋体" w:eastAsia="宋体" w:hint="default"/>
                            <w:spacing w:val="2"/>
                            <w:sz w:val="21"/>
                            <w:szCs w:val="21"/>
                          </w:rPr>
                          <w:t>股</w:t>
                        </w:r>
                        <w:r>
                          <w:rPr>
                            <w:rFonts w:ascii="宋体" w:hAnsi="宋体" w:cs="宋体" w:eastAsia="宋体" w:hint="default"/>
                            <w:sz w:val="21"/>
                            <w:szCs w:val="21"/>
                          </w:rPr>
                          <w:t>东</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left"/>
                          <w:rPr>
                            <w:rFonts w:ascii="宋体" w:hAnsi="宋体" w:cs="宋体" w:eastAsia="宋体" w:hint="default"/>
                            <w:sz w:val="21"/>
                            <w:szCs w:val="21"/>
                          </w:rPr>
                        </w:pPr>
                        <w:r>
                          <w:rPr>
                            <w:rFonts w:ascii="宋体" w:hAnsi="宋体" w:cs="宋体" w:eastAsia="宋体" w:hint="default"/>
                            <w:sz w:val="21"/>
                            <w:szCs w:val="21"/>
                          </w:rPr>
                          <w:t>大会、董事会、监事会和总经理相互约束的法人治理结构和基本管理制度。公司</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left"/>
                          <w:rPr>
                            <w:rFonts w:ascii="宋体" w:hAnsi="宋体" w:cs="宋体" w:eastAsia="宋体" w:hint="default"/>
                            <w:sz w:val="21"/>
                            <w:szCs w:val="21"/>
                          </w:rPr>
                        </w:pPr>
                        <w:r>
                          <w:rPr>
                            <w:rFonts w:ascii="宋体" w:hAnsi="宋体" w:cs="宋体" w:eastAsia="宋体" w:hint="default"/>
                            <w:sz w:val="21"/>
                            <w:szCs w:val="21"/>
                          </w:rPr>
                          <w:t>董事会下设审计委员会、薪酬与考核委员会以及战略委员会，并且制定了《审计</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委员会实施细则</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薪</w:t>
                        </w:r>
                        <w:r>
                          <w:rPr>
                            <w:rFonts w:ascii="宋体" w:hAnsi="宋体" w:cs="宋体" w:eastAsia="宋体" w:hint="default"/>
                            <w:sz w:val="21"/>
                            <w:szCs w:val="21"/>
                          </w:rPr>
                          <w:t>酬与考核委员会实施细则》以及《战略委员会实施细则</w:t>
                        </w:r>
                        <w:r>
                          <w:rPr>
                            <w:rFonts w:ascii="宋体" w:hAnsi="宋体" w:cs="宋体" w:eastAsia="宋体" w:hint="default"/>
                            <w:spacing w:val="-105"/>
                            <w:sz w:val="21"/>
                            <w:szCs w:val="21"/>
                          </w:rPr>
                          <w:t>》</w:t>
                        </w:r>
                        <w:r>
                          <w:rPr>
                            <w:rFonts w:ascii="宋体" w:hAnsi="宋体" w:cs="宋体" w:eastAsia="宋体" w:hint="default"/>
                            <w:sz w:val="21"/>
                            <w:szCs w:val="21"/>
                          </w:rPr>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right"/>
                          <w:rPr>
                            <w:rFonts w:ascii="宋体" w:hAnsi="宋体" w:cs="宋体" w:eastAsia="宋体" w:hint="default"/>
                            <w:sz w:val="21"/>
                            <w:szCs w:val="21"/>
                          </w:rPr>
                        </w:pPr>
                        <w:r>
                          <w:rPr>
                            <w:rFonts w:ascii="宋体" w:hAnsi="宋体" w:cs="宋体" w:eastAsia="宋体" w:hint="default"/>
                            <w:sz w:val="21"/>
                            <w:szCs w:val="21"/>
                          </w:rPr>
                          <w:t>生产经营的内控制度：公司根据相关法律、法规的要求，按照全面性、重要</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left"/>
                          <w:rPr>
                            <w:rFonts w:ascii="宋体" w:hAnsi="宋体" w:cs="宋体" w:eastAsia="宋体" w:hint="default"/>
                            <w:sz w:val="21"/>
                            <w:szCs w:val="21"/>
                          </w:rPr>
                        </w:pPr>
                        <w:r>
                          <w:rPr>
                            <w:rFonts w:ascii="宋体" w:hAnsi="宋体" w:cs="宋体" w:eastAsia="宋体" w:hint="default"/>
                            <w:sz w:val="21"/>
                            <w:szCs w:val="21"/>
                          </w:rPr>
                          <w:t>性、成本效益等原则，建立健全了较为完善的贯穿于公司生产经营管理活动的各</w:t>
                        </w:r>
                      </w:p>
                    </w:tc>
                  </w:tr>
                  <w:tr>
                    <w:trPr>
                      <w:trHeight w:val="1248"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73" w:lineRule="auto" w:before="141"/>
                          <w:ind w:left="13" w:right="12"/>
                          <w:jc w:val="center"/>
                          <w:rPr>
                            <w:rFonts w:ascii="宋体" w:hAnsi="宋体" w:cs="宋体" w:eastAsia="宋体" w:hint="default"/>
                            <w:sz w:val="21"/>
                            <w:szCs w:val="21"/>
                          </w:rPr>
                        </w:pPr>
                        <w:r>
                          <w:rPr>
                            <w:rFonts w:ascii="宋体" w:hAnsi="宋体" w:cs="宋体" w:eastAsia="宋体" w:hint="default"/>
                            <w:sz w:val="21"/>
                            <w:szCs w:val="21"/>
                          </w:rPr>
                          <w:t>内部控制制度建立 健全的工作计划及 其实施情况</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both"/>
                          <w:rPr>
                            <w:rFonts w:ascii="宋体" w:hAnsi="宋体" w:cs="宋体" w:eastAsia="宋体" w:hint="default"/>
                            <w:sz w:val="21"/>
                            <w:szCs w:val="21"/>
                          </w:rPr>
                        </w:pPr>
                        <w:r>
                          <w:rPr>
                            <w:rFonts w:ascii="宋体" w:hAnsi="宋体" w:cs="宋体" w:eastAsia="宋体" w:hint="default"/>
                            <w:sz w:val="21"/>
                            <w:szCs w:val="21"/>
                          </w:rPr>
                          <w:t>个层面、各个环节的内部管理体系。特别是通过一系列管理体系化运作进一步提</w:t>
                        </w:r>
                      </w:p>
                      <w:p>
                        <w:pPr>
                          <w:pStyle w:val="TableParagraph"/>
                          <w:spacing w:line="273" w:lineRule="auto" w:before="37"/>
                          <w:ind w:right="-2"/>
                          <w:jc w:val="both"/>
                          <w:rPr>
                            <w:rFonts w:ascii="宋体" w:hAnsi="宋体" w:cs="宋体" w:eastAsia="宋体" w:hint="default"/>
                            <w:sz w:val="21"/>
                            <w:szCs w:val="21"/>
                          </w:rPr>
                        </w:pPr>
                        <w:r>
                          <w:rPr>
                            <w:rFonts w:ascii="宋体" w:hAnsi="宋体" w:cs="宋体" w:eastAsia="宋体" w:hint="default"/>
                            <w:spacing w:val="-2"/>
                            <w:sz w:val="21"/>
                            <w:szCs w:val="21"/>
                          </w:rPr>
                          <w:t>升了内部控制管理水平。公司获得了ISO9001国际质量体系证书、英国劳氏国际认</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2"/>
                            <w:sz w:val="21"/>
                            <w:szCs w:val="21"/>
                          </w:rPr>
                          <w:t>证公司质量体系认证和华夏认证中心的环境/职业健康安全管理体系认证，同时也</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3"/>
                            <w:sz w:val="21"/>
                            <w:szCs w:val="21"/>
                          </w:rPr>
                          <w:t>是国内外首家通过HACCP（危害分析和关键控制点）产品安全体系和GMPC（化妆品</w:t>
                        </w:r>
                        <w:r>
                          <w:rPr>
                            <w:rFonts w:ascii="宋体" w:hAnsi="宋体" w:cs="宋体" w:eastAsia="宋体" w:hint="default"/>
                            <w:sz w:val="21"/>
                            <w:szCs w:val="21"/>
                          </w:rPr>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pacing w:val="-4"/>
                            <w:sz w:val="21"/>
                            <w:szCs w:val="21"/>
                          </w:rPr>
                          <w:t>良好生产规范）认证的口腔护理产品企业。公司按ISO9001:2008、ISO14001:2004</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4"/>
                          <w:jc w:val="left"/>
                          <w:rPr>
                            <w:rFonts w:ascii="宋体" w:hAnsi="宋体" w:cs="宋体" w:eastAsia="宋体" w:hint="default"/>
                            <w:sz w:val="21"/>
                            <w:szCs w:val="21"/>
                          </w:rPr>
                        </w:pPr>
                        <w:r>
                          <w:rPr>
                            <w:rFonts w:ascii="宋体" w:hAnsi="宋体" w:cs="宋体" w:eastAsia="宋体" w:hint="default"/>
                            <w:sz w:val="21"/>
                            <w:szCs w:val="21"/>
                          </w:rPr>
                          <w:t>OHSAS18001:1999标准建立的一体化管理体系、按HACCP和GMPC标准建立产品安全</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left"/>
                          <w:rPr>
                            <w:rFonts w:ascii="宋体" w:hAnsi="宋体" w:cs="宋体" w:eastAsia="宋体" w:hint="default"/>
                            <w:sz w:val="21"/>
                            <w:szCs w:val="21"/>
                          </w:rPr>
                        </w:pPr>
                        <w:r>
                          <w:rPr>
                            <w:rFonts w:ascii="宋体" w:hAnsi="宋体" w:cs="宋体" w:eastAsia="宋体" w:hint="default"/>
                            <w:sz w:val="21"/>
                            <w:szCs w:val="21"/>
                          </w:rPr>
                          <w:t>性控制管理体系，在产品设计、采购、工艺设备、生产制造、检验和试验、包装</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left"/>
                          <w:rPr>
                            <w:rFonts w:ascii="宋体" w:hAnsi="宋体" w:cs="宋体" w:eastAsia="宋体" w:hint="default"/>
                            <w:sz w:val="21"/>
                            <w:szCs w:val="21"/>
                          </w:rPr>
                        </w:pPr>
                        <w:r>
                          <w:rPr>
                            <w:rFonts w:ascii="宋体" w:hAnsi="宋体" w:cs="宋体" w:eastAsia="宋体" w:hint="default"/>
                            <w:sz w:val="21"/>
                            <w:szCs w:val="21"/>
                          </w:rPr>
                          <w:t>贮运、销售以及售后服务等企业运营各个环节节点都建立了一套完善的标准操作</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left"/>
                          <w:rPr>
                            <w:rFonts w:ascii="宋体" w:hAnsi="宋体" w:cs="宋体" w:eastAsia="宋体" w:hint="default"/>
                            <w:sz w:val="21"/>
                            <w:szCs w:val="21"/>
                          </w:rPr>
                        </w:pPr>
                        <w:r>
                          <w:rPr>
                            <w:rFonts w:ascii="宋体" w:hAnsi="宋体" w:cs="宋体" w:eastAsia="宋体" w:hint="default"/>
                            <w:sz w:val="21"/>
                            <w:szCs w:val="21"/>
                          </w:rPr>
                          <w:t>控制程序、管理制度和技术标准。公司成立了采购委员会和技术管理委员会，就</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left"/>
                          <w:rPr>
                            <w:rFonts w:ascii="宋体" w:hAnsi="宋体" w:cs="宋体" w:eastAsia="宋体" w:hint="default"/>
                            <w:sz w:val="21"/>
                            <w:szCs w:val="21"/>
                          </w:rPr>
                        </w:pPr>
                        <w:r>
                          <w:rPr>
                            <w:rFonts w:ascii="宋体" w:hAnsi="宋体" w:cs="宋体" w:eastAsia="宋体" w:hint="default"/>
                            <w:sz w:val="21"/>
                            <w:szCs w:val="21"/>
                          </w:rPr>
                          <w:t>公司内部管理体系运作中发现的问题讨论分析，及时改善，使企业运营的各个环</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节节点都处于可控状态。</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3"/>
                          <w:jc w:val="right"/>
                          <w:rPr>
                            <w:rFonts w:ascii="宋体" w:hAnsi="宋体" w:cs="宋体" w:eastAsia="宋体" w:hint="default"/>
                            <w:sz w:val="21"/>
                            <w:szCs w:val="21"/>
                          </w:rPr>
                        </w:pPr>
                        <w:r>
                          <w:rPr>
                            <w:rFonts w:ascii="宋体" w:hAnsi="宋体" w:cs="宋体" w:eastAsia="宋体" w:hint="default"/>
                            <w:sz w:val="21"/>
                            <w:szCs w:val="21"/>
                          </w:rPr>
                          <w:t>2010年</w:t>
                        </w:r>
                        <w:r>
                          <w:rPr>
                            <w:rFonts w:ascii="宋体" w:hAnsi="宋体" w:cs="宋体" w:eastAsia="宋体" w:hint="default"/>
                            <w:spacing w:val="-40"/>
                            <w:sz w:val="21"/>
                            <w:szCs w:val="21"/>
                          </w:rPr>
                          <w:t>，</w:t>
                        </w:r>
                        <w:r>
                          <w:rPr>
                            <w:rFonts w:ascii="宋体" w:hAnsi="宋体" w:cs="宋体" w:eastAsia="宋体" w:hint="default"/>
                            <w:sz w:val="21"/>
                            <w:szCs w:val="21"/>
                          </w:rPr>
                          <w:t>公</w:t>
                        </w:r>
                        <w:r>
                          <w:rPr>
                            <w:rFonts w:ascii="宋体" w:hAnsi="宋体" w:cs="宋体" w:eastAsia="宋体" w:hint="default"/>
                            <w:spacing w:val="-2"/>
                            <w:sz w:val="21"/>
                            <w:szCs w:val="21"/>
                          </w:rPr>
                          <w:t>司</w:t>
                        </w:r>
                        <w:r>
                          <w:rPr>
                            <w:rFonts w:ascii="宋体" w:hAnsi="宋体" w:cs="宋体" w:eastAsia="宋体" w:hint="default"/>
                            <w:sz w:val="21"/>
                            <w:szCs w:val="21"/>
                          </w:rPr>
                          <w:t>继续完善内控制度</w:t>
                        </w:r>
                        <w:r>
                          <w:rPr>
                            <w:rFonts w:ascii="宋体" w:hAnsi="宋体" w:cs="宋体" w:eastAsia="宋体" w:hint="default"/>
                            <w:spacing w:val="-39"/>
                            <w:sz w:val="21"/>
                            <w:szCs w:val="21"/>
                          </w:rPr>
                          <w:t>，</w:t>
                        </w:r>
                        <w:r>
                          <w:rPr>
                            <w:rFonts w:ascii="宋体" w:hAnsi="宋体" w:cs="宋体" w:eastAsia="宋体" w:hint="default"/>
                            <w:sz w:val="21"/>
                            <w:szCs w:val="21"/>
                          </w:rPr>
                          <w:t>制</w:t>
                        </w:r>
                        <w:r>
                          <w:rPr>
                            <w:rFonts w:ascii="宋体" w:hAnsi="宋体" w:cs="宋体" w:eastAsia="宋体" w:hint="default"/>
                            <w:spacing w:val="-2"/>
                            <w:sz w:val="21"/>
                            <w:szCs w:val="21"/>
                          </w:rPr>
                          <w:t>定</w:t>
                        </w:r>
                        <w:r>
                          <w:rPr>
                            <w:rFonts w:ascii="宋体" w:hAnsi="宋体" w:cs="宋体" w:eastAsia="宋体" w:hint="default"/>
                            <w:spacing w:val="-39"/>
                            <w:sz w:val="21"/>
                            <w:szCs w:val="21"/>
                          </w:rPr>
                          <w:t>了</w:t>
                        </w:r>
                        <w:r>
                          <w:rPr>
                            <w:rFonts w:ascii="宋体" w:hAnsi="宋体" w:cs="宋体" w:eastAsia="宋体" w:hint="default"/>
                            <w:sz w:val="21"/>
                            <w:szCs w:val="21"/>
                          </w:rPr>
                          <w:t>《内幕信</w:t>
                        </w:r>
                        <w:r>
                          <w:rPr>
                            <w:rFonts w:ascii="宋体" w:hAnsi="宋体" w:cs="宋体" w:eastAsia="宋体" w:hint="default"/>
                            <w:spacing w:val="-2"/>
                            <w:sz w:val="21"/>
                            <w:szCs w:val="21"/>
                          </w:rPr>
                          <w:t>息</w:t>
                        </w:r>
                        <w:r>
                          <w:rPr>
                            <w:rFonts w:ascii="宋体" w:hAnsi="宋体" w:cs="宋体" w:eastAsia="宋体" w:hint="default"/>
                            <w:sz w:val="21"/>
                            <w:szCs w:val="21"/>
                          </w:rPr>
                          <w:t>及知情人管理制度</w:t>
                        </w:r>
                        <w:r>
                          <w:rPr>
                            <w:rFonts w:ascii="宋体" w:hAnsi="宋体" w:cs="宋体" w:eastAsia="宋体" w:hint="default"/>
                            <w:spacing w:val="-105"/>
                            <w:sz w:val="21"/>
                            <w:szCs w:val="21"/>
                          </w:rPr>
                          <w:t>》</w:t>
                        </w:r>
                        <w:r>
                          <w:rPr>
                            <w:rFonts w:ascii="宋体" w:hAnsi="宋体" w:cs="宋体" w:eastAsia="宋体" w:hint="default"/>
                            <w:spacing w:val="-145"/>
                            <w:sz w:val="21"/>
                            <w:szCs w:val="21"/>
                          </w:rPr>
                          <w:t>、</w:t>
                        </w:r>
                        <w:r>
                          <w:rPr>
                            <w:rFonts w:ascii="宋体" w:hAnsi="宋体" w:cs="宋体" w:eastAsia="宋体" w:hint="default"/>
                            <w:spacing w:val="1"/>
                            <w:sz w:val="21"/>
                            <w:szCs w:val="21"/>
                          </w:rPr>
                          <w:t>《外</w:t>
                        </w:r>
                        <w:r>
                          <w:rPr>
                            <w:rFonts w:ascii="宋体" w:hAnsi="宋体" w:cs="宋体" w:eastAsia="宋体" w:hint="default"/>
                            <w:sz w:val="21"/>
                            <w:szCs w:val="21"/>
                          </w:rPr>
                        </w:r>
                      </w:p>
                    </w:tc>
                  </w:tr>
                  <w:tr>
                    <w:trPr>
                      <w:trHeight w:val="307" w:hRule="exact"/>
                    </w:trPr>
                    <w:tc>
                      <w:tcPr>
                        <w:tcW w:w="1717" w:type="dxa"/>
                        <w:tcBorders>
                          <w:top w:val="nil" w:sz="6" w:space="0" w:color="auto"/>
                          <w:left w:val="single" w:sz="4" w:space="0" w:color="000000"/>
                          <w:bottom w:val="single" w:sz="4" w:space="0" w:color="000000"/>
                          <w:right w:val="single" w:sz="4" w:space="0" w:color="000000"/>
                        </w:tcBorders>
                      </w:tcPr>
                      <w:p>
                        <w:pPr/>
                      </w:p>
                    </w:tc>
                    <w:tc>
                      <w:tcPr>
                        <w:tcW w:w="7414"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部信息使用人管理制度》和《年报信息披露重大差错责任追究制度</w:t>
                        </w:r>
                        <w:r>
                          <w:rPr>
                            <w:rFonts w:ascii="宋体" w:hAnsi="宋体" w:cs="宋体" w:eastAsia="宋体" w:hint="default"/>
                            <w:spacing w:val="-105"/>
                            <w:sz w:val="21"/>
                            <w:szCs w:val="21"/>
                          </w:rPr>
                          <w:t>》</w:t>
                        </w:r>
                        <w:r>
                          <w:rPr>
                            <w:rFonts w:ascii="宋体" w:hAnsi="宋体" w:cs="宋体" w:eastAsia="宋体" w:hint="default"/>
                            <w:sz w:val="21"/>
                            <w:szCs w:val="21"/>
                          </w:rPr>
                          <w:t>。</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BodyText"/>
        <w:spacing w:line="240" w:lineRule="auto" w:before="35"/>
        <w:ind w:left="0" w:right="116"/>
        <w:jc w:val="right"/>
      </w:pPr>
      <w:r>
        <w:rPr/>
        <w:t>、</w:t>
      </w:r>
    </w:p>
    <w:p>
      <w:pPr>
        <w:spacing w:after="0" w:line="240" w:lineRule="auto"/>
        <w:jc w:val="right"/>
        <w:sectPr>
          <w:pgSz w:w="11910" w:h="16840"/>
          <w:pgMar w:header="0" w:footer="1015" w:top="1100" w:bottom="1200" w:left="1660" w:right="780"/>
        </w:sectPr>
      </w:pPr>
    </w:p>
    <w:p>
      <w:pPr>
        <w:spacing w:line="240" w:lineRule="auto" w:before="13"/>
        <w:rPr>
          <w:rFonts w:ascii="宋体" w:hAnsi="宋体" w:cs="宋体" w:eastAsia="宋体" w:hint="default"/>
          <w:sz w:val="5"/>
          <w:szCs w:val="5"/>
        </w:rPr>
      </w:pPr>
    </w:p>
    <w:tbl>
      <w:tblPr>
        <w:tblW w:w="0" w:type="auto"/>
        <w:jc w:val="left"/>
        <w:tblInd w:w="108" w:type="dxa"/>
        <w:tblLayout w:type="fixed"/>
        <w:tblCellMar>
          <w:top w:w="0" w:type="dxa"/>
          <w:left w:w="0" w:type="dxa"/>
          <w:bottom w:w="0" w:type="dxa"/>
          <w:right w:w="0" w:type="dxa"/>
        </w:tblCellMar>
        <w:tblLook w:val="01E0"/>
      </w:tblPr>
      <w:tblGrid>
        <w:gridCol w:w="1717"/>
        <w:gridCol w:w="7414"/>
      </w:tblGrid>
      <w:tr>
        <w:trPr>
          <w:trHeight w:val="316" w:hRule="exact"/>
        </w:trPr>
        <w:tc>
          <w:tcPr>
            <w:tcW w:w="1717" w:type="dxa"/>
            <w:tcBorders>
              <w:top w:val="single" w:sz="4" w:space="0" w:color="000000"/>
              <w:left w:val="single" w:sz="4" w:space="0" w:color="000000"/>
              <w:bottom w:val="nil" w:sz="6" w:space="0" w:color="auto"/>
              <w:right w:val="single" w:sz="4" w:space="0" w:color="000000"/>
            </w:tcBorders>
          </w:tcPr>
          <w:p>
            <w:pPr/>
          </w:p>
        </w:tc>
        <w:tc>
          <w:tcPr>
            <w:tcW w:w="741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hAnsi="宋体" w:cs="宋体" w:eastAsia="宋体" w:hint="default"/>
                <w:sz w:val="21"/>
                <w:szCs w:val="21"/>
              </w:rPr>
              <w:t>公司董事会负责内部控制的健全和有效实施，公司监事会对董事会建立与实</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left"/>
              <w:rPr>
                <w:rFonts w:ascii="宋体" w:hAnsi="宋体" w:cs="宋体" w:eastAsia="宋体" w:hint="default"/>
                <w:sz w:val="21"/>
                <w:szCs w:val="21"/>
              </w:rPr>
            </w:pPr>
            <w:r>
              <w:rPr>
                <w:rFonts w:ascii="宋体" w:hAnsi="宋体" w:cs="宋体" w:eastAsia="宋体" w:hint="default"/>
                <w:sz w:val="21"/>
                <w:szCs w:val="21"/>
              </w:rPr>
              <w:t>施内部控制进行监督。董事会下设审计委员会，负责审查公司内部控制，监督内</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left"/>
              <w:rPr>
                <w:rFonts w:ascii="宋体" w:hAnsi="宋体" w:cs="宋体" w:eastAsia="宋体" w:hint="default"/>
                <w:sz w:val="21"/>
                <w:szCs w:val="21"/>
              </w:rPr>
            </w:pPr>
            <w:r>
              <w:rPr>
                <w:rFonts w:ascii="宋体" w:hAnsi="宋体" w:cs="宋体" w:eastAsia="宋体" w:hint="default"/>
                <w:sz w:val="21"/>
                <w:szCs w:val="21"/>
              </w:rPr>
              <w:t>部控制有效实施，协调内部控制审计及其他相关事宜等。公司法律事务室下设内</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内部控制检查监督</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left"/>
              <w:rPr>
                <w:rFonts w:ascii="宋体" w:hAnsi="宋体" w:cs="宋体" w:eastAsia="宋体" w:hint="default"/>
                <w:sz w:val="21"/>
                <w:szCs w:val="21"/>
              </w:rPr>
            </w:pPr>
            <w:r>
              <w:rPr>
                <w:rFonts w:ascii="宋体" w:hAnsi="宋体" w:cs="宋体" w:eastAsia="宋体" w:hint="default"/>
                <w:sz w:val="21"/>
                <w:szCs w:val="21"/>
              </w:rPr>
              <w:t>部审计岗位是公司控制检查监督的具体执行者，进行基建项目审计和财务经济责</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部门的设置情况</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left"/>
              <w:rPr>
                <w:rFonts w:ascii="宋体" w:hAnsi="宋体" w:cs="宋体" w:eastAsia="宋体" w:hint="default"/>
                <w:sz w:val="21"/>
                <w:szCs w:val="21"/>
              </w:rPr>
            </w:pPr>
            <w:r>
              <w:rPr>
                <w:rFonts w:ascii="宋体" w:hAnsi="宋体" w:cs="宋体" w:eastAsia="宋体" w:hint="default"/>
                <w:sz w:val="21"/>
                <w:szCs w:val="21"/>
              </w:rPr>
              <w:t>任审计。公司体系运营管理部门结合外部体系复核要求及内部管理需要，每年制</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left"/>
              <w:rPr>
                <w:rFonts w:ascii="宋体" w:hAnsi="宋体" w:cs="宋体" w:eastAsia="宋体" w:hint="default"/>
                <w:sz w:val="21"/>
                <w:szCs w:val="21"/>
              </w:rPr>
            </w:pPr>
            <w:r>
              <w:rPr>
                <w:rFonts w:ascii="宋体" w:hAnsi="宋体" w:cs="宋体" w:eastAsia="宋体" w:hint="default"/>
                <w:sz w:val="21"/>
                <w:szCs w:val="21"/>
              </w:rPr>
              <w:t>订完善的内部审核计划，公司根据制订的内部审核方案进行监督检查，及时制定</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纠正预防措施。2010</w:t>
            </w:r>
            <w:r>
              <w:rPr>
                <w:rFonts w:ascii="宋体" w:hAnsi="宋体" w:cs="宋体" w:eastAsia="宋体" w:hint="default"/>
                <w:spacing w:val="-53"/>
                <w:sz w:val="21"/>
                <w:szCs w:val="21"/>
              </w:rPr>
              <w:t> </w:t>
            </w:r>
            <w:r>
              <w:rPr>
                <w:rFonts w:ascii="宋体" w:hAnsi="宋体" w:cs="宋体" w:eastAsia="宋体" w:hint="default"/>
                <w:sz w:val="21"/>
                <w:szCs w:val="21"/>
              </w:rPr>
              <w:t>年，公司共接受并顺利通过了</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次外部审核，实施了</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次内</w:t>
            </w:r>
          </w:p>
        </w:tc>
      </w:tr>
      <w:tr>
        <w:trPr>
          <w:trHeight w:val="318" w:hRule="exact"/>
        </w:trPr>
        <w:tc>
          <w:tcPr>
            <w:tcW w:w="1717" w:type="dxa"/>
            <w:tcBorders>
              <w:top w:val="nil" w:sz="6" w:space="0" w:color="auto"/>
              <w:left w:val="single" w:sz="4" w:space="0" w:color="000000"/>
              <w:bottom w:val="single" w:sz="4" w:space="0" w:color="000000"/>
              <w:right w:val="single" w:sz="4" w:space="0" w:color="000000"/>
            </w:tcBorders>
          </w:tcPr>
          <w:p>
            <w:pPr/>
          </w:p>
        </w:tc>
        <w:tc>
          <w:tcPr>
            <w:tcW w:w="7414"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部审核，有效地维护和保证公司经营各环节的良好运营。</w:t>
            </w:r>
          </w:p>
        </w:tc>
      </w:tr>
      <w:tr>
        <w:trPr>
          <w:trHeight w:val="1259"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1"/>
              <w:ind w:left="13" w:right="12"/>
              <w:jc w:val="center"/>
              <w:rPr>
                <w:rFonts w:ascii="宋体" w:hAnsi="宋体" w:cs="宋体" w:eastAsia="宋体" w:hint="default"/>
                <w:sz w:val="21"/>
                <w:szCs w:val="21"/>
              </w:rPr>
            </w:pPr>
            <w:r>
              <w:rPr>
                <w:rFonts w:ascii="宋体" w:hAnsi="宋体" w:cs="宋体" w:eastAsia="宋体" w:hint="default"/>
                <w:sz w:val="21"/>
                <w:szCs w:val="21"/>
              </w:rPr>
              <w:t>内部监督和内部控 制自我评价工作开 展情况</w:t>
            </w:r>
          </w:p>
        </w:tc>
        <w:tc>
          <w:tcPr>
            <w:tcW w:w="74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1" w:firstLine="315"/>
              <w:jc w:val="left"/>
              <w:rPr>
                <w:rFonts w:ascii="宋体" w:hAnsi="宋体" w:cs="宋体" w:eastAsia="宋体" w:hint="default"/>
                <w:sz w:val="21"/>
                <w:szCs w:val="21"/>
              </w:rPr>
            </w:pPr>
            <w:r>
              <w:rPr>
                <w:rFonts w:ascii="宋体" w:hAnsi="宋体" w:cs="宋体" w:eastAsia="宋体" w:hint="default"/>
                <w:spacing w:val="-2"/>
                <w:sz w:val="21"/>
                <w:szCs w:val="21"/>
              </w:rPr>
              <w:t>公司实行审计委员会、监事会、内部审计人员和体系运营管理多方协作的内部</w:t>
            </w:r>
          </w:p>
          <w:p>
            <w:pPr>
              <w:pStyle w:val="TableParagraph"/>
              <w:spacing w:line="273" w:lineRule="auto" w:before="37"/>
              <w:ind w:left="-1" w:right="-1"/>
              <w:jc w:val="both"/>
              <w:rPr>
                <w:rFonts w:ascii="宋体" w:hAnsi="宋体" w:cs="宋体" w:eastAsia="宋体" w:hint="default"/>
                <w:sz w:val="21"/>
                <w:szCs w:val="21"/>
              </w:rPr>
            </w:pPr>
            <w:r>
              <w:rPr>
                <w:rFonts w:ascii="宋体" w:hAnsi="宋体" w:cs="宋体" w:eastAsia="宋体" w:hint="default"/>
                <w:sz w:val="21"/>
                <w:szCs w:val="21"/>
              </w:rPr>
              <w:t>监督和控制架构。依据内部控制相关制度，结合内控制度监督、体系运作管理及</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证券监管部门的专项检查，对公司及子公司的经营活动、财务收支等进行自查和</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自我评价。</w:t>
            </w:r>
          </w:p>
        </w:tc>
      </w:tr>
      <w:tr>
        <w:trPr>
          <w:trHeight w:val="316" w:hRule="exact"/>
        </w:trPr>
        <w:tc>
          <w:tcPr>
            <w:tcW w:w="1717" w:type="dxa"/>
            <w:tcBorders>
              <w:top w:val="single" w:sz="4" w:space="0" w:color="000000"/>
              <w:left w:val="single" w:sz="4" w:space="0" w:color="000000"/>
              <w:bottom w:val="nil" w:sz="6" w:space="0" w:color="auto"/>
              <w:right w:val="single" w:sz="4" w:space="0" w:color="000000"/>
            </w:tcBorders>
          </w:tcPr>
          <w:p>
            <w:pPr/>
          </w:p>
        </w:tc>
        <w:tc>
          <w:tcPr>
            <w:tcW w:w="741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0"/>
              <w:jc w:val="right"/>
              <w:rPr>
                <w:rFonts w:ascii="宋体" w:hAnsi="宋体" w:cs="宋体" w:eastAsia="宋体" w:hint="default"/>
                <w:sz w:val="21"/>
                <w:szCs w:val="21"/>
              </w:rPr>
            </w:pPr>
            <w:r>
              <w:rPr>
                <w:rFonts w:ascii="宋体" w:hAnsi="宋体" w:cs="宋体" w:eastAsia="宋体" w:hint="default"/>
                <w:sz w:val="21"/>
                <w:szCs w:val="21"/>
              </w:rPr>
              <w:t>公司董</w:t>
            </w:r>
            <w:r>
              <w:rPr>
                <w:rFonts w:ascii="宋体" w:hAnsi="宋体" w:cs="宋体" w:eastAsia="宋体" w:hint="default"/>
                <w:spacing w:val="-2"/>
                <w:sz w:val="21"/>
                <w:szCs w:val="21"/>
              </w:rPr>
              <w:t>事</w:t>
            </w:r>
            <w:r>
              <w:rPr>
                <w:rFonts w:ascii="宋体" w:hAnsi="宋体" w:cs="宋体" w:eastAsia="宋体" w:hint="default"/>
                <w:sz w:val="21"/>
                <w:szCs w:val="21"/>
              </w:rPr>
              <w:t>会根</w:t>
            </w:r>
            <w:r>
              <w:rPr>
                <w:rFonts w:ascii="宋体" w:hAnsi="宋体" w:cs="宋体" w:eastAsia="宋体" w:hint="default"/>
                <w:spacing w:val="-17"/>
                <w:sz w:val="21"/>
                <w:szCs w:val="21"/>
              </w:rPr>
              <w:t>据</w:t>
            </w:r>
            <w:r>
              <w:rPr>
                <w:rFonts w:ascii="宋体" w:hAnsi="宋体" w:cs="宋体" w:eastAsia="宋体" w:hint="default"/>
                <w:sz w:val="21"/>
                <w:szCs w:val="21"/>
              </w:rPr>
              <w:t>《企业内部控制基本规范</w:t>
            </w:r>
            <w:r>
              <w:rPr>
                <w:rFonts w:ascii="宋体" w:hAnsi="宋体" w:cs="宋体" w:eastAsia="宋体" w:hint="default"/>
                <w:spacing w:val="-105"/>
                <w:sz w:val="21"/>
                <w:szCs w:val="21"/>
              </w:rPr>
              <w:t>》</w:t>
            </w:r>
            <w:r>
              <w:rPr>
                <w:rFonts w:ascii="宋体" w:hAnsi="宋体" w:cs="宋体" w:eastAsia="宋体" w:hint="default"/>
                <w:spacing w:val="-123"/>
                <w:sz w:val="21"/>
                <w:szCs w:val="21"/>
              </w:rPr>
              <w:t>、</w:t>
            </w:r>
            <w:r>
              <w:rPr>
                <w:rFonts w:ascii="宋体" w:hAnsi="宋体" w:cs="宋体" w:eastAsia="宋体" w:hint="default"/>
                <w:sz w:val="21"/>
                <w:szCs w:val="21"/>
              </w:rPr>
              <w:t>《上市公司内部控制指引</w:t>
            </w:r>
            <w:r>
              <w:rPr>
                <w:rFonts w:ascii="宋体" w:hAnsi="宋体" w:cs="宋体" w:eastAsia="宋体" w:hint="default"/>
                <w:spacing w:val="-17"/>
                <w:sz w:val="21"/>
                <w:szCs w:val="21"/>
              </w:rPr>
              <w:t>》</w:t>
            </w:r>
            <w:r>
              <w:rPr>
                <w:rFonts w:ascii="宋体" w:hAnsi="宋体" w:cs="宋体" w:eastAsia="宋体" w:hint="default"/>
                <w:sz w:val="21"/>
                <w:szCs w:val="21"/>
              </w:rPr>
              <w:t>及公司</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董事会对内部控制</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 w:right="-1"/>
              <w:jc w:val="left"/>
              <w:rPr>
                <w:rFonts w:ascii="宋体" w:hAnsi="宋体" w:cs="宋体" w:eastAsia="宋体" w:hint="default"/>
                <w:sz w:val="21"/>
                <w:szCs w:val="21"/>
              </w:rPr>
            </w:pPr>
            <w:r>
              <w:rPr>
                <w:rFonts w:ascii="宋体" w:hAnsi="宋体" w:cs="宋体" w:eastAsia="宋体" w:hint="default"/>
                <w:sz w:val="21"/>
                <w:szCs w:val="21"/>
              </w:rPr>
              <w:t>内部控制制度等法律、法规和规章制度的要求，进一步健全完善内部管理体系，</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有关工作的安排</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 w:right="-1"/>
              <w:jc w:val="left"/>
              <w:rPr>
                <w:rFonts w:ascii="宋体" w:hAnsi="宋体" w:cs="宋体" w:eastAsia="宋体" w:hint="default"/>
                <w:sz w:val="21"/>
                <w:szCs w:val="21"/>
              </w:rPr>
            </w:pPr>
            <w:r>
              <w:rPr>
                <w:rFonts w:ascii="宋体" w:hAnsi="宋体" w:cs="宋体" w:eastAsia="宋体" w:hint="default"/>
                <w:sz w:val="21"/>
                <w:szCs w:val="21"/>
              </w:rPr>
              <w:t>并委托内控监督部门对制度的执行情况进行不定期检查，不断完善内部控制制度</w:t>
            </w:r>
          </w:p>
        </w:tc>
      </w:tr>
      <w:tr>
        <w:trPr>
          <w:trHeight w:val="318" w:hRule="exact"/>
        </w:trPr>
        <w:tc>
          <w:tcPr>
            <w:tcW w:w="1717" w:type="dxa"/>
            <w:tcBorders>
              <w:top w:val="nil" w:sz="6" w:space="0" w:color="auto"/>
              <w:left w:val="single" w:sz="4" w:space="0" w:color="000000"/>
              <w:bottom w:val="single" w:sz="4" w:space="0" w:color="000000"/>
              <w:right w:val="single" w:sz="4" w:space="0" w:color="000000"/>
            </w:tcBorders>
          </w:tcPr>
          <w:p>
            <w:pPr/>
          </w:p>
        </w:tc>
        <w:tc>
          <w:tcPr>
            <w:tcW w:w="7414"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 w:right="0"/>
              <w:jc w:val="left"/>
              <w:rPr>
                <w:rFonts w:ascii="宋体" w:hAnsi="宋体" w:cs="宋体" w:eastAsia="宋体" w:hint="default"/>
                <w:sz w:val="21"/>
                <w:szCs w:val="21"/>
              </w:rPr>
            </w:pPr>
            <w:r>
              <w:rPr>
                <w:rFonts w:ascii="宋体" w:hAnsi="宋体" w:cs="宋体" w:eastAsia="宋体" w:hint="default"/>
                <w:sz w:val="21"/>
                <w:szCs w:val="21"/>
              </w:rPr>
              <w:t>的健全。</w:t>
            </w:r>
          </w:p>
        </w:tc>
      </w:tr>
      <w:tr>
        <w:trPr>
          <w:trHeight w:val="316" w:hRule="exact"/>
        </w:trPr>
        <w:tc>
          <w:tcPr>
            <w:tcW w:w="1717" w:type="dxa"/>
            <w:tcBorders>
              <w:top w:val="single" w:sz="4" w:space="0" w:color="000000"/>
              <w:left w:val="single" w:sz="4" w:space="0" w:color="000000"/>
              <w:bottom w:val="nil" w:sz="6" w:space="0" w:color="auto"/>
              <w:right w:val="single" w:sz="4" w:space="0" w:color="000000"/>
            </w:tcBorders>
          </w:tcPr>
          <w:p>
            <w:pPr/>
          </w:p>
        </w:tc>
        <w:tc>
          <w:tcPr>
            <w:tcW w:w="741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hAnsi="宋体" w:cs="宋体" w:eastAsia="宋体" w:hint="default"/>
                <w:sz w:val="21"/>
                <w:szCs w:val="21"/>
              </w:rPr>
              <w:t>会计系统：公司在严格执行国家法规和会计准则的前提下，设置了独立的会</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计机构。会计机构实行岗位责任制，人员职责权限分工明确，批准、执行和记录</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pacing w:val="1"/>
                <w:sz w:val="21"/>
                <w:szCs w:val="21"/>
              </w:rPr>
              <w:t>职能分开</w:t>
            </w:r>
            <w:r>
              <w:rPr>
                <w:rFonts w:ascii="宋体" w:hAnsi="宋体" w:cs="宋体" w:eastAsia="宋体" w:hint="default"/>
                <w:spacing w:val="2"/>
                <w:sz w:val="21"/>
                <w:szCs w:val="21"/>
              </w:rPr>
              <w:t>，</w:t>
            </w:r>
            <w:r>
              <w:rPr>
                <w:rFonts w:ascii="宋体" w:hAnsi="宋体" w:cs="宋体" w:eastAsia="宋体" w:hint="default"/>
                <w:spacing w:val="1"/>
                <w:sz w:val="21"/>
                <w:szCs w:val="21"/>
              </w:rPr>
              <w:t>起到了互</w:t>
            </w:r>
            <w:r>
              <w:rPr>
                <w:rFonts w:ascii="宋体" w:hAnsi="宋体" w:cs="宋体" w:eastAsia="宋体" w:hint="default"/>
                <w:spacing w:val="2"/>
                <w:sz w:val="21"/>
                <w:szCs w:val="21"/>
              </w:rPr>
              <w:t>相</w:t>
            </w:r>
            <w:r>
              <w:rPr>
                <w:rFonts w:ascii="宋体" w:hAnsi="宋体" w:cs="宋体" w:eastAsia="宋体" w:hint="default"/>
                <w:spacing w:val="1"/>
                <w:sz w:val="21"/>
                <w:szCs w:val="21"/>
              </w:rPr>
              <w:t>制约的作</w:t>
            </w:r>
            <w:r>
              <w:rPr>
                <w:rFonts w:ascii="宋体" w:hAnsi="宋体" w:cs="宋体" w:eastAsia="宋体" w:hint="default"/>
                <w:spacing w:val="2"/>
                <w:sz w:val="21"/>
                <w:szCs w:val="21"/>
              </w:rPr>
              <w:t>用</w:t>
            </w:r>
            <w:r>
              <w:rPr>
                <w:rFonts w:ascii="宋体" w:hAnsi="宋体" w:cs="宋体" w:eastAsia="宋体" w:hint="default"/>
                <w:spacing w:val="1"/>
                <w:sz w:val="21"/>
                <w:szCs w:val="21"/>
              </w:rPr>
              <w:t>。公司制</w:t>
            </w:r>
            <w:r>
              <w:rPr>
                <w:rFonts w:ascii="宋体" w:hAnsi="宋体" w:cs="宋体" w:eastAsia="宋体" w:hint="default"/>
                <w:spacing w:val="2"/>
                <w:sz w:val="21"/>
                <w:szCs w:val="21"/>
              </w:rPr>
              <w:t>订</w:t>
            </w:r>
            <w:r>
              <w:rPr>
                <w:rFonts w:ascii="宋体" w:hAnsi="宋体" w:cs="宋体" w:eastAsia="宋体" w:hint="default"/>
                <w:spacing w:val="1"/>
                <w:sz w:val="21"/>
                <w:szCs w:val="21"/>
              </w:rPr>
              <w:t>了《财务</w:t>
            </w:r>
            <w:r>
              <w:rPr>
                <w:rFonts w:ascii="宋体" w:hAnsi="宋体" w:cs="宋体" w:eastAsia="宋体" w:hint="default"/>
                <w:spacing w:val="2"/>
                <w:sz w:val="21"/>
                <w:szCs w:val="21"/>
              </w:rPr>
              <w:t>管</w:t>
            </w:r>
            <w:r>
              <w:rPr>
                <w:rFonts w:ascii="宋体" w:hAnsi="宋体" w:cs="宋体" w:eastAsia="宋体" w:hint="default"/>
                <w:spacing w:val="1"/>
                <w:sz w:val="21"/>
                <w:szCs w:val="21"/>
              </w:rPr>
              <w:t>理制度</w:t>
            </w:r>
            <w:r>
              <w:rPr>
                <w:rFonts w:ascii="宋体" w:hAnsi="宋体" w:cs="宋体" w:eastAsia="宋体" w:hint="default"/>
                <w:spacing w:val="-104"/>
                <w:sz w:val="21"/>
                <w:szCs w:val="21"/>
              </w:rPr>
              <w:t>》、</w:t>
            </w:r>
            <w:r>
              <w:rPr>
                <w:rFonts w:ascii="宋体" w:hAnsi="宋体" w:cs="宋体" w:eastAsia="宋体" w:hint="default"/>
                <w:spacing w:val="1"/>
                <w:sz w:val="21"/>
                <w:szCs w:val="21"/>
              </w:rPr>
              <w:t>《资金管理条</w:t>
            </w:r>
            <w:r>
              <w:rPr>
                <w:rFonts w:ascii="宋体" w:hAnsi="宋体" w:cs="宋体" w:eastAsia="宋体" w:hint="default"/>
                <w:sz w:val="21"/>
                <w:szCs w:val="21"/>
              </w:rPr>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 w:right="-2"/>
              <w:jc w:val="left"/>
              <w:rPr>
                <w:rFonts w:ascii="宋体" w:hAnsi="宋体" w:cs="宋体" w:eastAsia="宋体" w:hint="default"/>
                <w:sz w:val="21"/>
                <w:szCs w:val="21"/>
              </w:rPr>
            </w:pPr>
            <w:r>
              <w:rPr>
                <w:rFonts w:ascii="宋体" w:hAnsi="宋体" w:cs="宋体" w:eastAsia="宋体" w:hint="default"/>
                <w:spacing w:val="1"/>
                <w:sz w:val="21"/>
                <w:szCs w:val="21"/>
              </w:rPr>
              <w:t>例</w:t>
            </w:r>
            <w:r>
              <w:rPr>
                <w:rFonts w:ascii="宋体" w:hAnsi="宋体" w:cs="宋体" w:eastAsia="宋体" w:hint="default"/>
                <w:spacing w:val="-104"/>
                <w:sz w:val="21"/>
                <w:szCs w:val="21"/>
              </w:rPr>
              <w:t>》、</w:t>
            </w:r>
            <w:r>
              <w:rPr>
                <w:rFonts w:ascii="宋体" w:hAnsi="宋体" w:cs="宋体" w:eastAsia="宋体" w:hint="default"/>
                <w:spacing w:val="1"/>
                <w:sz w:val="21"/>
                <w:szCs w:val="21"/>
              </w:rPr>
              <w:t>《费用开支授权</w:t>
            </w:r>
            <w:r>
              <w:rPr>
                <w:rFonts w:ascii="宋体" w:hAnsi="宋体" w:cs="宋体" w:eastAsia="宋体" w:hint="default"/>
                <w:spacing w:val="2"/>
                <w:sz w:val="21"/>
                <w:szCs w:val="21"/>
              </w:rPr>
              <w:t>及</w:t>
            </w:r>
            <w:r>
              <w:rPr>
                <w:rFonts w:ascii="宋体" w:hAnsi="宋体" w:cs="宋体" w:eastAsia="宋体" w:hint="default"/>
                <w:spacing w:val="1"/>
                <w:sz w:val="21"/>
                <w:szCs w:val="21"/>
              </w:rPr>
              <w:t>报销制度</w:t>
            </w:r>
            <w:r>
              <w:rPr>
                <w:rFonts w:ascii="宋体" w:hAnsi="宋体" w:cs="宋体" w:eastAsia="宋体" w:hint="default"/>
                <w:spacing w:val="-104"/>
                <w:sz w:val="21"/>
                <w:szCs w:val="21"/>
              </w:rPr>
              <w:t>》、</w:t>
            </w:r>
            <w:r>
              <w:rPr>
                <w:rFonts w:ascii="宋体" w:hAnsi="宋体" w:cs="宋体" w:eastAsia="宋体" w:hint="default"/>
                <w:spacing w:val="1"/>
                <w:sz w:val="21"/>
                <w:szCs w:val="21"/>
              </w:rPr>
              <w:t>《固定资</w:t>
            </w:r>
            <w:r>
              <w:rPr>
                <w:rFonts w:ascii="宋体" w:hAnsi="宋体" w:cs="宋体" w:eastAsia="宋体" w:hint="default"/>
                <w:spacing w:val="2"/>
                <w:sz w:val="21"/>
                <w:szCs w:val="21"/>
              </w:rPr>
              <w:t>产</w:t>
            </w:r>
            <w:r>
              <w:rPr>
                <w:rFonts w:ascii="宋体" w:hAnsi="宋体" w:cs="宋体" w:eastAsia="宋体" w:hint="default"/>
                <w:spacing w:val="1"/>
                <w:sz w:val="21"/>
                <w:szCs w:val="21"/>
              </w:rPr>
              <w:t>管理制度</w:t>
            </w:r>
            <w:r>
              <w:rPr>
                <w:rFonts w:ascii="宋体" w:hAnsi="宋体" w:cs="宋体" w:eastAsia="宋体" w:hint="default"/>
                <w:spacing w:val="-104"/>
                <w:sz w:val="21"/>
                <w:szCs w:val="21"/>
              </w:rPr>
              <w:t>》、</w:t>
            </w:r>
            <w:r>
              <w:rPr>
                <w:rFonts w:ascii="宋体" w:hAnsi="宋体" w:cs="宋体" w:eastAsia="宋体" w:hint="default"/>
                <w:spacing w:val="1"/>
                <w:sz w:val="21"/>
                <w:szCs w:val="21"/>
              </w:rPr>
              <w:t>《存货管</w:t>
            </w:r>
            <w:r>
              <w:rPr>
                <w:rFonts w:ascii="宋体" w:hAnsi="宋体" w:cs="宋体" w:eastAsia="宋体" w:hint="default"/>
                <w:spacing w:val="2"/>
                <w:sz w:val="21"/>
                <w:szCs w:val="21"/>
              </w:rPr>
              <w:t>理</w:t>
            </w:r>
            <w:r>
              <w:rPr>
                <w:rFonts w:ascii="宋体" w:hAnsi="宋体" w:cs="宋体" w:eastAsia="宋体" w:hint="default"/>
                <w:spacing w:val="1"/>
                <w:sz w:val="21"/>
                <w:szCs w:val="21"/>
              </w:rPr>
              <w:t>制度</w:t>
            </w:r>
            <w:r>
              <w:rPr>
                <w:rFonts w:ascii="宋体" w:hAnsi="宋体" w:cs="宋体" w:eastAsia="宋体" w:hint="default"/>
                <w:spacing w:val="-104"/>
                <w:sz w:val="21"/>
                <w:szCs w:val="21"/>
              </w:rPr>
              <w:t>》、</w:t>
            </w:r>
            <w:r>
              <w:rPr>
                <w:rFonts w:ascii="宋体" w:hAnsi="宋体" w:cs="宋体" w:eastAsia="宋体" w:hint="default"/>
                <w:sz w:val="21"/>
                <w:szCs w:val="21"/>
              </w:rPr>
              <w:t>《内</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与财务核算相关的</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2" w:right="-1"/>
              <w:jc w:val="left"/>
              <w:rPr>
                <w:rFonts w:ascii="宋体" w:hAnsi="宋体" w:cs="宋体" w:eastAsia="宋体" w:hint="default"/>
                <w:sz w:val="21"/>
                <w:szCs w:val="21"/>
              </w:rPr>
            </w:pPr>
            <w:r>
              <w:rPr>
                <w:rFonts w:ascii="宋体" w:hAnsi="宋体" w:cs="宋体" w:eastAsia="宋体" w:hint="default"/>
                <w:spacing w:val="1"/>
                <w:sz w:val="21"/>
                <w:szCs w:val="21"/>
              </w:rPr>
              <w:t>部稽核制度</w:t>
            </w:r>
            <w:r>
              <w:rPr>
                <w:rFonts w:ascii="宋体" w:hAnsi="宋体" w:cs="宋体" w:eastAsia="宋体" w:hint="default"/>
                <w:spacing w:val="-102"/>
                <w:sz w:val="21"/>
                <w:szCs w:val="21"/>
              </w:rPr>
              <w:t>》</w:t>
            </w:r>
            <w:r>
              <w:rPr>
                <w:rFonts w:ascii="宋体" w:hAnsi="宋体" w:cs="宋体" w:eastAsia="宋体" w:hint="default"/>
                <w:spacing w:val="-104"/>
                <w:sz w:val="21"/>
                <w:szCs w:val="21"/>
              </w:rPr>
              <w:t>、</w:t>
            </w:r>
            <w:r>
              <w:rPr>
                <w:rFonts w:ascii="宋体" w:hAnsi="宋体" w:cs="宋体" w:eastAsia="宋体" w:hint="default"/>
                <w:spacing w:val="1"/>
                <w:sz w:val="21"/>
                <w:szCs w:val="21"/>
              </w:rPr>
              <w:t>《会计档</w:t>
            </w:r>
            <w:r>
              <w:rPr>
                <w:rFonts w:ascii="宋体" w:hAnsi="宋体" w:cs="宋体" w:eastAsia="宋体" w:hint="default"/>
                <w:spacing w:val="2"/>
                <w:sz w:val="21"/>
                <w:szCs w:val="21"/>
              </w:rPr>
              <w:t>案</w:t>
            </w:r>
            <w:r>
              <w:rPr>
                <w:rFonts w:ascii="宋体" w:hAnsi="宋体" w:cs="宋体" w:eastAsia="宋体" w:hint="default"/>
                <w:spacing w:val="1"/>
                <w:sz w:val="21"/>
                <w:szCs w:val="21"/>
              </w:rPr>
              <w:t>管理制度</w:t>
            </w:r>
            <w:r>
              <w:rPr>
                <w:rFonts w:ascii="宋体" w:hAnsi="宋体" w:cs="宋体" w:eastAsia="宋体" w:hint="default"/>
                <w:spacing w:val="2"/>
                <w:sz w:val="21"/>
                <w:szCs w:val="21"/>
              </w:rPr>
              <w:t>》</w:t>
            </w:r>
            <w:r>
              <w:rPr>
                <w:rFonts w:ascii="宋体" w:hAnsi="宋体" w:cs="宋体" w:eastAsia="宋体" w:hint="default"/>
                <w:spacing w:val="1"/>
                <w:sz w:val="21"/>
                <w:szCs w:val="21"/>
              </w:rPr>
              <w:t>等较为完</w:t>
            </w:r>
            <w:r>
              <w:rPr>
                <w:rFonts w:ascii="宋体" w:hAnsi="宋体" w:cs="宋体" w:eastAsia="宋体" w:hint="default"/>
                <w:spacing w:val="2"/>
                <w:sz w:val="21"/>
                <w:szCs w:val="21"/>
              </w:rPr>
              <w:t>善</w:t>
            </w:r>
            <w:r>
              <w:rPr>
                <w:rFonts w:ascii="宋体" w:hAnsi="宋体" w:cs="宋体" w:eastAsia="宋体" w:hint="default"/>
                <w:spacing w:val="1"/>
                <w:sz w:val="21"/>
                <w:szCs w:val="21"/>
              </w:rPr>
              <w:t>的会计核</w:t>
            </w:r>
            <w:r>
              <w:rPr>
                <w:rFonts w:ascii="宋体" w:hAnsi="宋体" w:cs="宋体" w:eastAsia="宋体" w:hint="default"/>
                <w:spacing w:val="2"/>
                <w:sz w:val="21"/>
                <w:szCs w:val="21"/>
              </w:rPr>
              <w:t>算</w:t>
            </w:r>
            <w:r>
              <w:rPr>
                <w:rFonts w:ascii="宋体" w:hAnsi="宋体" w:cs="宋体" w:eastAsia="宋体" w:hint="default"/>
                <w:spacing w:val="1"/>
                <w:sz w:val="21"/>
                <w:szCs w:val="21"/>
              </w:rPr>
              <w:t>和财务管</w:t>
            </w:r>
            <w:r>
              <w:rPr>
                <w:rFonts w:ascii="宋体" w:hAnsi="宋体" w:cs="宋体" w:eastAsia="宋体" w:hint="default"/>
                <w:spacing w:val="2"/>
                <w:sz w:val="21"/>
                <w:szCs w:val="21"/>
              </w:rPr>
              <w:t>理</w:t>
            </w:r>
            <w:r>
              <w:rPr>
                <w:rFonts w:ascii="宋体" w:hAnsi="宋体" w:cs="宋体" w:eastAsia="宋体" w:hint="default"/>
                <w:spacing w:val="1"/>
                <w:sz w:val="21"/>
                <w:szCs w:val="21"/>
              </w:rPr>
              <w:t>制度，为</w:t>
            </w:r>
            <w:r>
              <w:rPr>
                <w:rFonts w:ascii="宋体" w:hAnsi="宋体" w:cs="宋体" w:eastAsia="宋体" w:hint="default"/>
                <w:sz w:val="21"/>
                <w:szCs w:val="21"/>
              </w:rPr>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内部控制制度的完</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3" w:right="0"/>
              <w:jc w:val="left"/>
              <w:rPr>
                <w:rFonts w:ascii="宋体" w:hAnsi="宋体" w:cs="宋体" w:eastAsia="宋体" w:hint="default"/>
                <w:sz w:val="21"/>
                <w:szCs w:val="21"/>
              </w:rPr>
            </w:pPr>
            <w:r>
              <w:rPr>
                <w:rFonts w:ascii="宋体" w:hAnsi="宋体" w:cs="宋体" w:eastAsia="宋体" w:hint="default"/>
                <w:sz w:val="21"/>
                <w:szCs w:val="21"/>
              </w:rPr>
              <w:t>规范公司会计核算、加强会计监督、保障财务会计数据准确，防止舞弊和堵塞漏</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善情况</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3" w:right="0"/>
              <w:jc w:val="left"/>
              <w:rPr>
                <w:rFonts w:ascii="宋体" w:hAnsi="宋体" w:cs="宋体" w:eastAsia="宋体" w:hint="default"/>
                <w:sz w:val="21"/>
                <w:szCs w:val="21"/>
              </w:rPr>
            </w:pPr>
            <w:r>
              <w:rPr>
                <w:rFonts w:ascii="宋体" w:hAnsi="宋体" w:cs="宋体" w:eastAsia="宋体" w:hint="default"/>
                <w:sz w:val="21"/>
                <w:szCs w:val="21"/>
              </w:rPr>
              <w:t>洞提供有力保证。</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right"/>
              <w:rPr>
                <w:rFonts w:ascii="宋体" w:hAnsi="宋体" w:cs="宋体" w:eastAsia="宋体" w:hint="default"/>
                <w:sz w:val="21"/>
                <w:szCs w:val="21"/>
              </w:rPr>
            </w:pPr>
            <w:r>
              <w:rPr>
                <w:rFonts w:ascii="宋体" w:hAnsi="宋体" w:cs="宋体" w:eastAsia="宋体" w:hint="default"/>
                <w:sz w:val="21"/>
                <w:szCs w:val="21"/>
              </w:rPr>
              <w:t>内部稽核：为了加强会计核算和会计监督，提高会计工作质量，保证会计信</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left"/>
              <w:rPr>
                <w:rFonts w:ascii="宋体" w:hAnsi="宋体" w:cs="宋体" w:eastAsia="宋体" w:hint="default"/>
                <w:sz w:val="21"/>
                <w:szCs w:val="21"/>
              </w:rPr>
            </w:pPr>
            <w:r>
              <w:rPr>
                <w:rFonts w:ascii="宋体" w:hAnsi="宋体" w:cs="宋体" w:eastAsia="宋体" w:hint="default"/>
                <w:sz w:val="21"/>
                <w:szCs w:val="21"/>
              </w:rPr>
              <w:t>息的真实性、完整性和合法性，根据公司的实际情况，制定了内部稽核制度。设</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left"/>
              <w:rPr>
                <w:rFonts w:ascii="宋体" w:hAnsi="宋体" w:cs="宋体" w:eastAsia="宋体" w:hint="default"/>
                <w:sz w:val="21"/>
                <w:szCs w:val="21"/>
              </w:rPr>
            </w:pPr>
            <w:r>
              <w:rPr>
                <w:rFonts w:ascii="宋体" w:hAnsi="宋体" w:cs="宋体" w:eastAsia="宋体" w:hint="default"/>
                <w:sz w:val="21"/>
                <w:szCs w:val="21"/>
              </w:rPr>
              <w:t>有会计稽核岗位，负责对原始凭证、记账凭证、会计账薄、会计报表及收入、支</w:t>
            </w:r>
          </w:p>
        </w:tc>
      </w:tr>
      <w:tr>
        <w:trPr>
          <w:trHeight w:val="317" w:hRule="exact"/>
        </w:trPr>
        <w:tc>
          <w:tcPr>
            <w:tcW w:w="1717" w:type="dxa"/>
            <w:tcBorders>
              <w:top w:val="nil" w:sz="6" w:space="0" w:color="auto"/>
              <w:left w:val="single" w:sz="4" w:space="0" w:color="000000"/>
              <w:bottom w:val="single" w:sz="4" w:space="0" w:color="000000"/>
              <w:right w:val="single" w:sz="4" w:space="0" w:color="000000"/>
            </w:tcBorders>
          </w:tcPr>
          <w:p>
            <w:pPr/>
          </w:p>
        </w:tc>
        <w:tc>
          <w:tcPr>
            <w:tcW w:w="7414"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出等各项业务的稽核工作。</w:t>
            </w:r>
          </w:p>
        </w:tc>
      </w:tr>
      <w:tr>
        <w:trPr>
          <w:trHeight w:val="316" w:hRule="exact"/>
        </w:trPr>
        <w:tc>
          <w:tcPr>
            <w:tcW w:w="1717" w:type="dxa"/>
            <w:tcBorders>
              <w:top w:val="single" w:sz="4" w:space="0" w:color="000000"/>
              <w:left w:val="single" w:sz="4" w:space="0" w:color="000000"/>
              <w:bottom w:val="nil" w:sz="6" w:space="0" w:color="auto"/>
              <w:right w:val="single" w:sz="4" w:space="0" w:color="000000"/>
            </w:tcBorders>
          </w:tcPr>
          <w:p>
            <w:pPr/>
          </w:p>
        </w:tc>
        <w:tc>
          <w:tcPr>
            <w:tcW w:w="741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1"/>
              <w:jc w:val="right"/>
              <w:rPr>
                <w:rFonts w:ascii="宋体" w:hAnsi="宋体" w:cs="宋体" w:eastAsia="宋体" w:hint="default"/>
                <w:sz w:val="21"/>
                <w:szCs w:val="21"/>
              </w:rPr>
            </w:pPr>
            <w:r>
              <w:rPr>
                <w:rFonts w:ascii="宋体" w:hAnsi="宋体" w:cs="宋体" w:eastAsia="宋体" w:hint="default"/>
                <w:sz w:val="21"/>
                <w:szCs w:val="21"/>
              </w:rPr>
              <w:t>随着市场经济环境的变化和法规政策的更新不断完善，公司将根据《企业内</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内部控制存在的缺</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 w:right="-1"/>
              <w:jc w:val="left"/>
              <w:rPr>
                <w:rFonts w:ascii="宋体" w:hAnsi="宋体" w:cs="宋体" w:eastAsia="宋体" w:hint="default"/>
                <w:sz w:val="21"/>
                <w:szCs w:val="21"/>
              </w:rPr>
            </w:pPr>
            <w:r>
              <w:rPr>
                <w:rFonts w:ascii="宋体" w:hAnsi="宋体" w:cs="宋体" w:eastAsia="宋体" w:hint="default"/>
                <w:sz w:val="21"/>
                <w:szCs w:val="21"/>
              </w:rPr>
              <w:t>部控制配套指引》的相关要求，结合自身的业务发展和市场环境，不断完善内部</w:t>
            </w:r>
          </w:p>
        </w:tc>
      </w:tr>
      <w:tr>
        <w:trPr>
          <w:trHeight w:val="312" w:hRule="exact"/>
        </w:trPr>
        <w:tc>
          <w:tcPr>
            <w:tcW w:w="1717"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陷及整改情况</w:t>
            </w:r>
          </w:p>
        </w:tc>
        <w:tc>
          <w:tcPr>
            <w:tcW w:w="741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 w:right="-1"/>
              <w:jc w:val="left"/>
              <w:rPr>
                <w:rFonts w:ascii="宋体" w:hAnsi="宋体" w:cs="宋体" w:eastAsia="宋体" w:hint="default"/>
                <w:sz w:val="21"/>
                <w:szCs w:val="21"/>
              </w:rPr>
            </w:pPr>
            <w:r>
              <w:rPr>
                <w:rFonts w:ascii="宋体" w:hAnsi="宋体" w:cs="宋体" w:eastAsia="宋体" w:hint="default"/>
                <w:sz w:val="21"/>
                <w:szCs w:val="21"/>
              </w:rPr>
              <w:t>控制体系建设，进一步强化内部控制的执行和监督检查力度，对现有内控薄弱环</w:t>
            </w:r>
          </w:p>
        </w:tc>
      </w:tr>
      <w:tr>
        <w:trPr>
          <w:trHeight w:val="319" w:hRule="exact"/>
        </w:trPr>
        <w:tc>
          <w:tcPr>
            <w:tcW w:w="1717" w:type="dxa"/>
            <w:tcBorders>
              <w:top w:val="nil" w:sz="6" w:space="0" w:color="auto"/>
              <w:left w:val="single" w:sz="4" w:space="0" w:color="000000"/>
              <w:bottom w:val="single" w:sz="4" w:space="0" w:color="000000"/>
              <w:right w:val="single" w:sz="4" w:space="0" w:color="000000"/>
            </w:tcBorders>
          </w:tcPr>
          <w:p>
            <w:pPr/>
          </w:p>
        </w:tc>
        <w:tc>
          <w:tcPr>
            <w:tcW w:w="7414"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 w:right="0"/>
              <w:jc w:val="left"/>
              <w:rPr>
                <w:rFonts w:ascii="宋体" w:hAnsi="宋体" w:cs="宋体" w:eastAsia="宋体" w:hint="default"/>
                <w:sz w:val="21"/>
                <w:szCs w:val="21"/>
              </w:rPr>
            </w:pPr>
            <w:r>
              <w:rPr>
                <w:rFonts w:ascii="宋体" w:hAnsi="宋体" w:cs="宋体" w:eastAsia="宋体" w:hint="default"/>
                <w:sz w:val="21"/>
                <w:szCs w:val="21"/>
              </w:rPr>
              <w:t>节进行有效整改，做好内部控制自我评价工作，促进公司健康发展。</w:t>
            </w:r>
          </w:p>
        </w:tc>
      </w:tr>
    </w:tbl>
    <w:p>
      <w:pPr>
        <w:pStyle w:val="BodyText"/>
        <w:spacing w:line="300" w:lineRule="auto" w:before="16"/>
        <w:ind w:left="557" w:right="0" w:hanging="420"/>
        <w:jc w:val="left"/>
      </w:pPr>
      <w:r>
        <w:rPr/>
        <w:t>(五)高级管理人员的考评及激励情况 </w:t>
      </w:r>
      <w:r>
        <w:rPr>
          <w:spacing w:val="-3"/>
        </w:rPr>
        <w:t>公司通过年初制定全年经营目标，并确定各部门年度重点工作，同时要求明确各部门当</w:t>
      </w:r>
    </w:p>
    <w:p>
      <w:pPr>
        <w:pStyle w:val="BodyText"/>
        <w:spacing w:line="260" w:lineRule="exact" w:before="0"/>
        <w:ind w:left="137" w:right="0"/>
        <w:jc w:val="left"/>
      </w:pPr>
      <w:r>
        <w:rPr>
          <w:spacing w:val="-5"/>
        </w:rPr>
        <w:t>年的工作任务，在规定时间内进行考核。一个管理年度结束，各高级管理人员进行年度述职，</w:t>
      </w:r>
    </w:p>
    <w:p>
      <w:pPr>
        <w:pStyle w:val="BodyText"/>
        <w:spacing w:line="273" w:lineRule="auto" w:before="37"/>
        <w:ind w:left="137" w:right="912"/>
        <w:jc w:val="both"/>
      </w:pPr>
      <w:r>
        <w:rPr>
          <w:spacing w:val="-3"/>
        </w:rPr>
        <w:t>公司针对各高级管理人员所分管的业务系统所实现的绩效目标进行综合业绩评估。根据综合</w:t>
      </w:r>
      <w:r>
        <w:rPr>
          <w:spacing w:val="-73"/>
        </w:rPr>
        <w:t> </w:t>
      </w:r>
      <w:r>
        <w:rPr>
          <w:spacing w:val="-73"/>
        </w:rPr>
      </w:r>
      <w:r>
        <w:rPr/>
        <w:t>评估结果给予相应激励。</w:t>
      </w:r>
    </w:p>
    <w:p>
      <w:pPr>
        <w:spacing w:line="240" w:lineRule="auto" w:before="6"/>
        <w:rPr>
          <w:rFonts w:ascii="宋体" w:hAnsi="宋体" w:cs="宋体" w:eastAsia="宋体" w:hint="default"/>
          <w:sz w:val="24"/>
          <w:szCs w:val="24"/>
        </w:rPr>
      </w:pPr>
    </w:p>
    <w:p>
      <w:pPr>
        <w:pStyle w:val="BodyText"/>
        <w:spacing w:line="240" w:lineRule="auto" w:before="0"/>
        <w:ind w:left="137" w:right="0"/>
        <w:jc w:val="left"/>
      </w:pPr>
      <w:r>
        <w:rPr/>
        <w:t>(六)</w:t>
      </w:r>
      <w:r>
        <w:rPr>
          <w:spacing w:val="-2"/>
        </w:rPr>
        <w:t> </w:t>
      </w:r>
      <w:r>
        <w:rPr/>
        <w:t>公司是否披露内部控制的自我评价报告或履行社会责任的报告：否</w:t>
      </w:r>
    </w:p>
    <w:p>
      <w:pPr>
        <w:spacing w:line="240" w:lineRule="auto" w:before="9"/>
        <w:rPr>
          <w:rFonts w:ascii="宋体" w:hAnsi="宋体" w:cs="宋体" w:eastAsia="宋体" w:hint="default"/>
          <w:sz w:val="26"/>
          <w:szCs w:val="26"/>
        </w:rPr>
      </w:pPr>
    </w:p>
    <w:p>
      <w:pPr>
        <w:pStyle w:val="BodyText"/>
        <w:spacing w:line="256" w:lineRule="auto" w:before="0"/>
        <w:ind w:left="453" w:right="911" w:hanging="316"/>
        <w:jc w:val="left"/>
      </w:pPr>
      <w:r>
        <w:rPr>
          <w:rFonts w:ascii="Times New Roman" w:hAnsi="Times New Roman" w:cs="Times New Roman" w:eastAsia="Times New Roman" w:hint="default"/>
        </w:rPr>
        <w:t>(</w:t>
      </w:r>
      <w:r>
        <w:rPr/>
        <w:t>七</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公司建立年报信息披露重大差错责任追究制度的情况</w:t>
      </w:r>
      <w:r>
        <w:rPr>
          <w:w w:val="99"/>
        </w:rPr>
        <w:t> </w:t>
      </w:r>
      <w:r>
        <w:rPr/>
        <w:t>为提高公司规范运作水平，提高年报信息披露质量和透明度，公司制定了《上海白猫有</w:t>
      </w:r>
    </w:p>
    <w:p>
      <w:pPr>
        <w:pStyle w:val="BodyText"/>
        <w:spacing w:line="273" w:lineRule="auto" w:before="22"/>
        <w:ind w:left="137" w:right="912"/>
        <w:jc w:val="both"/>
      </w:pPr>
      <w:r>
        <w:rPr>
          <w:spacing w:val="-3"/>
        </w:rPr>
        <w:t>限公司年报信息披露重大差错责任追究制度》，对年报信息披露重大差错适用范围、遵循原</w:t>
      </w:r>
      <w:r>
        <w:rPr>
          <w:spacing w:val="-77"/>
        </w:rPr>
        <w:t> </w:t>
      </w:r>
      <w:r>
        <w:rPr>
          <w:spacing w:val="-77"/>
        </w:rPr>
      </w:r>
      <w:r>
        <w:rPr/>
        <w:t>则、责任认定及追究进行了明确要求，并于2010年4月28日公司五届第三十五次董事会会议 审议通过后实施。</w:t>
      </w:r>
    </w:p>
    <w:p>
      <w:pPr>
        <w:pStyle w:val="BodyText"/>
        <w:spacing w:line="240" w:lineRule="auto" w:before="8"/>
        <w:ind w:left="557" w:right="0"/>
        <w:jc w:val="left"/>
      </w:pPr>
      <w:r>
        <w:rPr/>
        <w:t>报告期内，公司未出现年报信息披露重大差错情况。</w:t>
      </w:r>
    </w:p>
    <w:p>
      <w:pPr>
        <w:spacing w:after="0" w:line="240" w:lineRule="auto"/>
        <w:jc w:val="left"/>
        <w:sectPr>
          <w:pgSz w:w="11910" w:h="16840"/>
          <w:pgMar w:header="0" w:footer="1015" w:top="1020" w:bottom="1200" w:left="1660" w:right="880"/>
        </w:sectPr>
      </w:pPr>
    </w:p>
    <w:p>
      <w:pPr>
        <w:spacing w:line="403" w:lineRule="exact" w:before="0"/>
        <w:ind w:left="2709" w:right="0" w:firstLine="0"/>
        <w:jc w:val="left"/>
        <w:rPr>
          <w:rFonts w:ascii="黑体" w:hAnsi="黑体" w:cs="黑体" w:eastAsia="黑体" w:hint="default"/>
          <w:sz w:val="32"/>
          <w:szCs w:val="32"/>
        </w:rPr>
      </w:pPr>
      <w:bookmarkStart w:name="_TOC_250005" w:id="8"/>
      <w:r>
        <w:rPr>
          <w:rFonts w:ascii="黑体" w:hAnsi="黑体" w:cs="黑体" w:eastAsia="黑体" w:hint="default"/>
          <w:sz w:val="32"/>
          <w:szCs w:val="32"/>
        </w:rPr>
        <w:t>七、</w:t>
      </w:r>
      <w:r>
        <w:rPr>
          <w:rFonts w:ascii="黑体" w:hAnsi="黑体" w:cs="黑体" w:eastAsia="黑体" w:hint="default"/>
          <w:spacing w:val="-77"/>
          <w:sz w:val="32"/>
          <w:szCs w:val="32"/>
        </w:rPr>
        <w:t> </w:t>
      </w:r>
      <w:bookmarkEnd w:id="8"/>
      <w:r>
        <w:rPr>
          <w:rFonts w:ascii="黑体" w:hAnsi="黑体" w:cs="黑体" w:eastAsia="黑体" w:hint="default"/>
          <w:sz w:val="32"/>
          <w:szCs w:val="32"/>
        </w:rPr>
        <w:t>股东大会情况简介</w:t>
      </w: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8"/>
          <w:szCs w:val="18"/>
        </w:rPr>
      </w:pPr>
    </w:p>
    <w:p>
      <w:pPr>
        <w:pStyle w:val="BodyText"/>
        <w:spacing w:line="240" w:lineRule="auto" w:before="35"/>
        <w:ind w:left="197" w:right="0"/>
        <w:jc w:val="left"/>
      </w:pPr>
      <w:r>
        <w:rPr/>
        <w:t>(一)</w:t>
      </w:r>
      <w:r>
        <w:rPr>
          <w:spacing w:val="-2"/>
        </w:rPr>
        <w:t> </w:t>
      </w:r>
      <w:r>
        <w:rPr/>
        <w:t>年度股东大会情况</w:t>
      </w:r>
    </w:p>
    <w:p>
      <w:pPr>
        <w:spacing w:line="240" w:lineRule="auto" w:before="5"/>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3240"/>
        <w:gridCol w:w="1890"/>
        <w:gridCol w:w="2144"/>
        <w:gridCol w:w="1812"/>
      </w:tblGrid>
      <w:tr>
        <w:trPr>
          <w:trHeight w:val="634" w:hRule="exact"/>
        </w:trPr>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决议刊登的信息披露</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报纸</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决议刊登的信息</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披露日期</w:t>
            </w:r>
          </w:p>
        </w:tc>
      </w:tr>
      <w:tr>
        <w:trPr>
          <w:trHeight w:val="323" w:hRule="exact"/>
        </w:trPr>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2009年度股东大会</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sz w:val="21"/>
              </w:rPr>
              <w:t>2010-05-28</w:t>
            </w:r>
          </w:p>
        </w:tc>
        <w:tc>
          <w:tcPr>
            <w:tcW w:w="21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32" w:right="0"/>
              <w:jc w:val="left"/>
              <w:rPr>
                <w:rFonts w:ascii="宋体" w:hAnsi="宋体" w:cs="宋体" w:eastAsia="宋体" w:hint="default"/>
                <w:sz w:val="21"/>
                <w:szCs w:val="21"/>
              </w:rPr>
            </w:pPr>
            <w:r>
              <w:rPr>
                <w:rFonts w:ascii="宋体" w:hAnsi="宋体" w:cs="宋体" w:eastAsia="宋体" w:hint="default"/>
                <w:sz w:val="21"/>
                <w:szCs w:val="21"/>
              </w:rPr>
              <w:t>上海证券报15版</w:t>
            </w:r>
          </w:p>
        </w:tc>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74" w:right="0"/>
              <w:jc w:val="left"/>
              <w:rPr>
                <w:rFonts w:ascii="宋体" w:hAnsi="宋体" w:cs="宋体" w:eastAsia="宋体" w:hint="default"/>
                <w:sz w:val="21"/>
                <w:szCs w:val="21"/>
              </w:rPr>
            </w:pPr>
            <w:r>
              <w:rPr>
                <w:rFonts w:ascii="宋体"/>
                <w:sz w:val="21"/>
              </w:rPr>
              <w:t>2010-05-29</w:t>
            </w:r>
          </w:p>
        </w:tc>
      </w:tr>
    </w:tbl>
    <w:p>
      <w:pPr>
        <w:pStyle w:val="BodyText"/>
        <w:spacing w:line="326" w:lineRule="auto" w:before="16"/>
        <w:ind w:left="197" w:right="810" w:firstLine="420"/>
        <w:jc w:val="both"/>
      </w:pPr>
      <w:r>
        <w:rPr>
          <w:spacing w:val="-3"/>
        </w:rPr>
        <w:t>2009年度股东大会审议通过了《2009年度董事会工作报告》、《2009年度监事会工作报</w:t>
      </w:r>
      <w:r>
        <w:rPr>
          <w:spacing w:val="3"/>
        </w:rPr>
        <w:t> </w:t>
      </w:r>
      <w:r>
        <w:rPr>
          <w:spacing w:val="-16"/>
        </w:rPr>
        <w:t>告》、《2009年度财务决算报告》、《2009年度利润分配方案》、《聘任公司2010年度审计机构的</w:t>
      </w:r>
      <w:r>
        <w:rPr>
          <w:spacing w:val="-59"/>
        </w:rPr>
        <w:t> </w:t>
      </w:r>
      <w:r>
        <w:rPr>
          <w:spacing w:val="-59"/>
        </w:rPr>
      </w:r>
      <w:r>
        <w:rPr/>
        <w:t>议案》及《关于公司股票暂停上市后有关事项安排的议案》等6项议案。</w:t>
      </w:r>
    </w:p>
    <w:p>
      <w:pPr>
        <w:spacing w:line="240" w:lineRule="auto" w:before="0"/>
        <w:rPr>
          <w:rFonts w:ascii="宋体" w:hAnsi="宋体" w:cs="宋体" w:eastAsia="宋体" w:hint="default"/>
          <w:sz w:val="20"/>
          <w:szCs w:val="20"/>
        </w:rPr>
      </w:pPr>
    </w:p>
    <w:p>
      <w:pPr>
        <w:pStyle w:val="BodyText"/>
        <w:spacing w:line="240" w:lineRule="auto" w:before="136"/>
        <w:ind w:left="197" w:right="0"/>
        <w:jc w:val="left"/>
      </w:pPr>
      <w:r>
        <w:rPr/>
        <w:t>(二)</w:t>
      </w:r>
      <w:r>
        <w:rPr>
          <w:spacing w:val="-2"/>
        </w:rPr>
        <w:t> </w:t>
      </w:r>
      <w:r>
        <w:rPr/>
        <w:t>临时股东大会情况</w:t>
      </w:r>
    </w:p>
    <w:p>
      <w:pPr>
        <w:spacing w:line="240" w:lineRule="auto" w:before="5"/>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3196"/>
        <w:gridCol w:w="1874"/>
        <w:gridCol w:w="2176"/>
        <w:gridCol w:w="1796"/>
      </w:tblGrid>
      <w:tr>
        <w:trPr>
          <w:trHeight w:val="634" w:hRule="exact"/>
        </w:trPr>
        <w:tc>
          <w:tcPr>
            <w:tcW w:w="3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决议刊登的信息披露</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报纸</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决议刊登的信息</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披露日期</w:t>
            </w:r>
          </w:p>
        </w:tc>
      </w:tr>
      <w:tr>
        <w:trPr>
          <w:trHeight w:val="323" w:hRule="exact"/>
        </w:trPr>
        <w:tc>
          <w:tcPr>
            <w:tcW w:w="31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2010年第一次临时股东大会</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2010-11-08</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63"/>
              <w:jc w:val="right"/>
              <w:rPr>
                <w:rFonts w:ascii="宋体" w:hAnsi="宋体" w:cs="宋体" w:eastAsia="宋体" w:hint="default"/>
                <w:sz w:val="21"/>
                <w:szCs w:val="21"/>
              </w:rPr>
            </w:pPr>
            <w:r>
              <w:rPr>
                <w:rFonts w:ascii="宋体" w:hAnsi="宋体" w:cs="宋体" w:eastAsia="宋体" w:hint="default"/>
                <w:sz w:val="21"/>
                <w:szCs w:val="21"/>
              </w:rPr>
              <w:t>上海证券报版</w:t>
            </w:r>
            <w:r>
              <w:rPr>
                <w:rFonts w:ascii="宋体" w:hAnsi="宋体" w:cs="宋体" w:eastAsia="宋体" w:hint="default"/>
                <w:spacing w:val="-62"/>
                <w:sz w:val="21"/>
                <w:szCs w:val="21"/>
              </w:rPr>
              <w:t> </w:t>
            </w:r>
            <w:r>
              <w:rPr>
                <w:rFonts w:ascii="宋体" w:hAnsi="宋体" w:cs="宋体" w:eastAsia="宋体" w:hint="default"/>
                <w:sz w:val="21"/>
                <w:szCs w:val="21"/>
              </w:rPr>
              <w:t>B15版</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7" w:right="0"/>
              <w:jc w:val="left"/>
              <w:rPr>
                <w:rFonts w:ascii="宋体" w:hAnsi="宋体" w:cs="宋体" w:eastAsia="宋体" w:hint="default"/>
                <w:sz w:val="21"/>
                <w:szCs w:val="21"/>
              </w:rPr>
            </w:pPr>
            <w:r>
              <w:rPr>
                <w:rFonts w:ascii="宋体"/>
                <w:sz w:val="21"/>
              </w:rPr>
              <w:t>2010-11-09</w:t>
            </w:r>
          </w:p>
        </w:tc>
      </w:tr>
      <w:tr>
        <w:trPr>
          <w:trHeight w:val="322" w:hRule="exact"/>
        </w:trPr>
        <w:tc>
          <w:tcPr>
            <w:tcW w:w="31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2010年第二次临时股东大会</w:t>
            </w:r>
          </w:p>
        </w:tc>
        <w:tc>
          <w:tcPr>
            <w:tcW w:w="18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2010-12-30</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63"/>
              <w:jc w:val="right"/>
              <w:rPr>
                <w:rFonts w:ascii="宋体" w:hAnsi="宋体" w:cs="宋体" w:eastAsia="宋体" w:hint="default"/>
                <w:sz w:val="21"/>
                <w:szCs w:val="21"/>
              </w:rPr>
            </w:pPr>
            <w:r>
              <w:rPr>
                <w:rFonts w:ascii="宋体" w:hAnsi="宋体" w:cs="宋体" w:eastAsia="宋体" w:hint="default"/>
                <w:sz w:val="21"/>
                <w:szCs w:val="21"/>
              </w:rPr>
              <w:t>上海证券报版</w:t>
            </w:r>
            <w:r>
              <w:rPr>
                <w:rFonts w:ascii="宋体" w:hAnsi="宋体" w:cs="宋体" w:eastAsia="宋体" w:hint="default"/>
                <w:spacing w:val="-62"/>
                <w:sz w:val="21"/>
                <w:szCs w:val="21"/>
              </w:rPr>
              <w:t> </w:t>
            </w:r>
            <w:r>
              <w:rPr>
                <w:rFonts w:ascii="宋体" w:hAnsi="宋体" w:cs="宋体" w:eastAsia="宋体" w:hint="default"/>
                <w:sz w:val="21"/>
                <w:szCs w:val="21"/>
              </w:rPr>
              <w:t>B63版</w:t>
            </w:r>
          </w:p>
        </w:tc>
        <w:tc>
          <w:tcPr>
            <w:tcW w:w="17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7" w:right="0"/>
              <w:jc w:val="left"/>
              <w:rPr>
                <w:rFonts w:ascii="宋体" w:hAnsi="宋体" w:cs="宋体" w:eastAsia="宋体" w:hint="default"/>
                <w:sz w:val="21"/>
                <w:szCs w:val="21"/>
              </w:rPr>
            </w:pPr>
            <w:r>
              <w:rPr>
                <w:rFonts w:ascii="宋体"/>
                <w:sz w:val="21"/>
              </w:rPr>
              <w:t>2010-12-31</w:t>
            </w:r>
          </w:p>
        </w:tc>
      </w:tr>
    </w:tbl>
    <w:p>
      <w:pPr>
        <w:pStyle w:val="BodyText"/>
        <w:spacing w:line="326" w:lineRule="auto" w:before="16"/>
        <w:ind w:left="197" w:right="0" w:firstLine="420"/>
        <w:jc w:val="left"/>
      </w:pPr>
      <w:r>
        <w:rPr>
          <w:spacing w:val="-8"/>
        </w:rPr>
        <w:t>2010年第一次临时股东大会审议通过了《关于公司打包出售应收款项交易的议案》、《关</w:t>
      </w:r>
      <w:r>
        <w:rPr/>
        <w:t> 于公司董事变更的议案》二项议案。</w:t>
      </w:r>
    </w:p>
    <w:p>
      <w:pPr>
        <w:pStyle w:val="BodyText"/>
        <w:spacing w:line="326" w:lineRule="auto"/>
        <w:ind w:left="197" w:right="0" w:firstLine="420"/>
        <w:jc w:val="left"/>
      </w:pPr>
      <w:r>
        <w:rPr>
          <w:spacing w:val="2"/>
        </w:rPr>
        <w:t>2010年第二次临时股东大会审议通过了公司与浙报传媒控股集团有限公司资产重组相</w:t>
      </w:r>
      <w:r>
        <w:rPr/>
        <w:t> 关的七项议案。</w:t>
      </w:r>
    </w:p>
    <w:p>
      <w:pPr>
        <w:spacing w:after="0" w:line="326" w:lineRule="auto"/>
        <w:jc w:val="left"/>
        <w:sectPr>
          <w:pgSz w:w="11910" w:h="16840"/>
          <w:pgMar w:header="0" w:footer="1015" w:top="1540" w:bottom="1200" w:left="1600" w:right="980"/>
        </w:sectPr>
      </w:pPr>
    </w:p>
    <w:p>
      <w:pPr>
        <w:spacing w:line="409" w:lineRule="exact" w:before="0"/>
        <w:ind w:left="3133" w:right="3927" w:firstLine="0"/>
        <w:jc w:val="center"/>
        <w:rPr>
          <w:rFonts w:ascii="黑体" w:hAnsi="黑体" w:cs="黑体" w:eastAsia="黑体" w:hint="default"/>
          <w:sz w:val="32"/>
          <w:szCs w:val="32"/>
        </w:rPr>
      </w:pPr>
      <w:bookmarkStart w:name="_TOC_250004" w:id="9"/>
      <w:r>
        <w:rPr>
          <w:rFonts w:ascii="黑体" w:hAnsi="黑体" w:cs="黑体" w:eastAsia="黑体" w:hint="default"/>
          <w:sz w:val="32"/>
          <w:szCs w:val="32"/>
        </w:rPr>
        <w:t>八、</w:t>
      </w:r>
      <w:r>
        <w:rPr>
          <w:rFonts w:ascii="黑体" w:hAnsi="黑体" w:cs="黑体" w:eastAsia="黑体" w:hint="default"/>
          <w:spacing w:val="-76"/>
          <w:sz w:val="32"/>
          <w:szCs w:val="32"/>
        </w:rPr>
        <w:t> </w:t>
      </w:r>
      <w:bookmarkEnd w:id="9"/>
      <w:r>
        <w:rPr>
          <w:rFonts w:ascii="黑体" w:hAnsi="黑体" w:cs="黑体" w:eastAsia="黑体" w:hint="default"/>
          <w:sz w:val="32"/>
          <w:szCs w:val="32"/>
        </w:rPr>
        <w:t>董事会报告</w:t>
      </w:r>
    </w:p>
    <w:p>
      <w:pPr>
        <w:spacing w:line="240" w:lineRule="auto" w:before="5"/>
        <w:rPr>
          <w:rFonts w:ascii="黑体" w:hAnsi="黑体" w:cs="黑体" w:eastAsia="黑体" w:hint="default"/>
          <w:sz w:val="40"/>
          <w:szCs w:val="40"/>
        </w:rPr>
      </w:pPr>
    </w:p>
    <w:p>
      <w:pPr>
        <w:pStyle w:val="BodyText"/>
        <w:spacing w:line="300" w:lineRule="auto" w:before="0"/>
        <w:ind w:left="577" w:right="6731" w:hanging="105"/>
        <w:jc w:val="left"/>
      </w:pPr>
      <w:r>
        <w:rPr/>
        <w:t>(一)</w:t>
      </w:r>
      <w:r>
        <w:rPr>
          <w:spacing w:val="-4"/>
        </w:rPr>
        <w:t> </w:t>
      </w:r>
      <w:r>
        <w:rPr/>
        <w:t>管理层讨论与分析</w:t>
      </w:r>
      <w:r>
        <w:rPr/>
        <w:t> 1、报告期内经营情况</w:t>
      </w:r>
    </w:p>
    <w:p>
      <w:pPr>
        <w:pStyle w:val="BodyText"/>
        <w:spacing w:line="326" w:lineRule="auto" w:before="31"/>
        <w:ind w:left="157" w:right="832" w:firstLine="525"/>
        <w:jc w:val="left"/>
      </w:pPr>
      <w:r>
        <w:rPr>
          <w:spacing w:val="-3"/>
        </w:rPr>
        <w:t>2010年，公司营业总收入43,028.13万元，与去年同期相比增加了15.02%。其中，主营</w:t>
      </w:r>
      <w:r>
        <w:rPr/>
        <w:t> </w:t>
      </w:r>
      <w:r>
        <w:rPr>
          <w:spacing w:val="-3"/>
        </w:rPr>
        <w:t>业务收入34,447.50万元，同比增加17.29%，主营业务利润5,029.97万元，同比增加13.97%。</w:t>
      </w:r>
      <w:r>
        <w:rPr>
          <w:spacing w:val="-57"/>
        </w:rPr>
        <w:t> </w:t>
      </w:r>
      <w:r>
        <w:rPr>
          <w:spacing w:val="-57"/>
        </w:rPr>
      </w:r>
      <w:r>
        <w:rPr/>
        <w:t>净利润248.44万元，同比减少亏损112.87%。</w:t>
      </w:r>
    </w:p>
    <w:p>
      <w:pPr>
        <w:pStyle w:val="BodyText"/>
        <w:spacing w:line="326" w:lineRule="auto"/>
        <w:ind w:left="157" w:right="950" w:firstLine="420"/>
        <w:jc w:val="both"/>
      </w:pPr>
      <w:r>
        <w:rPr>
          <w:spacing w:val="-3"/>
        </w:rPr>
        <w:t>报告期营业收入增长的主要原因一是报告期公司外贸出口收入大幅增加，与上年相比增</w:t>
      </w:r>
      <w:r>
        <w:rPr/>
        <w:t> 收折人民币为</w:t>
      </w:r>
      <w:r>
        <w:rPr>
          <w:spacing w:val="-31"/>
        </w:rPr>
        <w:t> </w:t>
      </w:r>
      <w:r>
        <w:rPr/>
        <w:t>2,782.28</w:t>
      </w:r>
      <w:r>
        <w:rPr>
          <w:spacing w:val="-31"/>
        </w:rPr>
        <w:t> </w:t>
      </w:r>
      <w:r>
        <w:rPr/>
        <w:t>万元，增长了</w:t>
      </w:r>
      <w:r>
        <w:rPr>
          <w:spacing w:val="-31"/>
        </w:rPr>
        <w:t> </w:t>
      </w:r>
      <w:r>
        <w:rPr/>
        <w:t>31.92％；二是加工牙膏业务增加，与上年相比增加</w:t>
      </w:r>
      <w:r>
        <w:rPr/>
        <w:t> 了</w:t>
      </w:r>
      <w:r>
        <w:rPr>
          <w:spacing w:val="30"/>
        </w:rPr>
        <w:t> </w:t>
      </w:r>
      <w:r>
        <w:rPr>
          <w:spacing w:val="5"/>
        </w:rPr>
        <w:t>35％。主营业务利润上升的主要原因：一是公司外贸出口增加，与上年相比增加利润</w:t>
      </w:r>
      <w:r>
        <w:rPr>
          <w:spacing w:val="-102"/>
        </w:rPr>
        <w:t> </w:t>
      </w:r>
      <w:r>
        <w:rPr>
          <w:spacing w:val="-102"/>
        </w:rPr>
      </w:r>
      <w:r>
        <w:rPr/>
        <w:t>586.33</w:t>
      </w:r>
      <w:r>
        <w:rPr>
          <w:spacing w:val="-53"/>
        </w:rPr>
        <w:t> </w:t>
      </w:r>
      <w:r>
        <w:rPr/>
        <w:t>万元；二是公司化工原料销售量增加，销售毛利绝对额增加了</w:t>
      </w:r>
      <w:r>
        <w:rPr>
          <w:spacing w:val="-54"/>
        </w:rPr>
        <w:t> </w:t>
      </w:r>
      <w:r>
        <w:rPr/>
        <w:t>269.83</w:t>
      </w:r>
      <w:r>
        <w:rPr>
          <w:spacing w:val="-53"/>
        </w:rPr>
        <w:t> </w:t>
      </w:r>
      <w:r>
        <w:rPr/>
        <w:t>万元。</w:t>
      </w:r>
    </w:p>
    <w:p>
      <w:pPr>
        <w:pStyle w:val="BodyText"/>
        <w:spacing w:line="326" w:lineRule="auto"/>
        <w:ind w:left="157" w:right="953" w:firstLine="420"/>
        <w:jc w:val="both"/>
      </w:pPr>
      <w:r>
        <w:rPr>
          <w:spacing w:val="-3"/>
        </w:rPr>
        <w:t>2010年，内贸牙膏业务因受市场竞争激烈而销售广告费用有限的牵制、原辅材料不断涨</w:t>
      </w:r>
      <w:r>
        <w:rPr/>
        <w:t> 价等因素的影响，实现销售收入4,727.32万元，相比去年同期减少670.49万元。</w:t>
      </w:r>
    </w:p>
    <w:p>
      <w:pPr>
        <w:pStyle w:val="BodyText"/>
        <w:spacing w:line="326" w:lineRule="auto"/>
        <w:ind w:left="157" w:right="951" w:firstLine="420"/>
        <w:jc w:val="both"/>
      </w:pPr>
      <w:r>
        <w:rPr>
          <w:spacing w:val="-3"/>
        </w:rPr>
        <w:t>外贸牙膏业务在国家外贸出口呈现出回暖的趋势下，主要市场和客户稳中有升。公司及</w:t>
      </w:r>
      <w:r>
        <w:rPr/>
        <w:t> </w:t>
      </w:r>
      <w:r>
        <w:rPr>
          <w:spacing w:val="-3"/>
        </w:rPr>
        <w:t>时与客户沟通，通过提前出货、加快业务流程进度等方式，尽力减少人民币汇率上涨和原辅</w:t>
      </w:r>
      <w:r>
        <w:rPr>
          <w:spacing w:val="-72"/>
        </w:rPr>
        <w:t> </w:t>
      </w:r>
      <w:r>
        <w:rPr>
          <w:spacing w:val="-72"/>
        </w:rPr>
      </w:r>
      <w:r>
        <w:rPr>
          <w:spacing w:val="-3"/>
        </w:rPr>
        <w:t>材料价格上升等因素的影响，使公司外贸牙膏业务销售量有较大幅度的增长。外贸牙膏业务</w:t>
      </w:r>
      <w:r>
        <w:rPr>
          <w:spacing w:val="-75"/>
        </w:rPr>
        <w:t> </w:t>
      </w:r>
      <w:r>
        <w:rPr>
          <w:spacing w:val="-75"/>
        </w:rPr>
      </w:r>
      <w:r>
        <w:rPr>
          <w:spacing w:val="4"/>
        </w:rPr>
        <w:t>全年共实现出口创汇1,694.33万美元，完成销售收入11,498.09万元，相比去年同期增加</w:t>
      </w:r>
      <w:r>
        <w:rPr>
          <w:spacing w:val="-85"/>
        </w:rPr>
        <w:t> </w:t>
      </w:r>
      <w:r>
        <w:rPr>
          <w:spacing w:val="-85"/>
        </w:rPr>
      </w:r>
      <w:r>
        <w:rPr/>
        <w:t>2,782.28万元；</w:t>
      </w:r>
    </w:p>
    <w:p>
      <w:pPr>
        <w:pStyle w:val="BodyText"/>
        <w:spacing w:line="326" w:lineRule="auto"/>
        <w:ind w:left="157" w:right="951" w:firstLine="420"/>
        <w:jc w:val="both"/>
      </w:pPr>
      <w:r>
        <w:rPr>
          <w:spacing w:val="-3"/>
        </w:rPr>
        <w:t>另外，公司通过产品配方整合、生产工艺调整和加强单耗考核有效地控制了生产制造成</w:t>
      </w:r>
      <w:r>
        <w:rPr/>
        <w:t> </w:t>
      </w:r>
      <w:r>
        <w:rPr>
          <w:spacing w:val="-3"/>
        </w:rPr>
        <w:t>本；通过对内贸、外贸库存产品进行全面梳理，有效地减少了资金占用。期间费用与去年同</w:t>
      </w:r>
      <w:r>
        <w:rPr>
          <w:spacing w:val="-73"/>
        </w:rPr>
        <w:t> </w:t>
      </w:r>
      <w:r>
        <w:rPr>
          <w:spacing w:val="-73"/>
        </w:rPr>
      </w:r>
      <w:r>
        <w:rPr/>
        <w:t>期相比也有较为明显的下降。</w:t>
      </w:r>
    </w:p>
    <w:p>
      <w:pPr>
        <w:pStyle w:val="BodyText"/>
        <w:spacing w:line="326" w:lineRule="auto"/>
        <w:ind w:left="157" w:right="947" w:firstLine="420"/>
        <w:jc w:val="both"/>
      </w:pPr>
      <w:r>
        <w:rPr>
          <w:spacing w:val="-3"/>
        </w:rPr>
        <w:t>2010年，虽然公司主要业务利润同比增加，实现净利润为248.44万元，但公司主营业务</w:t>
      </w:r>
      <w:r>
        <w:rPr/>
        <w:t> </w:t>
      </w:r>
      <w:r>
        <w:rPr>
          <w:spacing w:val="-3"/>
        </w:rPr>
        <w:t>的经营内容、经营方式、盈利模式没有根本改变，公司营业利润还是不能实现盈利，公司盈</w:t>
      </w:r>
      <w:r>
        <w:rPr>
          <w:spacing w:val="-74"/>
        </w:rPr>
        <w:t> </w:t>
      </w:r>
      <w:r>
        <w:rPr>
          <w:spacing w:val="-74"/>
        </w:rPr>
      </w:r>
      <w:r>
        <w:rPr>
          <w:spacing w:val="2"/>
        </w:rPr>
        <w:t>利的主要原因是2010年12月公司获得上海市徐汇区国有资产监督管理委员会给予的扶持资</w:t>
      </w:r>
      <w:r>
        <w:rPr>
          <w:spacing w:val="-86"/>
        </w:rPr>
        <w:t> </w:t>
      </w:r>
      <w:r>
        <w:rPr>
          <w:spacing w:val="-86"/>
        </w:rPr>
      </w:r>
      <w:r>
        <w:rPr/>
        <w:t>金1800万元。公司持续经营仍面临困境。</w:t>
      </w:r>
    </w:p>
    <w:p>
      <w:pPr>
        <w:pStyle w:val="BodyText"/>
        <w:spacing w:line="326" w:lineRule="auto"/>
        <w:ind w:left="577" w:right="832"/>
        <w:jc w:val="left"/>
      </w:pPr>
      <w:r>
        <w:rPr/>
        <w:t>2、报告期内主营业务及其经营情况 </w:t>
      </w:r>
      <w:r>
        <w:rPr>
          <w:spacing w:val="-5"/>
        </w:rPr>
        <w:t>公司主营业务产品主要为牙膏、十二醇硫酸钠、复合管加工等。牙膏产品归属牙膏行业，</w:t>
      </w:r>
    </w:p>
    <w:p>
      <w:pPr>
        <w:pStyle w:val="BodyText"/>
        <w:spacing w:line="326" w:lineRule="auto"/>
        <w:ind w:left="157" w:right="832"/>
        <w:jc w:val="left"/>
      </w:pPr>
      <w:r>
        <w:rPr>
          <w:spacing w:val="-3"/>
        </w:rPr>
        <w:t>十二醇硫酸钠归属化工行业，复合管加工等归属其它行业。报告期公司产品或服务未发生变</w:t>
      </w:r>
      <w:r>
        <w:rPr>
          <w:spacing w:val="-75"/>
        </w:rPr>
        <w:t> </w:t>
      </w:r>
      <w:r>
        <w:rPr>
          <w:spacing w:val="-75"/>
        </w:rPr>
      </w:r>
      <w:r>
        <w:rPr/>
        <w:t>化。</w:t>
      </w:r>
    </w:p>
    <w:p>
      <w:pPr>
        <w:pStyle w:val="BodyText"/>
        <w:spacing w:line="240" w:lineRule="auto"/>
        <w:ind w:left="577" w:right="832"/>
        <w:jc w:val="left"/>
      </w:pPr>
      <w:r>
        <w:rPr/>
        <w:t>(1)主营业务分行业情况表</w:t>
      </w:r>
    </w:p>
    <w:p>
      <w:pPr>
        <w:pStyle w:val="BodyText"/>
        <w:spacing w:line="240" w:lineRule="auto" w:before="99"/>
        <w:ind w:left="6265" w:right="832"/>
        <w:jc w:val="left"/>
      </w:pPr>
      <w:r>
        <w:rPr/>
        <w:t>单位：元</w:t>
      </w:r>
      <w:r>
        <w:rPr>
          <w:spacing w:val="-2"/>
        </w:rPr>
        <w:t> </w:t>
      </w:r>
      <w:r>
        <w:rPr/>
        <w:t>币种：人民币</w:t>
      </w:r>
    </w:p>
    <w:p>
      <w:pPr>
        <w:spacing w:line="240" w:lineRule="auto" w:before="4"/>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1320"/>
        <w:gridCol w:w="1606"/>
        <w:gridCol w:w="1574"/>
        <w:gridCol w:w="840"/>
        <w:gridCol w:w="1216"/>
        <w:gridCol w:w="1260"/>
        <w:gridCol w:w="1380"/>
      </w:tblGrid>
      <w:tr>
        <w:trPr>
          <w:trHeight w:val="317" w:hRule="exact"/>
        </w:trPr>
        <w:tc>
          <w:tcPr>
            <w:tcW w:w="1320" w:type="dxa"/>
            <w:tcBorders>
              <w:top w:val="single" w:sz="4" w:space="0" w:color="000000"/>
              <w:left w:val="single" w:sz="4" w:space="0" w:color="000000"/>
              <w:bottom w:val="nil" w:sz="6" w:space="0" w:color="auto"/>
              <w:right w:val="single" w:sz="4" w:space="0" w:color="000000"/>
            </w:tcBorders>
          </w:tcPr>
          <w:p>
            <w:pPr>
              <w:pStyle w:val="TableParagraph"/>
              <w:spacing w:line="261" w:lineRule="exact"/>
              <w:ind w:right="444"/>
              <w:jc w:val="right"/>
              <w:rPr>
                <w:rFonts w:ascii="宋体" w:hAnsi="宋体" w:cs="宋体" w:eastAsia="宋体" w:hint="default"/>
                <w:sz w:val="21"/>
                <w:szCs w:val="21"/>
              </w:rPr>
            </w:pPr>
            <w:r>
              <w:rPr>
                <w:rFonts w:ascii="宋体" w:hAnsi="宋体" w:cs="宋体" w:eastAsia="宋体" w:hint="default"/>
                <w:sz w:val="21"/>
                <w:szCs w:val="21"/>
              </w:rPr>
              <w:t>行业</w:t>
            </w:r>
          </w:p>
        </w:tc>
        <w:tc>
          <w:tcPr>
            <w:tcW w:w="1606" w:type="dxa"/>
            <w:tcBorders>
              <w:top w:val="single" w:sz="4" w:space="0" w:color="000000"/>
              <w:left w:val="single" w:sz="4" w:space="0" w:color="000000"/>
              <w:bottom w:val="nil" w:sz="6" w:space="0" w:color="auto"/>
              <w:right w:val="single" w:sz="4" w:space="0" w:color="000000"/>
            </w:tcBorders>
          </w:tcPr>
          <w:p>
            <w:pPr>
              <w:pStyle w:val="TableParagraph"/>
              <w:spacing w:line="261" w:lineRule="exact"/>
              <w:ind w:left="37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74" w:type="dxa"/>
            <w:tcBorders>
              <w:top w:val="single" w:sz="4" w:space="0" w:color="000000"/>
              <w:left w:val="single" w:sz="4" w:space="0" w:color="000000"/>
              <w:bottom w:val="nil" w:sz="6" w:space="0" w:color="auto"/>
              <w:right w:val="single" w:sz="4" w:space="0" w:color="000000"/>
            </w:tcBorders>
          </w:tcPr>
          <w:p>
            <w:pPr>
              <w:pStyle w:val="TableParagraph"/>
              <w:spacing w:line="261" w:lineRule="exact"/>
              <w:ind w:left="36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840" w:type="dxa"/>
            <w:tcBorders>
              <w:top w:val="single" w:sz="4" w:space="0" w:color="000000"/>
              <w:left w:val="single" w:sz="4" w:space="0" w:color="000000"/>
              <w:bottom w:val="nil" w:sz="6" w:space="0" w:color="auto"/>
              <w:right w:val="single" w:sz="4" w:space="0" w:color="000000"/>
            </w:tcBorders>
          </w:tcPr>
          <w:p>
            <w:pPr>
              <w:pStyle w:val="TableParagraph"/>
              <w:spacing w:line="261" w:lineRule="exact"/>
              <w:ind w:right="2"/>
              <w:jc w:val="center"/>
              <w:rPr>
                <w:rFonts w:ascii="宋体" w:hAnsi="宋体" w:cs="宋体" w:eastAsia="宋体" w:hint="default"/>
                <w:sz w:val="21"/>
                <w:szCs w:val="21"/>
              </w:rPr>
            </w:pPr>
            <w:r>
              <w:rPr>
                <w:rFonts w:ascii="宋体" w:hAnsi="宋体" w:cs="宋体" w:eastAsia="宋体" w:hint="default"/>
                <w:sz w:val="21"/>
                <w:szCs w:val="21"/>
              </w:rPr>
              <w:t>营业利</w:t>
            </w:r>
          </w:p>
        </w:tc>
        <w:tc>
          <w:tcPr>
            <w:tcW w:w="1216" w:type="dxa"/>
            <w:tcBorders>
              <w:top w:val="single" w:sz="4" w:space="0" w:color="000000"/>
              <w:left w:val="single" w:sz="4" w:space="0" w:color="000000"/>
              <w:bottom w:val="nil" w:sz="6" w:space="0" w:color="auto"/>
              <w:right w:val="single" w:sz="4" w:space="0" w:color="000000"/>
            </w:tcBorders>
          </w:tcPr>
          <w:p>
            <w:pPr>
              <w:pStyle w:val="TableParagraph"/>
              <w:spacing w:line="261" w:lineRule="exact"/>
              <w:ind w:right="3"/>
              <w:jc w:val="center"/>
              <w:rPr>
                <w:rFonts w:ascii="宋体" w:hAnsi="宋体" w:cs="宋体" w:eastAsia="宋体" w:hint="default"/>
                <w:sz w:val="21"/>
                <w:szCs w:val="21"/>
              </w:rPr>
            </w:pPr>
            <w:r>
              <w:rPr>
                <w:rFonts w:ascii="宋体" w:hAnsi="宋体" w:cs="宋体" w:eastAsia="宋体" w:hint="default"/>
                <w:sz w:val="21"/>
                <w:szCs w:val="21"/>
              </w:rPr>
              <w:t>营业收入比</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营业成本比</w:t>
            </w:r>
          </w:p>
        </w:tc>
        <w:tc>
          <w:tcPr>
            <w:tcW w:w="1380" w:type="dxa"/>
            <w:tcBorders>
              <w:top w:val="single" w:sz="4" w:space="0" w:color="000000"/>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营业利润率比</w:t>
            </w:r>
          </w:p>
        </w:tc>
      </w:tr>
      <w:tr>
        <w:trPr>
          <w:trHeight w:val="318" w:hRule="exact"/>
        </w:trPr>
        <w:tc>
          <w:tcPr>
            <w:tcW w:w="1320"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77"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润率</w:t>
            </w:r>
            <w:r>
              <w:rPr>
                <w:rFonts w:ascii="Times New Roman" w:hAnsi="Times New Roman" w:cs="Times New Roman" w:eastAsia="Times New Roman" w:hint="default"/>
                <w:sz w:val="21"/>
                <w:szCs w:val="21"/>
              </w:rPr>
              <w:t>(%)</w:t>
            </w:r>
          </w:p>
        </w:tc>
        <w:tc>
          <w:tcPr>
            <w:tcW w:w="1216"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3"/>
              <w:jc w:val="center"/>
              <w:rPr>
                <w:rFonts w:ascii="宋体" w:hAnsi="宋体" w:cs="宋体" w:eastAsia="宋体" w:hint="default"/>
                <w:sz w:val="21"/>
                <w:szCs w:val="21"/>
              </w:rPr>
            </w:pPr>
            <w:r>
              <w:rPr>
                <w:rFonts w:ascii="宋体" w:hAnsi="宋体" w:cs="宋体" w:eastAsia="宋体" w:hint="default"/>
                <w:sz w:val="21"/>
                <w:szCs w:val="21"/>
              </w:rPr>
              <w:t>上年同期增</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上年同期增</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上年同期增减</w:t>
            </w:r>
          </w:p>
        </w:tc>
      </w:tr>
      <w:tr>
        <w:trPr>
          <w:trHeight w:val="311" w:hRule="exact"/>
        </w:trPr>
        <w:tc>
          <w:tcPr>
            <w:tcW w:w="1320" w:type="dxa"/>
            <w:tcBorders>
              <w:top w:val="nil" w:sz="6" w:space="0" w:color="auto"/>
              <w:left w:val="single" w:sz="4" w:space="0" w:color="000000"/>
              <w:bottom w:val="single" w:sz="4" w:space="0" w:color="000000"/>
              <w:right w:val="single" w:sz="4" w:space="0" w:color="000000"/>
            </w:tcBorders>
          </w:tcPr>
          <w:p>
            <w:pPr/>
          </w:p>
        </w:tc>
        <w:tc>
          <w:tcPr>
            <w:tcW w:w="1606" w:type="dxa"/>
            <w:tcBorders>
              <w:top w:val="nil" w:sz="6" w:space="0" w:color="auto"/>
              <w:left w:val="single" w:sz="4" w:space="0" w:color="000000"/>
              <w:bottom w:val="single" w:sz="4" w:space="0" w:color="000000"/>
              <w:right w:val="single" w:sz="4" w:space="0" w:color="000000"/>
            </w:tcBorders>
          </w:tcPr>
          <w:p>
            <w:pPr/>
          </w:p>
        </w:tc>
        <w:tc>
          <w:tcPr>
            <w:tcW w:w="1574" w:type="dxa"/>
            <w:tcBorders>
              <w:top w:val="nil" w:sz="6" w:space="0" w:color="auto"/>
              <w:left w:val="single" w:sz="4" w:space="0" w:color="000000"/>
              <w:bottom w:val="single" w:sz="4" w:space="0" w:color="000000"/>
              <w:right w:val="single" w:sz="4" w:space="0" w:color="000000"/>
            </w:tcBorders>
          </w:tcPr>
          <w:p>
            <w:pPr/>
          </w:p>
        </w:tc>
        <w:tc>
          <w:tcPr>
            <w:tcW w:w="840" w:type="dxa"/>
            <w:tcBorders>
              <w:top w:val="nil" w:sz="6" w:space="0" w:color="auto"/>
              <w:left w:val="single" w:sz="4" w:space="0" w:color="000000"/>
              <w:bottom w:val="single" w:sz="4" w:space="0" w:color="000000"/>
              <w:right w:val="single" w:sz="4" w:space="0" w:color="000000"/>
            </w:tcBorders>
          </w:tcPr>
          <w:p>
            <w:pPr/>
          </w:p>
        </w:tc>
        <w:tc>
          <w:tcPr>
            <w:tcW w:w="1216" w:type="dxa"/>
            <w:tcBorders>
              <w:top w:val="nil" w:sz="6" w:space="0" w:color="auto"/>
              <w:left w:val="single" w:sz="4" w:space="0" w:color="000000"/>
              <w:bottom w:val="single" w:sz="4" w:space="0" w:color="000000"/>
              <w:right w:val="single" w:sz="4" w:space="0" w:color="000000"/>
            </w:tcBorders>
          </w:tcPr>
          <w:p>
            <w:pPr>
              <w:pStyle w:val="TableParagraph"/>
              <w:spacing w:line="271" w:lineRule="exact"/>
              <w:ind w:right="3"/>
              <w:jc w:val="center"/>
              <w:rPr>
                <w:rFonts w:ascii="Times New Roman" w:hAnsi="Times New Roman" w:cs="Times New Roman" w:eastAsia="Times New Roman"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p>
        </w:tc>
        <w:tc>
          <w:tcPr>
            <w:tcW w:w="1260" w:type="dxa"/>
            <w:tcBorders>
              <w:top w:val="nil" w:sz="6" w:space="0" w:color="auto"/>
              <w:left w:val="single" w:sz="4" w:space="0" w:color="000000"/>
              <w:bottom w:val="single" w:sz="4" w:space="0" w:color="000000"/>
              <w:right w:val="single" w:sz="4" w:space="0" w:color="000000"/>
            </w:tcBorders>
          </w:tcPr>
          <w:p>
            <w:pPr>
              <w:pStyle w:val="TableParagraph"/>
              <w:spacing w:line="271"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p>
        </w:tc>
        <w:tc>
          <w:tcPr>
            <w:tcW w:w="13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right="1"/>
              <w:jc w:val="center"/>
              <w:rPr>
                <w:rFonts w:ascii="Times New Roman" w:hAnsi="Times New Roman" w:cs="Times New Roman" w:eastAsia="Times New Roman" w:hint="default"/>
                <w:sz w:val="21"/>
                <w:szCs w:val="21"/>
              </w:rPr>
            </w:pPr>
            <w:r>
              <w:rPr>
                <w:rFonts w:ascii="Times New Roman"/>
                <w:sz w:val="21"/>
              </w:rPr>
              <w:t>(%)</w:t>
            </w:r>
          </w:p>
        </w:tc>
      </w:tr>
      <w:tr>
        <w:trPr>
          <w:trHeight w:val="322" w:hRule="exact"/>
        </w:trPr>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44"/>
              <w:jc w:val="right"/>
              <w:rPr>
                <w:rFonts w:ascii="宋体" w:hAnsi="宋体" w:cs="宋体" w:eastAsia="宋体" w:hint="default"/>
                <w:sz w:val="21"/>
                <w:szCs w:val="21"/>
              </w:rPr>
            </w:pPr>
            <w:r>
              <w:rPr>
                <w:rFonts w:ascii="宋体" w:hAnsi="宋体" w:cs="宋体" w:eastAsia="宋体" w:hint="default"/>
                <w:sz w:val="21"/>
                <w:szCs w:val="21"/>
              </w:rPr>
              <w:t>牙膏</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63"/>
              <w:jc w:val="right"/>
              <w:rPr>
                <w:rFonts w:ascii="宋体" w:hAnsi="宋体" w:cs="宋体" w:eastAsia="宋体" w:hint="default"/>
                <w:sz w:val="21"/>
                <w:szCs w:val="21"/>
              </w:rPr>
            </w:pPr>
            <w:r>
              <w:rPr>
                <w:rFonts w:ascii="宋体"/>
                <w:spacing w:val="-1"/>
                <w:sz w:val="21"/>
              </w:rPr>
              <w:t>268,673,717.32</w:t>
            </w:r>
            <w:r>
              <w:rPr>
                <w:rFonts w:ascii="宋体"/>
                <w:sz w:val="21"/>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6"/>
              <w:jc w:val="right"/>
              <w:rPr>
                <w:rFonts w:ascii="宋体" w:hAnsi="宋体" w:cs="宋体" w:eastAsia="宋体" w:hint="default"/>
                <w:sz w:val="21"/>
                <w:szCs w:val="21"/>
              </w:rPr>
            </w:pPr>
            <w:r>
              <w:rPr>
                <w:rFonts w:ascii="宋体"/>
                <w:spacing w:val="-1"/>
                <w:sz w:val="21"/>
              </w:rPr>
              <w:t>232,932,584.31</w:t>
            </w:r>
            <w:r>
              <w:rPr>
                <w:rFonts w:ascii="宋体"/>
                <w:sz w:val="21"/>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13.30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22.11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24.01</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-1.33</w:t>
            </w:r>
          </w:p>
        </w:tc>
      </w:tr>
      <w:tr>
        <w:trPr>
          <w:trHeight w:val="323" w:hRule="exact"/>
        </w:trPr>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44"/>
              <w:jc w:val="right"/>
              <w:rPr>
                <w:rFonts w:ascii="宋体" w:hAnsi="宋体" w:cs="宋体" w:eastAsia="宋体" w:hint="default"/>
                <w:sz w:val="21"/>
                <w:szCs w:val="21"/>
              </w:rPr>
            </w:pPr>
            <w:r>
              <w:rPr>
                <w:rFonts w:ascii="宋体" w:hAnsi="宋体" w:cs="宋体" w:eastAsia="宋体" w:hint="default"/>
                <w:sz w:val="21"/>
                <w:szCs w:val="21"/>
              </w:rPr>
              <w:t>化工</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63"/>
              <w:jc w:val="right"/>
              <w:rPr>
                <w:rFonts w:ascii="宋体" w:hAnsi="宋体" w:cs="宋体" w:eastAsia="宋体" w:hint="default"/>
                <w:sz w:val="21"/>
                <w:szCs w:val="21"/>
              </w:rPr>
            </w:pPr>
            <w:r>
              <w:rPr>
                <w:rFonts w:ascii="宋体"/>
                <w:spacing w:val="-1"/>
                <w:sz w:val="21"/>
              </w:rPr>
              <w:t>74,972,701.12</w:t>
            </w:r>
            <w:r>
              <w:rPr>
                <w:rFonts w:ascii="宋体"/>
                <w:sz w:val="21"/>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6"/>
              <w:jc w:val="right"/>
              <w:rPr>
                <w:rFonts w:ascii="宋体" w:hAnsi="宋体" w:cs="宋体" w:eastAsia="宋体" w:hint="default"/>
                <w:sz w:val="21"/>
                <w:szCs w:val="21"/>
              </w:rPr>
            </w:pPr>
            <w:r>
              <w:rPr>
                <w:rFonts w:ascii="宋体"/>
                <w:spacing w:val="-1"/>
                <w:sz w:val="21"/>
              </w:rPr>
              <w:t>60,255,879.88</w:t>
            </w:r>
            <w:r>
              <w:rPr>
                <w:rFonts w:ascii="宋体"/>
                <w:sz w:val="21"/>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19.63</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center"/>
              <w:rPr>
                <w:rFonts w:ascii="宋体" w:hAnsi="宋体" w:cs="宋体" w:eastAsia="宋体" w:hint="default"/>
                <w:sz w:val="21"/>
                <w:szCs w:val="21"/>
              </w:rPr>
            </w:pPr>
            <w:r>
              <w:rPr>
                <w:rFonts w:ascii="宋体"/>
                <w:sz w:val="21"/>
              </w:rPr>
              <w:t>5.30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center"/>
              <w:rPr>
                <w:rFonts w:ascii="宋体" w:hAnsi="宋体" w:cs="宋体" w:eastAsia="宋体" w:hint="default"/>
                <w:sz w:val="21"/>
                <w:szCs w:val="21"/>
              </w:rPr>
            </w:pPr>
            <w:r>
              <w:rPr>
                <w:rFonts w:ascii="宋体"/>
                <w:sz w:val="21"/>
              </w:rPr>
              <w:t>1.82</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6" w:right="0"/>
              <w:jc w:val="center"/>
              <w:rPr>
                <w:rFonts w:ascii="宋体" w:hAnsi="宋体" w:cs="宋体" w:eastAsia="宋体" w:hint="default"/>
                <w:sz w:val="21"/>
                <w:szCs w:val="21"/>
              </w:rPr>
            </w:pPr>
            <w:r>
              <w:rPr>
                <w:rFonts w:ascii="宋体"/>
                <w:sz w:val="21"/>
              </w:rPr>
              <w:t>2.75</w:t>
            </w:r>
          </w:p>
        </w:tc>
      </w:tr>
      <w:tr>
        <w:trPr>
          <w:trHeight w:val="322" w:hRule="exact"/>
        </w:trPr>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45"/>
              <w:jc w:val="right"/>
              <w:rPr>
                <w:rFonts w:ascii="宋体" w:hAnsi="宋体" w:cs="宋体" w:eastAsia="宋体" w:hint="default"/>
                <w:sz w:val="21"/>
                <w:szCs w:val="21"/>
              </w:rPr>
            </w:pPr>
            <w:r>
              <w:rPr>
                <w:rFonts w:ascii="宋体" w:hAnsi="宋体" w:cs="宋体" w:eastAsia="宋体" w:hint="default"/>
                <w:spacing w:val="-1"/>
                <w:w w:val="95"/>
                <w:sz w:val="21"/>
                <w:szCs w:val="21"/>
              </w:rPr>
              <w:t>合计</w:t>
            </w:r>
            <w:r>
              <w:rPr>
                <w:rFonts w:ascii="宋体" w:hAnsi="宋体" w:cs="宋体" w:eastAsia="宋体" w:hint="default"/>
                <w:w w:val="95"/>
                <w:sz w:val="21"/>
                <w:szCs w:val="21"/>
              </w:rPr>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64"/>
              <w:jc w:val="right"/>
              <w:rPr>
                <w:rFonts w:ascii="宋体" w:hAnsi="宋体" w:cs="宋体" w:eastAsia="宋体" w:hint="default"/>
                <w:sz w:val="21"/>
                <w:szCs w:val="21"/>
              </w:rPr>
            </w:pPr>
            <w:r>
              <w:rPr>
                <w:rFonts w:ascii="宋体"/>
                <w:spacing w:val="-1"/>
                <w:sz w:val="21"/>
              </w:rPr>
              <w:t>343,646,418.44</w:t>
            </w:r>
            <w:r>
              <w:rPr>
                <w:rFonts w:ascii="宋体"/>
                <w:sz w:val="21"/>
              </w:rPr>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8"/>
              <w:jc w:val="right"/>
              <w:rPr>
                <w:rFonts w:ascii="宋体" w:hAnsi="宋体" w:cs="宋体" w:eastAsia="宋体" w:hint="default"/>
                <w:sz w:val="21"/>
                <w:szCs w:val="21"/>
              </w:rPr>
            </w:pPr>
            <w:r>
              <w:rPr>
                <w:rFonts w:ascii="宋体"/>
                <w:spacing w:val="-1"/>
                <w:sz w:val="21"/>
              </w:rPr>
              <w:t>293,188,464.19</w:t>
            </w:r>
            <w:r>
              <w:rPr>
                <w:rFonts w:ascii="宋体"/>
                <w:sz w:val="21"/>
              </w:rPr>
            </w:r>
          </w:p>
        </w:tc>
        <w:tc>
          <w:tcPr>
            <w:tcW w:w="840" w:type="dxa"/>
            <w:tcBorders>
              <w:top w:val="single" w:sz="4" w:space="0" w:color="000000"/>
              <w:left w:val="single" w:sz="4" w:space="0" w:color="000000"/>
              <w:bottom w:val="single" w:sz="4" w:space="0" w:color="000000"/>
              <w:right w:val="single" w:sz="4" w:space="0" w:color="000000"/>
            </w:tcBorders>
          </w:tcPr>
          <w:p>
            <w:pPr/>
          </w:p>
        </w:tc>
        <w:tc>
          <w:tcPr>
            <w:tcW w:w="121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3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1015" w:top="1160" w:bottom="1200" w:left="1640" w:right="840"/>
        </w:sectPr>
      </w:pPr>
    </w:p>
    <w:p>
      <w:pPr>
        <w:pStyle w:val="BodyText"/>
        <w:spacing w:line="240" w:lineRule="auto" w:before="15"/>
        <w:ind w:left="597" w:right="887"/>
        <w:jc w:val="left"/>
      </w:pPr>
      <w:r>
        <w:rPr/>
        <w:t>（2）主营业务分产品情况表</w:t>
      </w:r>
    </w:p>
    <w:p>
      <w:pPr>
        <w:pStyle w:val="BodyText"/>
        <w:spacing w:line="240" w:lineRule="auto" w:before="37"/>
        <w:ind w:left="0" w:right="992"/>
        <w:jc w:val="righ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536" w:type="dxa"/>
        <w:tblLayout w:type="fixed"/>
        <w:tblCellMar>
          <w:top w:w="0" w:type="dxa"/>
          <w:left w:w="0" w:type="dxa"/>
          <w:bottom w:w="0" w:type="dxa"/>
          <w:right w:w="0" w:type="dxa"/>
        </w:tblCellMar>
        <w:tblLook w:val="01E0"/>
      </w:tblPr>
      <w:tblGrid>
        <w:gridCol w:w="1334"/>
        <w:gridCol w:w="1636"/>
        <w:gridCol w:w="1530"/>
        <w:gridCol w:w="854"/>
        <w:gridCol w:w="1216"/>
        <w:gridCol w:w="1230"/>
        <w:gridCol w:w="1440"/>
      </w:tblGrid>
      <w:tr>
        <w:trPr>
          <w:trHeight w:val="316" w:hRule="exact"/>
        </w:trPr>
        <w:tc>
          <w:tcPr>
            <w:tcW w:w="133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产品</w:t>
            </w:r>
          </w:p>
        </w:tc>
        <w:tc>
          <w:tcPr>
            <w:tcW w:w="1636"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39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3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339"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85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216"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营业收入比</w:t>
            </w:r>
          </w:p>
        </w:tc>
        <w:tc>
          <w:tcPr>
            <w:tcW w:w="123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营业成本比</w:t>
            </w:r>
          </w:p>
        </w:tc>
        <w:tc>
          <w:tcPr>
            <w:tcW w:w="144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85" w:right="0"/>
              <w:jc w:val="left"/>
              <w:rPr>
                <w:rFonts w:ascii="宋体" w:hAnsi="宋体" w:cs="宋体" w:eastAsia="宋体" w:hint="default"/>
                <w:sz w:val="21"/>
                <w:szCs w:val="21"/>
              </w:rPr>
            </w:pPr>
            <w:r>
              <w:rPr>
                <w:rFonts w:ascii="宋体" w:hAnsi="宋体" w:cs="宋体" w:eastAsia="宋体" w:hint="default"/>
                <w:sz w:val="21"/>
                <w:szCs w:val="21"/>
              </w:rPr>
              <w:t>营业利润率比</w:t>
            </w:r>
          </w:p>
        </w:tc>
      </w:tr>
      <w:tr>
        <w:trPr>
          <w:trHeight w:val="318" w:hRule="exact"/>
        </w:trPr>
        <w:tc>
          <w:tcPr>
            <w:tcW w:w="1334" w:type="dxa"/>
            <w:tcBorders>
              <w:top w:val="nil" w:sz="6" w:space="0" w:color="auto"/>
              <w:left w:val="single" w:sz="4" w:space="0" w:color="000000"/>
              <w:bottom w:val="nil" w:sz="6" w:space="0" w:color="auto"/>
              <w:right w:val="single" w:sz="4" w:space="0" w:color="000000"/>
            </w:tcBorders>
          </w:tcPr>
          <w:p>
            <w:pPr/>
          </w:p>
        </w:tc>
        <w:tc>
          <w:tcPr>
            <w:tcW w:w="1636"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single" w:sz="4" w:space="0" w:color="000000"/>
            </w:tcBorders>
          </w:tcPr>
          <w:p>
            <w:pP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277" w:lineRule="exact"/>
              <w:ind w:left="15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率</w:t>
            </w:r>
            <w:r>
              <w:rPr>
                <w:rFonts w:ascii="Times New Roman" w:hAnsi="Times New Roman" w:cs="Times New Roman" w:eastAsia="Times New Roman" w:hint="default"/>
                <w:sz w:val="21"/>
                <w:szCs w:val="21"/>
              </w:rPr>
              <w:t>(%)</w:t>
            </w:r>
          </w:p>
        </w:tc>
        <w:tc>
          <w:tcPr>
            <w:tcW w:w="1216"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center"/>
              <w:rPr>
                <w:rFonts w:ascii="宋体" w:hAnsi="宋体" w:cs="宋体" w:eastAsia="宋体" w:hint="default"/>
                <w:sz w:val="21"/>
                <w:szCs w:val="21"/>
              </w:rPr>
            </w:pPr>
            <w:r>
              <w:rPr>
                <w:rFonts w:ascii="宋体" w:hAnsi="宋体" w:cs="宋体" w:eastAsia="宋体" w:hint="default"/>
                <w:sz w:val="21"/>
                <w:szCs w:val="21"/>
              </w:rPr>
              <w:t>上年同期增</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上年同期增</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85" w:right="0"/>
              <w:jc w:val="left"/>
              <w:rPr>
                <w:rFonts w:ascii="宋体" w:hAnsi="宋体" w:cs="宋体" w:eastAsia="宋体" w:hint="default"/>
                <w:sz w:val="21"/>
                <w:szCs w:val="21"/>
              </w:rPr>
            </w:pPr>
            <w:r>
              <w:rPr>
                <w:rFonts w:ascii="宋体" w:hAnsi="宋体" w:cs="宋体" w:eastAsia="宋体" w:hint="default"/>
                <w:sz w:val="21"/>
                <w:szCs w:val="21"/>
              </w:rPr>
              <w:t>上年同期增减</w:t>
            </w:r>
          </w:p>
        </w:tc>
      </w:tr>
      <w:tr>
        <w:trPr>
          <w:trHeight w:val="312" w:hRule="exact"/>
        </w:trPr>
        <w:tc>
          <w:tcPr>
            <w:tcW w:w="1334" w:type="dxa"/>
            <w:tcBorders>
              <w:top w:val="nil" w:sz="6" w:space="0" w:color="auto"/>
              <w:left w:val="single" w:sz="4" w:space="0" w:color="000000"/>
              <w:bottom w:val="single" w:sz="4" w:space="0" w:color="000000"/>
              <w:right w:val="single" w:sz="4" w:space="0" w:color="000000"/>
            </w:tcBorders>
          </w:tcPr>
          <w:p>
            <w:pPr/>
          </w:p>
        </w:tc>
        <w:tc>
          <w:tcPr>
            <w:tcW w:w="1636" w:type="dxa"/>
            <w:tcBorders>
              <w:top w:val="nil" w:sz="6" w:space="0" w:color="auto"/>
              <w:left w:val="single" w:sz="4" w:space="0" w:color="000000"/>
              <w:bottom w:val="single" w:sz="4" w:space="0" w:color="000000"/>
              <w:right w:val="single" w:sz="4" w:space="0" w:color="000000"/>
            </w:tcBorders>
          </w:tcPr>
          <w:p>
            <w:pPr/>
          </w:p>
        </w:tc>
        <w:tc>
          <w:tcPr>
            <w:tcW w:w="1530" w:type="dxa"/>
            <w:tcBorders>
              <w:top w:val="nil" w:sz="6" w:space="0" w:color="auto"/>
              <w:left w:val="single" w:sz="4" w:space="0" w:color="000000"/>
              <w:bottom w:val="single" w:sz="4" w:space="0" w:color="000000"/>
              <w:right w:val="single" w:sz="4" w:space="0" w:color="000000"/>
            </w:tcBorders>
          </w:tcPr>
          <w:p>
            <w:pPr/>
          </w:p>
        </w:tc>
        <w:tc>
          <w:tcPr>
            <w:tcW w:w="854" w:type="dxa"/>
            <w:tcBorders>
              <w:top w:val="nil" w:sz="6" w:space="0" w:color="auto"/>
              <w:left w:val="single" w:sz="4" w:space="0" w:color="000000"/>
              <w:bottom w:val="single" w:sz="4" w:space="0" w:color="000000"/>
              <w:right w:val="single" w:sz="4" w:space="0" w:color="000000"/>
            </w:tcBorders>
          </w:tcPr>
          <w:p>
            <w:pPr/>
          </w:p>
        </w:tc>
        <w:tc>
          <w:tcPr>
            <w:tcW w:w="1216" w:type="dxa"/>
            <w:tcBorders>
              <w:top w:val="nil" w:sz="6" w:space="0" w:color="auto"/>
              <w:left w:val="single" w:sz="4" w:space="0" w:color="000000"/>
              <w:bottom w:val="single" w:sz="4" w:space="0" w:color="000000"/>
              <w:right w:val="single" w:sz="4" w:space="0" w:color="000000"/>
            </w:tcBorders>
          </w:tcPr>
          <w:p>
            <w:pPr>
              <w:pStyle w:val="TableParagraph"/>
              <w:spacing w:line="271" w:lineRule="exact"/>
              <w:ind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p>
        </w:tc>
        <w:tc>
          <w:tcPr>
            <w:tcW w:w="1230" w:type="dxa"/>
            <w:tcBorders>
              <w:top w:val="nil" w:sz="6" w:space="0" w:color="auto"/>
              <w:left w:val="single" w:sz="4" w:space="0" w:color="000000"/>
              <w:bottom w:val="single" w:sz="4" w:space="0" w:color="000000"/>
              <w:right w:val="single" w:sz="4" w:space="0" w:color="000000"/>
            </w:tcBorders>
          </w:tcPr>
          <w:p>
            <w:pPr>
              <w:pStyle w:val="TableParagraph"/>
              <w:spacing w:line="271"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right="0"/>
              <w:jc w:val="center"/>
              <w:rPr>
                <w:rFonts w:ascii="Times New Roman" w:hAnsi="Times New Roman" w:cs="Times New Roman" w:eastAsia="Times New Roman" w:hint="default"/>
                <w:sz w:val="21"/>
                <w:szCs w:val="21"/>
              </w:rPr>
            </w:pPr>
            <w:r>
              <w:rPr>
                <w:rFonts w:ascii="Times New Roman"/>
                <w:sz w:val="21"/>
              </w:rPr>
              <w:t>(%)</w:t>
            </w:r>
          </w:p>
        </w:tc>
      </w:tr>
      <w:tr>
        <w:trPr>
          <w:trHeight w:val="323"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牙膏产品</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79"/>
              <w:jc w:val="right"/>
              <w:rPr>
                <w:rFonts w:ascii="宋体" w:hAnsi="宋体" w:cs="宋体" w:eastAsia="宋体" w:hint="default"/>
                <w:sz w:val="21"/>
                <w:szCs w:val="21"/>
              </w:rPr>
            </w:pPr>
            <w:r>
              <w:rPr>
                <w:rFonts w:ascii="宋体"/>
                <w:spacing w:val="-1"/>
                <w:sz w:val="21"/>
              </w:rPr>
              <w:t>268,673,717.32</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5" w:right="0"/>
              <w:jc w:val="left"/>
              <w:rPr>
                <w:rFonts w:ascii="宋体" w:hAnsi="宋体" w:cs="宋体" w:eastAsia="宋体" w:hint="default"/>
                <w:sz w:val="21"/>
                <w:szCs w:val="21"/>
              </w:rPr>
            </w:pPr>
            <w:r>
              <w:rPr>
                <w:rFonts w:ascii="宋体"/>
                <w:sz w:val="21"/>
              </w:rPr>
              <w:t>232,932,584.31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sz w:val="21"/>
              </w:rPr>
              <w:t>13.30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
              <w:jc w:val="center"/>
              <w:rPr>
                <w:rFonts w:ascii="宋体" w:hAnsi="宋体" w:cs="宋体" w:eastAsia="宋体" w:hint="default"/>
                <w:sz w:val="21"/>
                <w:szCs w:val="21"/>
              </w:rPr>
            </w:pPr>
            <w:r>
              <w:rPr>
                <w:rFonts w:ascii="宋体"/>
                <w:sz w:val="21"/>
              </w:rPr>
              <w:t>22.11</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center"/>
              <w:rPr>
                <w:rFonts w:ascii="宋体" w:hAnsi="宋体" w:cs="宋体" w:eastAsia="宋体" w:hint="default"/>
                <w:sz w:val="21"/>
                <w:szCs w:val="21"/>
              </w:rPr>
            </w:pPr>
            <w:r>
              <w:rPr>
                <w:rFonts w:ascii="宋体"/>
                <w:sz w:val="21"/>
              </w:rPr>
              <w:t>24.01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04" w:right="0"/>
              <w:jc w:val="left"/>
              <w:rPr>
                <w:rFonts w:ascii="宋体" w:hAnsi="宋体" w:cs="宋体" w:eastAsia="宋体" w:hint="default"/>
                <w:sz w:val="21"/>
                <w:szCs w:val="21"/>
              </w:rPr>
            </w:pPr>
            <w:r>
              <w:rPr>
                <w:rFonts w:ascii="宋体"/>
                <w:sz w:val="21"/>
              </w:rPr>
              <w:t>-1.33</w:t>
            </w:r>
          </w:p>
        </w:tc>
      </w:tr>
      <w:tr>
        <w:trPr>
          <w:trHeight w:val="322"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化工原料产品</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79"/>
              <w:jc w:val="right"/>
              <w:rPr>
                <w:rFonts w:ascii="宋体" w:hAnsi="宋体" w:cs="宋体" w:eastAsia="宋体" w:hint="default"/>
                <w:sz w:val="21"/>
                <w:szCs w:val="21"/>
              </w:rPr>
            </w:pPr>
            <w:r>
              <w:rPr>
                <w:rFonts w:ascii="宋体"/>
                <w:spacing w:val="-1"/>
                <w:sz w:val="21"/>
              </w:rPr>
              <w:t>74,972,701.12</w:t>
            </w:r>
            <w:r>
              <w:rPr>
                <w:rFonts w:ascii="宋体"/>
                <w:sz w:val="21"/>
              </w:rPr>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7" w:right="0"/>
              <w:jc w:val="left"/>
              <w:rPr>
                <w:rFonts w:ascii="宋体" w:hAnsi="宋体" w:cs="宋体" w:eastAsia="宋体" w:hint="default"/>
                <w:sz w:val="21"/>
                <w:szCs w:val="21"/>
              </w:rPr>
            </w:pPr>
            <w:r>
              <w:rPr>
                <w:rFonts w:ascii="宋体"/>
                <w:sz w:val="21"/>
              </w:rPr>
              <w:t>60,255,879.88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2" w:right="0"/>
              <w:jc w:val="left"/>
              <w:rPr>
                <w:rFonts w:ascii="宋体" w:hAnsi="宋体" w:cs="宋体" w:eastAsia="宋体" w:hint="default"/>
                <w:sz w:val="21"/>
                <w:szCs w:val="21"/>
              </w:rPr>
            </w:pPr>
            <w:r>
              <w:rPr>
                <w:rFonts w:ascii="宋体"/>
                <w:sz w:val="21"/>
              </w:rPr>
              <w:t>19.63</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center"/>
              <w:rPr>
                <w:rFonts w:ascii="宋体" w:hAnsi="宋体" w:cs="宋体" w:eastAsia="宋体" w:hint="default"/>
                <w:sz w:val="21"/>
                <w:szCs w:val="21"/>
              </w:rPr>
            </w:pPr>
            <w:r>
              <w:rPr>
                <w:rFonts w:ascii="宋体"/>
                <w:sz w:val="21"/>
              </w:rPr>
              <w:t>5.30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9" w:right="0"/>
              <w:jc w:val="center"/>
              <w:rPr>
                <w:rFonts w:ascii="宋体" w:hAnsi="宋体" w:cs="宋体" w:eastAsia="宋体" w:hint="default"/>
                <w:sz w:val="21"/>
                <w:szCs w:val="21"/>
              </w:rPr>
            </w:pPr>
            <w:r>
              <w:rPr>
                <w:rFonts w:ascii="宋体"/>
                <w:sz w:val="21"/>
              </w:rPr>
              <w:t>1.82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10" w:right="0"/>
              <w:jc w:val="left"/>
              <w:rPr>
                <w:rFonts w:ascii="宋体" w:hAnsi="宋体" w:cs="宋体" w:eastAsia="宋体" w:hint="default"/>
                <w:sz w:val="21"/>
                <w:szCs w:val="21"/>
              </w:rPr>
            </w:pPr>
            <w:r>
              <w:rPr>
                <w:rFonts w:ascii="宋体"/>
                <w:sz w:val="21"/>
              </w:rPr>
              <w:t>2.75</w:t>
            </w:r>
          </w:p>
        </w:tc>
      </w:tr>
      <w:tr>
        <w:trPr>
          <w:trHeight w:val="322"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其它产品</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0"/>
              <w:jc w:val="right"/>
              <w:rPr>
                <w:rFonts w:ascii="宋体" w:hAnsi="宋体" w:cs="宋体" w:eastAsia="宋体" w:hint="default"/>
                <w:sz w:val="21"/>
                <w:szCs w:val="21"/>
              </w:rPr>
            </w:pPr>
            <w:r>
              <w:rPr>
                <w:rFonts w:ascii="宋体"/>
                <w:spacing w:val="-1"/>
                <w:sz w:val="21"/>
              </w:rPr>
              <w:t>828,537.04</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92" w:right="0"/>
              <w:jc w:val="left"/>
              <w:rPr>
                <w:rFonts w:ascii="宋体" w:hAnsi="宋体" w:cs="宋体" w:eastAsia="宋体" w:hint="default"/>
                <w:sz w:val="21"/>
                <w:szCs w:val="21"/>
              </w:rPr>
            </w:pPr>
            <w:r>
              <w:rPr>
                <w:rFonts w:ascii="宋体"/>
                <w:sz w:val="21"/>
              </w:rPr>
              <w:t>986,817.25</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6" w:right="0"/>
              <w:jc w:val="left"/>
              <w:rPr>
                <w:rFonts w:ascii="宋体" w:hAnsi="宋体" w:cs="宋体" w:eastAsia="宋体" w:hint="default"/>
                <w:sz w:val="21"/>
                <w:szCs w:val="21"/>
              </w:rPr>
            </w:pPr>
            <w:r>
              <w:rPr>
                <w:rFonts w:ascii="宋体"/>
                <w:sz w:val="21"/>
              </w:rPr>
              <w:t>-19.10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sz w:val="21"/>
              </w:rPr>
              <w:t>-66.65</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-61.46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98" w:right="0"/>
              <w:jc w:val="left"/>
              <w:rPr>
                <w:rFonts w:ascii="宋体" w:hAnsi="宋体" w:cs="宋体" w:eastAsia="宋体" w:hint="default"/>
                <w:sz w:val="21"/>
                <w:szCs w:val="21"/>
              </w:rPr>
            </w:pPr>
            <w:r>
              <w:rPr>
                <w:rFonts w:ascii="宋体"/>
                <w:sz w:val="21"/>
              </w:rPr>
              <w:t>-16.04</w:t>
            </w:r>
          </w:p>
        </w:tc>
      </w:tr>
      <w:tr>
        <w:trPr>
          <w:trHeight w:val="323"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79"/>
              <w:jc w:val="right"/>
              <w:rPr>
                <w:rFonts w:ascii="宋体" w:hAnsi="宋体" w:cs="宋体" w:eastAsia="宋体" w:hint="default"/>
                <w:sz w:val="21"/>
                <w:szCs w:val="21"/>
              </w:rPr>
            </w:pPr>
            <w:r>
              <w:rPr>
                <w:rFonts w:ascii="宋体"/>
                <w:spacing w:val="-1"/>
                <w:sz w:val="21"/>
              </w:rPr>
              <w:t>344,474,955.48</w:t>
            </w:r>
            <w:r>
              <w:rPr>
                <w:rFonts w:ascii="宋体"/>
                <w:sz w:val="21"/>
              </w:rPr>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5" w:right="0"/>
              <w:jc w:val="left"/>
              <w:rPr>
                <w:rFonts w:ascii="宋体" w:hAnsi="宋体" w:cs="宋体" w:eastAsia="宋体" w:hint="default"/>
                <w:sz w:val="21"/>
                <w:szCs w:val="21"/>
              </w:rPr>
            </w:pPr>
            <w:r>
              <w:rPr>
                <w:rFonts w:ascii="宋体"/>
                <w:sz w:val="21"/>
              </w:rPr>
              <w:t>294,175,281.44</w:t>
            </w:r>
          </w:p>
        </w:tc>
        <w:tc>
          <w:tcPr>
            <w:tcW w:w="854" w:type="dxa"/>
            <w:tcBorders>
              <w:top w:val="single" w:sz="4" w:space="0" w:color="000000"/>
              <w:left w:val="single" w:sz="4" w:space="0" w:color="000000"/>
              <w:bottom w:val="single" w:sz="4" w:space="0" w:color="000000"/>
              <w:right w:val="single" w:sz="4" w:space="0" w:color="000000"/>
            </w:tcBorders>
          </w:tcPr>
          <w:p>
            <w:pPr/>
          </w:p>
        </w:tc>
        <w:tc>
          <w:tcPr>
            <w:tcW w:w="1216"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7"/>
          <w:szCs w:val="27"/>
        </w:rPr>
      </w:pPr>
    </w:p>
    <w:p>
      <w:pPr>
        <w:pStyle w:val="BodyText"/>
        <w:spacing w:line="240" w:lineRule="auto" w:before="35"/>
        <w:ind w:left="597" w:right="887"/>
        <w:jc w:val="left"/>
      </w:pPr>
      <w:r>
        <w:rPr/>
        <w:t>（3）主营业务收入或主营业务利润总额</w:t>
      </w:r>
      <w:r>
        <w:rPr>
          <w:spacing w:val="-57"/>
        </w:rPr>
        <w:t> </w:t>
      </w:r>
      <w:r>
        <w:rPr/>
        <w:t>10%以上的主要经营活动</w:t>
      </w:r>
    </w:p>
    <w:p>
      <w:pPr>
        <w:pStyle w:val="BodyText"/>
        <w:spacing w:line="240" w:lineRule="auto" w:before="99"/>
        <w:ind w:left="0" w:right="536"/>
        <w:jc w:val="right"/>
      </w:pPr>
      <w:r>
        <w:rPr/>
        <w:t>单位：元</w:t>
      </w:r>
      <w:r>
        <w:rPr>
          <w:spacing w:val="-3"/>
        </w:rPr>
        <w:t> </w:t>
      </w:r>
      <w:r>
        <w:rPr/>
        <w:t>币种</w:t>
      </w:r>
      <w:r>
        <w:rPr>
          <w:rFonts w:ascii="Times New Roman" w:hAnsi="Times New Roman" w:cs="Times New Roman" w:eastAsia="Times New Roman" w:hint="default"/>
        </w:rPr>
        <w:t>:</w:t>
      </w:r>
      <w:r>
        <w:rPr/>
        <w:t>人民币</w:t>
      </w:r>
    </w:p>
    <w:p>
      <w:pPr>
        <w:spacing w:line="240" w:lineRule="auto" w:before="2"/>
        <w:rPr>
          <w:rFonts w:ascii="宋体" w:hAnsi="宋体" w:cs="宋体" w:eastAsia="宋体" w:hint="default"/>
          <w:sz w:val="5"/>
          <w:szCs w:val="5"/>
        </w:rPr>
      </w:pPr>
    </w:p>
    <w:tbl>
      <w:tblPr>
        <w:tblW w:w="0" w:type="auto"/>
        <w:jc w:val="left"/>
        <w:tblInd w:w="136" w:type="dxa"/>
        <w:tblLayout w:type="fixed"/>
        <w:tblCellMar>
          <w:top w:w="0" w:type="dxa"/>
          <w:left w:w="0" w:type="dxa"/>
          <w:bottom w:w="0" w:type="dxa"/>
          <w:right w:w="0" w:type="dxa"/>
        </w:tblCellMar>
        <w:tblLook w:val="01E0"/>
      </w:tblPr>
      <w:tblGrid>
        <w:gridCol w:w="2056"/>
        <w:gridCol w:w="1786"/>
        <w:gridCol w:w="1793"/>
        <w:gridCol w:w="1794"/>
        <w:gridCol w:w="1795"/>
      </w:tblGrid>
      <w:tr>
        <w:trPr>
          <w:trHeight w:val="322" w:hRule="exact"/>
        </w:trPr>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经营活动</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所属行业</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61"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 w:right="1"/>
              <w:jc w:val="center"/>
              <w:rPr>
                <w:rFonts w:ascii="Times New Roman" w:hAnsi="Times New Roman" w:cs="Times New Roman" w:eastAsia="Times New Roman" w:hint="default"/>
                <w:sz w:val="21"/>
                <w:szCs w:val="21"/>
              </w:rPr>
            </w:pPr>
            <w:r>
              <w:rPr>
                <w:rFonts w:ascii="宋体" w:hAnsi="宋体" w:cs="宋体" w:eastAsia="宋体" w:hint="default"/>
                <w:sz w:val="21"/>
                <w:szCs w:val="21"/>
              </w:rPr>
              <w:t>主营业务利润率</w:t>
            </w:r>
            <w:r>
              <w:rPr>
                <w:rFonts w:ascii="Times New Roman" w:hAnsi="Times New Roman" w:cs="Times New Roman" w:eastAsia="Times New Roman" w:hint="default"/>
                <w:sz w:val="21"/>
                <w:szCs w:val="21"/>
              </w:rPr>
              <w:t>(%)</w:t>
            </w:r>
          </w:p>
        </w:tc>
      </w:tr>
      <w:tr>
        <w:trPr>
          <w:trHeight w:val="323" w:hRule="exact"/>
        </w:trPr>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定牌牙膏加工业务</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牙膏行业</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61" w:right="0"/>
              <w:jc w:val="left"/>
              <w:rPr>
                <w:rFonts w:ascii="宋体" w:hAnsi="宋体" w:cs="宋体" w:eastAsia="宋体" w:hint="default"/>
                <w:sz w:val="21"/>
                <w:szCs w:val="21"/>
              </w:rPr>
            </w:pPr>
            <w:r>
              <w:rPr>
                <w:rFonts w:ascii="宋体"/>
                <w:sz w:val="21"/>
              </w:rPr>
              <w:t>106,034,091.51</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104,640,743.77</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1.31</w:t>
            </w:r>
          </w:p>
        </w:tc>
      </w:tr>
    </w:tbl>
    <w:p>
      <w:pPr>
        <w:spacing w:line="240" w:lineRule="auto" w:before="2"/>
        <w:rPr>
          <w:rFonts w:ascii="宋体" w:hAnsi="宋体" w:cs="宋体" w:eastAsia="宋体" w:hint="default"/>
          <w:sz w:val="27"/>
          <w:szCs w:val="27"/>
        </w:rPr>
      </w:pPr>
    </w:p>
    <w:p>
      <w:pPr>
        <w:pStyle w:val="BodyText"/>
        <w:spacing w:line="240" w:lineRule="auto" w:before="35"/>
        <w:ind w:left="597" w:right="887"/>
        <w:jc w:val="left"/>
      </w:pPr>
      <w:r>
        <w:rPr/>
        <w:t>（4）占主营业务收入或主营业务利润总额</w:t>
      </w:r>
      <w:r>
        <w:rPr>
          <w:spacing w:val="-57"/>
        </w:rPr>
        <w:t> </w:t>
      </w:r>
      <w:r>
        <w:rPr/>
        <w:t>10%以上的主要产品</w:t>
      </w:r>
    </w:p>
    <w:p>
      <w:pPr>
        <w:pStyle w:val="BodyText"/>
        <w:spacing w:line="240" w:lineRule="auto" w:before="99"/>
        <w:ind w:left="0" w:right="992"/>
        <w:jc w:val="right"/>
      </w:pPr>
      <w:r>
        <w:rPr/>
        <w:t>单位：元</w:t>
      </w:r>
      <w:r>
        <w:rPr>
          <w:spacing w:val="-3"/>
        </w:rPr>
        <w:t> </w:t>
      </w:r>
      <w:r>
        <w:rPr/>
        <w:t>币种:人民币</w:t>
      </w:r>
    </w:p>
    <w:p>
      <w:pPr>
        <w:spacing w:line="240" w:lineRule="auto" w:before="5"/>
        <w:rPr>
          <w:rFonts w:ascii="宋体" w:hAnsi="宋体" w:cs="宋体" w:eastAsia="宋体" w:hint="default"/>
          <w:sz w:val="6"/>
          <w:szCs w:val="6"/>
        </w:rPr>
      </w:pPr>
    </w:p>
    <w:tbl>
      <w:tblPr>
        <w:tblW w:w="0" w:type="auto"/>
        <w:jc w:val="left"/>
        <w:tblInd w:w="109" w:type="dxa"/>
        <w:tblLayout w:type="fixed"/>
        <w:tblCellMar>
          <w:top w:w="0" w:type="dxa"/>
          <w:left w:w="0" w:type="dxa"/>
          <w:bottom w:w="0" w:type="dxa"/>
          <w:right w:w="0" w:type="dxa"/>
        </w:tblCellMar>
        <w:tblLook w:val="01E0"/>
      </w:tblPr>
      <w:tblGrid>
        <w:gridCol w:w="2410"/>
        <w:gridCol w:w="2410"/>
        <w:gridCol w:w="2411"/>
        <w:gridCol w:w="2048"/>
      </w:tblGrid>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64" w:right="0"/>
              <w:jc w:val="left"/>
              <w:rPr>
                <w:rFonts w:ascii="宋体" w:hAnsi="宋体" w:cs="宋体" w:eastAsia="宋体" w:hint="default"/>
                <w:sz w:val="21"/>
                <w:szCs w:val="21"/>
              </w:rPr>
            </w:pPr>
            <w:r>
              <w:rPr>
                <w:rFonts w:ascii="宋体" w:hAnsi="宋体" w:cs="宋体" w:eastAsia="宋体" w:hint="default"/>
                <w:sz w:val="21"/>
                <w:szCs w:val="21"/>
              </w:rPr>
              <w:t>分行业或分产品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主营业务收入（元）</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主营业务成本（元）</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主营业务利润率(%)</w:t>
            </w:r>
          </w:p>
        </w:tc>
      </w:tr>
      <w:tr>
        <w:trPr>
          <w:trHeight w:val="323"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8" w:right="0"/>
              <w:jc w:val="left"/>
              <w:rPr>
                <w:rFonts w:ascii="宋体" w:hAnsi="宋体" w:cs="宋体" w:eastAsia="宋体" w:hint="default"/>
                <w:sz w:val="21"/>
                <w:szCs w:val="21"/>
              </w:rPr>
            </w:pPr>
            <w:r>
              <w:rPr>
                <w:rFonts w:ascii="宋体" w:hAnsi="宋体" w:cs="宋体" w:eastAsia="宋体" w:hint="default"/>
                <w:sz w:val="21"/>
                <w:szCs w:val="21"/>
              </w:rPr>
              <w:t>牙膏产品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268,673,717.32</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sz w:val="21"/>
              </w:rPr>
              <w:t>232,932,584.31</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13.30</w:t>
            </w:r>
          </w:p>
        </w:tc>
      </w:tr>
      <w:tr>
        <w:trPr>
          <w:trHeight w:val="3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8" w:right="0"/>
              <w:jc w:val="left"/>
              <w:rPr>
                <w:rFonts w:ascii="宋体" w:hAnsi="宋体" w:cs="宋体" w:eastAsia="宋体" w:hint="default"/>
                <w:sz w:val="21"/>
                <w:szCs w:val="21"/>
              </w:rPr>
            </w:pPr>
            <w:r>
              <w:rPr>
                <w:rFonts w:ascii="宋体" w:hAnsi="宋体" w:cs="宋体" w:eastAsia="宋体" w:hint="default"/>
                <w:sz w:val="21"/>
                <w:szCs w:val="21"/>
              </w:rPr>
              <w:t>化工原料产品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center"/>
              <w:rPr>
                <w:rFonts w:ascii="宋体" w:hAnsi="宋体" w:cs="宋体" w:eastAsia="宋体" w:hint="default"/>
                <w:sz w:val="21"/>
                <w:szCs w:val="21"/>
              </w:rPr>
            </w:pPr>
            <w:r>
              <w:rPr>
                <w:rFonts w:ascii="宋体"/>
                <w:sz w:val="21"/>
              </w:rPr>
              <w:t>74,972,701.12</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0" w:right="0"/>
              <w:jc w:val="center"/>
              <w:rPr>
                <w:rFonts w:ascii="宋体" w:hAnsi="宋体" w:cs="宋体" w:eastAsia="宋体" w:hint="default"/>
                <w:sz w:val="21"/>
                <w:szCs w:val="21"/>
              </w:rPr>
            </w:pPr>
            <w:r>
              <w:rPr>
                <w:rFonts w:ascii="宋体"/>
                <w:sz w:val="21"/>
              </w:rPr>
              <w:t>60,255,879.88</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19.63</w:t>
            </w:r>
          </w:p>
        </w:tc>
      </w:tr>
      <w:tr>
        <w:trPr>
          <w:trHeight w:val="323"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sz w:val="21"/>
              </w:rPr>
              <w:t>343,646,418.44</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
              <w:jc w:val="center"/>
              <w:rPr>
                <w:rFonts w:ascii="宋体" w:hAnsi="宋体" w:cs="宋体" w:eastAsia="宋体" w:hint="default"/>
                <w:sz w:val="21"/>
                <w:szCs w:val="21"/>
              </w:rPr>
            </w:pPr>
            <w:r>
              <w:rPr>
                <w:rFonts w:ascii="宋体"/>
                <w:sz w:val="21"/>
              </w:rPr>
              <w:t>293,188,464.19</w:t>
            </w:r>
          </w:p>
        </w:tc>
        <w:tc>
          <w:tcPr>
            <w:tcW w:w="204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7"/>
          <w:szCs w:val="27"/>
        </w:rPr>
      </w:pPr>
    </w:p>
    <w:p>
      <w:pPr>
        <w:pStyle w:val="BodyText"/>
        <w:spacing w:line="326" w:lineRule="auto" w:before="35"/>
        <w:ind w:left="1017" w:right="887" w:hanging="420"/>
        <w:jc w:val="left"/>
      </w:pPr>
      <w:r>
        <w:rPr/>
        <w:t>（5）主营业务分地区情况表 主营业务按地区可分为国内市场和国外市场，国内市场主销地区为上海、江浙、湖南、</w:t>
      </w:r>
    </w:p>
    <w:p>
      <w:pPr>
        <w:pStyle w:val="BodyText"/>
        <w:spacing w:line="326" w:lineRule="auto"/>
        <w:ind w:left="597" w:right="887"/>
        <w:jc w:val="left"/>
      </w:pPr>
      <w:r>
        <w:rPr>
          <w:spacing w:val="-3"/>
        </w:rPr>
        <w:t>河南、河北、四川、广东等省市；国外市场比较分散及广泛，销售地区涉及亚洲、非洲、澳</w:t>
      </w:r>
      <w:r>
        <w:rPr>
          <w:spacing w:val="-76"/>
        </w:rPr>
        <w:t> </w:t>
      </w:r>
      <w:r>
        <w:rPr>
          <w:spacing w:val="-76"/>
        </w:rPr>
      </w:r>
      <w:r>
        <w:rPr/>
        <w:t>洲及南北美洲。</w:t>
      </w:r>
    </w:p>
    <w:p>
      <w:pPr>
        <w:pStyle w:val="BodyText"/>
        <w:spacing w:line="240" w:lineRule="auto"/>
        <w:ind w:left="0" w:right="992"/>
        <w:jc w:val="right"/>
      </w:pPr>
      <w:r>
        <w:rPr/>
        <w:t>单位：元</w:t>
      </w:r>
      <w:r>
        <w:rPr>
          <w:spacing w:val="-2"/>
        </w:rPr>
        <w:t> </w:t>
      </w:r>
      <w:r>
        <w:rPr/>
        <w:t>币种：人民币</w:t>
      </w:r>
    </w:p>
    <w:p>
      <w:pPr>
        <w:spacing w:line="240" w:lineRule="auto" w:before="5"/>
        <w:rPr>
          <w:rFonts w:ascii="宋体" w:hAnsi="宋体" w:cs="宋体" w:eastAsia="宋体" w:hint="default"/>
          <w:sz w:val="6"/>
          <w:szCs w:val="6"/>
        </w:rPr>
      </w:pPr>
    </w:p>
    <w:tbl>
      <w:tblPr>
        <w:tblW w:w="0" w:type="auto"/>
        <w:jc w:val="left"/>
        <w:tblInd w:w="355" w:type="dxa"/>
        <w:tblLayout w:type="fixed"/>
        <w:tblCellMar>
          <w:top w:w="0" w:type="dxa"/>
          <w:left w:w="0" w:type="dxa"/>
          <w:bottom w:w="0" w:type="dxa"/>
          <w:right w:w="0" w:type="dxa"/>
        </w:tblCellMar>
        <w:tblLook w:val="01E0"/>
      </w:tblPr>
      <w:tblGrid>
        <w:gridCol w:w="3042"/>
        <w:gridCol w:w="2353"/>
        <w:gridCol w:w="3090"/>
      </w:tblGrid>
      <w:tr>
        <w:trPr>
          <w:trHeight w:val="322" w:hRule="exact"/>
        </w:trPr>
        <w:tc>
          <w:tcPr>
            <w:tcW w:w="30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304"/>
              <w:jc w:val="right"/>
              <w:rPr>
                <w:rFonts w:ascii="宋体" w:hAnsi="宋体" w:cs="宋体" w:eastAsia="宋体" w:hint="default"/>
                <w:sz w:val="21"/>
                <w:szCs w:val="21"/>
              </w:rPr>
            </w:pPr>
            <w:r>
              <w:rPr>
                <w:rFonts w:ascii="宋体" w:hAnsi="宋体" w:cs="宋体" w:eastAsia="宋体" w:hint="default"/>
                <w:spacing w:val="-1"/>
                <w:w w:val="95"/>
                <w:sz w:val="21"/>
                <w:szCs w:val="21"/>
              </w:rPr>
              <w:t>地区</w:t>
            </w:r>
            <w:r>
              <w:rPr>
                <w:rFonts w:ascii="宋体" w:hAnsi="宋体" w:cs="宋体" w:eastAsia="宋体" w:hint="default"/>
                <w:w w:val="95"/>
                <w:sz w:val="21"/>
                <w:szCs w:val="21"/>
              </w:rPr>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30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营业收入比上年增减(%)</w:t>
            </w:r>
          </w:p>
        </w:tc>
      </w:tr>
      <w:tr>
        <w:trPr>
          <w:trHeight w:val="322" w:hRule="exact"/>
        </w:trPr>
        <w:tc>
          <w:tcPr>
            <w:tcW w:w="30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0" w:right="0"/>
              <w:jc w:val="left"/>
              <w:rPr>
                <w:rFonts w:ascii="宋体" w:hAnsi="宋体" w:cs="宋体" w:eastAsia="宋体" w:hint="default"/>
                <w:sz w:val="21"/>
                <w:szCs w:val="21"/>
              </w:rPr>
            </w:pPr>
            <w:r>
              <w:rPr>
                <w:rFonts w:ascii="宋体" w:hAnsi="宋体" w:cs="宋体" w:eastAsia="宋体" w:hint="default"/>
                <w:sz w:val="21"/>
                <w:szCs w:val="21"/>
              </w:rPr>
              <w:t>国内市场</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229,494,103.00</w:t>
            </w:r>
          </w:p>
        </w:tc>
        <w:tc>
          <w:tcPr>
            <w:tcW w:w="30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sz w:val="21"/>
              </w:rPr>
              <w:t>11.11</w:t>
            </w:r>
          </w:p>
        </w:tc>
      </w:tr>
      <w:tr>
        <w:trPr>
          <w:trHeight w:val="355" w:hRule="exact"/>
        </w:trPr>
        <w:tc>
          <w:tcPr>
            <w:tcW w:w="3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210" w:right="0"/>
              <w:jc w:val="left"/>
              <w:rPr>
                <w:rFonts w:ascii="宋体" w:hAnsi="宋体" w:cs="宋体" w:eastAsia="宋体" w:hint="default"/>
                <w:sz w:val="21"/>
                <w:szCs w:val="21"/>
              </w:rPr>
            </w:pPr>
            <w:r>
              <w:rPr>
                <w:rFonts w:ascii="宋体" w:hAnsi="宋体" w:cs="宋体" w:eastAsia="宋体" w:hint="default"/>
                <w:sz w:val="21"/>
                <w:szCs w:val="21"/>
              </w:rPr>
              <w:t>国外市场</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
              <w:jc w:val="center"/>
              <w:rPr>
                <w:rFonts w:ascii="宋体" w:hAnsi="宋体" w:cs="宋体" w:eastAsia="宋体" w:hint="default"/>
                <w:sz w:val="21"/>
                <w:szCs w:val="21"/>
              </w:rPr>
            </w:pPr>
            <w:r>
              <w:rPr>
                <w:rFonts w:ascii="宋体"/>
                <w:sz w:val="21"/>
              </w:rPr>
              <w:t>114,980,852.48</w:t>
            </w:r>
          </w:p>
        </w:tc>
        <w:tc>
          <w:tcPr>
            <w:tcW w:w="3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sz w:val="21"/>
              </w:rPr>
              <w:t>31.92</w:t>
            </w:r>
          </w:p>
        </w:tc>
      </w:tr>
      <w:tr>
        <w:trPr>
          <w:trHeight w:val="355" w:hRule="exact"/>
        </w:trPr>
        <w:tc>
          <w:tcPr>
            <w:tcW w:w="3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303"/>
              <w:jc w:val="right"/>
              <w:rPr>
                <w:rFonts w:ascii="宋体" w:hAnsi="宋体" w:cs="宋体" w:eastAsia="宋体" w:hint="default"/>
                <w:sz w:val="21"/>
                <w:szCs w:val="21"/>
              </w:rPr>
            </w:pPr>
            <w:r>
              <w:rPr>
                <w:rFonts w:ascii="宋体" w:hAnsi="宋体" w:cs="宋体" w:eastAsia="宋体" w:hint="default"/>
                <w:sz w:val="21"/>
                <w:szCs w:val="21"/>
              </w:rPr>
              <w:t>合计</w:t>
            </w:r>
          </w:p>
        </w:tc>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
              <w:jc w:val="center"/>
              <w:rPr>
                <w:rFonts w:ascii="宋体" w:hAnsi="宋体" w:cs="宋体" w:eastAsia="宋体" w:hint="default"/>
                <w:sz w:val="21"/>
                <w:szCs w:val="21"/>
              </w:rPr>
            </w:pPr>
            <w:r>
              <w:rPr>
                <w:rFonts w:ascii="宋体"/>
                <w:sz w:val="21"/>
              </w:rPr>
              <w:t>344,474,955.48</w:t>
            </w:r>
          </w:p>
        </w:tc>
        <w:tc>
          <w:tcPr>
            <w:tcW w:w="3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sz w:val="21"/>
              </w:rPr>
              <w:t>17.29</w:t>
            </w:r>
          </w:p>
        </w:tc>
      </w:tr>
    </w:tbl>
    <w:p>
      <w:pPr>
        <w:spacing w:line="240" w:lineRule="auto" w:before="2"/>
        <w:rPr>
          <w:rFonts w:ascii="宋体" w:hAnsi="宋体" w:cs="宋体" w:eastAsia="宋体" w:hint="default"/>
          <w:sz w:val="27"/>
          <w:szCs w:val="27"/>
        </w:rPr>
      </w:pPr>
    </w:p>
    <w:p>
      <w:pPr>
        <w:pStyle w:val="BodyText"/>
        <w:spacing w:line="326" w:lineRule="auto" w:before="35"/>
        <w:ind w:left="1017" w:right="2987" w:hanging="420"/>
        <w:jc w:val="left"/>
      </w:pPr>
      <w:r>
        <w:rPr/>
        <w:t>3、报告期内公司其他业务情况 公司其他业务收入主要来源于商标使用费收入。主要情况如下： 将“中华”商标许可给联合利华（中国）有限公司。</w:t>
      </w:r>
    </w:p>
    <w:p>
      <w:pPr>
        <w:pStyle w:val="BodyText"/>
        <w:spacing w:line="240" w:lineRule="auto"/>
        <w:ind w:left="1017" w:right="887"/>
        <w:jc w:val="left"/>
      </w:pPr>
      <w:r>
        <w:rPr/>
        <w:t>公司在</w:t>
      </w:r>
      <w:r>
        <w:rPr>
          <w:spacing w:val="-60"/>
        </w:rPr>
        <w:t> </w:t>
      </w:r>
      <w:r>
        <w:rPr/>
        <w:t>2010</w:t>
      </w:r>
      <w:r>
        <w:rPr>
          <w:spacing w:val="-60"/>
        </w:rPr>
        <w:t> </w:t>
      </w:r>
      <w:r>
        <w:rPr/>
        <w:t>年度共收取商标许可费</w:t>
      </w:r>
      <w:r>
        <w:rPr>
          <w:spacing w:val="-60"/>
        </w:rPr>
        <w:t> </w:t>
      </w:r>
      <w:r>
        <w:rPr/>
        <w:t>20,642,954.46</w:t>
      </w:r>
      <w:r>
        <w:rPr>
          <w:spacing w:val="-60"/>
        </w:rPr>
        <w:t> </w:t>
      </w:r>
      <w:r>
        <w:rPr/>
        <w:t>元。</w:t>
      </w:r>
    </w:p>
    <w:p>
      <w:pPr>
        <w:spacing w:line="240" w:lineRule="auto" w:before="0"/>
        <w:rPr>
          <w:rFonts w:ascii="宋体" w:hAnsi="宋体" w:cs="宋体" w:eastAsia="宋体" w:hint="default"/>
          <w:sz w:val="20"/>
          <w:szCs w:val="20"/>
        </w:rPr>
      </w:pPr>
    </w:p>
    <w:p>
      <w:pPr>
        <w:pStyle w:val="BodyText"/>
        <w:spacing w:line="326" w:lineRule="auto" w:before="149"/>
        <w:ind w:left="597" w:right="4772"/>
        <w:jc w:val="left"/>
      </w:pPr>
      <w:r>
        <w:rPr/>
        <w:t>4、报告期内公司财务状况分析 (1)资产构成和财务数据同比发生重大变化的说明</w:t>
      </w:r>
    </w:p>
    <w:p>
      <w:pPr>
        <w:spacing w:after="0" w:line="326" w:lineRule="auto"/>
        <w:jc w:val="left"/>
        <w:sectPr>
          <w:pgSz w:w="11910" w:h="16840"/>
          <w:pgMar w:header="0" w:footer="1015" w:top="1380" w:bottom="1200" w:left="1200" w:right="800"/>
        </w:sectPr>
      </w:pPr>
    </w:p>
    <w:p>
      <w:pPr>
        <w:pStyle w:val="BodyText"/>
        <w:tabs>
          <w:tab w:pos="7060" w:val="left" w:leader="none"/>
          <w:tab w:pos="8117" w:val="left" w:leader="none"/>
        </w:tabs>
        <w:spacing w:line="240" w:lineRule="auto" w:before="23"/>
        <w:ind w:left="917" w:right="124"/>
        <w:jc w:val="left"/>
      </w:pPr>
      <w:r>
        <w:rPr>
          <w:rFonts w:ascii="Times New Roman" w:hAnsi="Times New Roman" w:cs="Times New Roman" w:eastAsia="Times New Roman" w:hint="default"/>
        </w:rPr>
        <w:t>A.</w:t>
      </w:r>
      <w:r>
        <w:rPr/>
        <w:t>资产负债表项目</w:t>
        <w:tab/>
        <w:t>单位：元</w:t>
        <w:tab/>
        <w:t>币种</w:t>
      </w:r>
      <w:r>
        <w:rPr>
          <w:rFonts w:ascii="Times New Roman" w:hAnsi="Times New Roman" w:cs="Times New Roman" w:eastAsia="Times New Roman" w:hint="default"/>
        </w:rPr>
        <w:t>:</w:t>
      </w:r>
      <w:r>
        <w:rPr/>
        <w:t>人</w:t>
      </w:r>
    </w:p>
    <w:p>
      <w:pPr>
        <w:pStyle w:val="BodyText"/>
        <w:spacing w:line="240" w:lineRule="auto" w:before="21"/>
        <w:ind w:left="497" w:right="124"/>
        <w:jc w:val="left"/>
      </w:pPr>
      <w:r>
        <w:rPr/>
        <w:t>民币</w:t>
      </w:r>
    </w:p>
    <w:p>
      <w:pPr>
        <w:spacing w:line="240" w:lineRule="auto" w:before="13"/>
        <w:rPr>
          <w:rFonts w:ascii="宋体" w:hAnsi="宋体" w:cs="宋体" w:eastAsia="宋体" w:hint="default"/>
          <w:sz w:val="3"/>
          <w:szCs w:val="3"/>
        </w:rPr>
      </w:pPr>
    </w:p>
    <w:tbl>
      <w:tblPr>
        <w:tblW w:w="0" w:type="auto"/>
        <w:jc w:val="left"/>
        <w:tblInd w:w="376" w:type="dxa"/>
        <w:tblLayout w:type="fixed"/>
        <w:tblCellMar>
          <w:top w:w="0" w:type="dxa"/>
          <w:left w:w="0" w:type="dxa"/>
          <w:bottom w:w="0" w:type="dxa"/>
          <w:right w:w="0" w:type="dxa"/>
        </w:tblCellMar>
        <w:tblLook w:val="01E0"/>
      </w:tblPr>
      <w:tblGrid>
        <w:gridCol w:w="1620"/>
        <w:gridCol w:w="1800"/>
        <w:gridCol w:w="2100"/>
        <w:gridCol w:w="1784"/>
        <w:gridCol w:w="1240"/>
      </w:tblGrid>
      <w:tr>
        <w:trPr>
          <w:trHeight w:val="32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04"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78" w:right="0"/>
              <w:jc w:val="left"/>
              <w:rPr>
                <w:rFonts w:ascii="宋体" w:hAnsi="宋体" w:cs="宋体" w:eastAsia="宋体" w:hint="default"/>
                <w:sz w:val="21"/>
                <w:szCs w:val="21"/>
              </w:rPr>
            </w:pPr>
            <w:r>
              <w:rPr>
                <w:rFonts w:ascii="宋体" w:hAnsi="宋体" w:cs="宋体" w:eastAsia="宋体" w:hint="default"/>
                <w:sz w:val="21"/>
                <w:szCs w:val="21"/>
              </w:rPr>
              <w:t>本年末余额</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28" w:right="0"/>
              <w:jc w:val="left"/>
              <w:rPr>
                <w:rFonts w:ascii="宋体" w:hAnsi="宋体" w:cs="宋体" w:eastAsia="宋体" w:hint="default"/>
                <w:sz w:val="21"/>
                <w:szCs w:val="21"/>
              </w:rPr>
            </w:pPr>
            <w:r>
              <w:rPr>
                <w:rFonts w:ascii="宋体" w:hAnsi="宋体" w:cs="宋体" w:eastAsia="宋体" w:hint="default"/>
                <w:sz w:val="21"/>
                <w:szCs w:val="21"/>
              </w:rPr>
              <w:t>上年末余额</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81" w:right="0"/>
              <w:jc w:val="left"/>
              <w:rPr>
                <w:rFonts w:ascii="宋体" w:hAnsi="宋体" w:cs="宋体" w:eastAsia="宋体" w:hint="default"/>
                <w:sz w:val="21"/>
                <w:szCs w:val="21"/>
              </w:rPr>
            </w:pPr>
            <w:r>
              <w:rPr>
                <w:rFonts w:ascii="宋体" w:hAnsi="宋体" w:cs="宋体" w:eastAsia="宋体" w:hint="default"/>
                <w:sz w:val="21"/>
                <w:szCs w:val="21"/>
              </w:rPr>
              <w:t>增减额</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07" w:right="0"/>
              <w:jc w:val="left"/>
              <w:rPr>
                <w:rFonts w:ascii="宋体" w:hAnsi="宋体" w:cs="宋体" w:eastAsia="宋体" w:hint="default"/>
                <w:sz w:val="21"/>
                <w:szCs w:val="21"/>
              </w:rPr>
            </w:pPr>
            <w:r>
              <w:rPr>
                <w:rFonts w:ascii="宋体" w:hAnsi="宋体" w:cs="宋体" w:eastAsia="宋体" w:hint="default"/>
                <w:sz w:val="21"/>
                <w:szCs w:val="21"/>
              </w:rPr>
              <w:t>变动％</w:t>
            </w:r>
          </w:p>
        </w:tc>
      </w:tr>
      <w:tr>
        <w:trPr>
          <w:trHeight w:val="323"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4"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0"/>
              <w:jc w:val="right"/>
              <w:rPr>
                <w:rFonts w:ascii="宋体" w:hAnsi="宋体" w:cs="宋体" w:eastAsia="宋体" w:hint="default"/>
                <w:sz w:val="21"/>
                <w:szCs w:val="21"/>
              </w:rPr>
            </w:pPr>
            <w:r>
              <w:rPr>
                <w:rFonts w:ascii="宋体"/>
                <w:spacing w:val="-1"/>
                <w:sz w:val="21"/>
              </w:rPr>
              <w:t>51,423,211.51</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0"/>
              <w:jc w:val="right"/>
              <w:rPr>
                <w:rFonts w:ascii="宋体" w:hAnsi="宋体" w:cs="宋体" w:eastAsia="宋体" w:hint="default"/>
                <w:sz w:val="21"/>
                <w:szCs w:val="21"/>
              </w:rPr>
            </w:pPr>
            <w:r>
              <w:rPr>
                <w:rFonts w:ascii="宋体"/>
                <w:spacing w:val="-1"/>
                <w:sz w:val="21"/>
              </w:rPr>
              <w:t>32,755,980.85</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4"/>
              <w:jc w:val="right"/>
              <w:rPr>
                <w:rFonts w:ascii="宋体" w:hAnsi="宋体" w:cs="宋体" w:eastAsia="宋体" w:hint="default"/>
                <w:sz w:val="21"/>
                <w:szCs w:val="21"/>
              </w:rPr>
            </w:pPr>
            <w:r>
              <w:rPr>
                <w:rFonts w:ascii="宋体"/>
                <w:spacing w:val="-1"/>
                <w:sz w:val="21"/>
              </w:rPr>
              <w:t>18,667,230.66</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4"/>
              <w:jc w:val="right"/>
              <w:rPr>
                <w:rFonts w:ascii="宋体" w:hAnsi="宋体" w:cs="宋体" w:eastAsia="宋体" w:hint="default"/>
                <w:sz w:val="21"/>
                <w:szCs w:val="21"/>
              </w:rPr>
            </w:pPr>
            <w:r>
              <w:rPr>
                <w:rFonts w:ascii="宋体"/>
                <w:spacing w:val="-1"/>
                <w:sz w:val="21"/>
              </w:rPr>
              <w:t>56.99</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4"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7" w:right="0"/>
              <w:jc w:val="center"/>
              <w:rPr>
                <w:rFonts w:ascii="宋体" w:hAnsi="宋体" w:cs="宋体" w:eastAsia="宋体" w:hint="default"/>
                <w:sz w:val="21"/>
                <w:szCs w:val="21"/>
              </w:rPr>
            </w:pPr>
            <w:r>
              <w:rPr>
                <w:rFonts w:ascii="宋体"/>
                <w:sz w:val="21"/>
              </w:rPr>
              <w:t>-</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0"/>
              <w:jc w:val="right"/>
              <w:rPr>
                <w:rFonts w:ascii="宋体" w:hAnsi="宋体" w:cs="宋体" w:eastAsia="宋体" w:hint="default"/>
                <w:sz w:val="21"/>
                <w:szCs w:val="21"/>
              </w:rPr>
            </w:pPr>
            <w:r>
              <w:rPr>
                <w:rFonts w:ascii="宋体"/>
                <w:spacing w:val="-1"/>
                <w:sz w:val="21"/>
              </w:rPr>
              <w:t>1,787,997.08</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4"/>
              <w:jc w:val="right"/>
              <w:rPr>
                <w:rFonts w:ascii="宋体" w:hAnsi="宋体" w:cs="宋体" w:eastAsia="宋体" w:hint="default"/>
                <w:sz w:val="21"/>
                <w:szCs w:val="21"/>
              </w:rPr>
            </w:pPr>
            <w:r>
              <w:rPr>
                <w:rFonts w:ascii="宋体"/>
                <w:spacing w:val="-1"/>
                <w:sz w:val="21"/>
              </w:rPr>
              <w:t>-1,787,997.08</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4"/>
              <w:jc w:val="right"/>
              <w:rPr>
                <w:rFonts w:ascii="宋体" w:hAnsi="宋体" w:cs="宋体" w:eastAsia="宋体" w:hint="default"/>
                <w:sz w:val="21"/>
                <w:szCs w:val="21"/>
              </w:rPr>
            </w:pPr>
            <w:r>
              <w:rPr>
                <w:rFonts w:ascii="宋体"/>
                <w:spacing w:val="-1"/>
                <w:sz w:val="21"/>
              </w:rPr>
              <w:t>-100.00</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4"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0"/>
              <w:jc w:val="right"/>
              <w:rPr>
                <w:rFonts w:ascii="宋体" w:hAnsi="宋体" w:cs="宋体" w:eastAsia="宋体" w:hint="default"/>
                <w:sz w:val="21"/>
                <w:szCs w:val="21"/>
              </w:rPr>
            </w:pPr>
            <w:r>
              <w:rPr>
                <w:rFonts w:ascii="宋体"/>
                <w:spacing w:val="-1"/>
                <w:sz w:val="21"/>
              </w:rPr>
              <w:t>791,355.72</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0"/>
              <w:jc w:val="right"/>
              <w:rPr>
                <w:rFonts w:ascii="宋体" w:hAnsi="宋体" w:cs="宋体" w:eastAsia="宋体" w:hint="default"/>
                <w:sz w:val="21"/>
                <w:szCs w:val="21"/>
              </w:rPr>
            </w:pPr>
            <w:r>
              <w:rPr>
                <w:rFonts w:ascii="宋体"/>
                <w:spacing w:val="-1"/>
                <w:sz w:val="21"/>
              </w:rPr>
              <w:t>531,210.30</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4"/>
              <w:jc w:val="right"/>
              <w:rPr>
                <w:rFonts w:ascii="宋体" w:hAnsi="宋体" w:cs="宋体" w:eastAsia="宋体" w:hint="default"/>
                <w:sz w:val="21"/>
                <w:szCs w:val="21"/>
              </w:rPr>
            </w:pPr>
            <w:r>
              <w:rPr>
                <w:rFonts w:ascii="宋体"/>
                <w:spacing w:val="-1"/>
                <w:sz w:val="21"/>
              </w:rPr>
              <w:t>260,145.42</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4"/>
              <w:jc w:val="right"/>
              <w:rPr>
                <w:rFonts w:ascii="宋体" w:hAnsi="宋体" w:cs="宋体" w:eastAsia="宋体" w:hint="default"/>
                <w:sz w:val="21"/>
                <w:szCs w:val="21"/>
              </w:rPr>
            </w:pPr>
            <w:r>
              <w:rPr>
                <w:rFonts w:ascii="宋体"/>
                <w:spacing w:val="-1"/>
                <w:sz w:val="21"/>
              </w:rPr>
              <w:t>48.97</w:t>
            </w:r>
          </w:p>
        </w:tc>
      </w:tr>
      <w:tr>
        <w:trPr>
          <w:trHeight w:val="323"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4"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0"/>
              <w:jc w:val="right"/>
              <w:rPr>
                <w:rFonts w:ascii="宋体" w:hAnsi="宋体" w:cs="宋体" w:eastAsia="宋体" w:hint="default"/>
                <w:sz w:val="21"/>
                <w:szCs w:val="21"/>
              </w:rPr>
            </w:pPr>
            <w:r>
              <w:rPr>
                <w:rFonts w:ascii="宋体"/>
                <w:spacing w:val="-1"/>
                <w:sz w:val="21"/>
              </w:rPr>
              <w:t>36,929,735.96</w:t>
            </w:r>
            <w:r>
              <w:rPr>
                <w:rFonts w:ascii="宋体"/>
                <w:sz w:val="21"/>
              </w:rPr>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0"/>
              <w:jc w:val="right"/>
              <w:rPr>
                <w:rFonts w:ascii="宋体" w:hAnsi="宋体" w:cs="宋体" w:eastAsia="宋体" w:hint="default"/>
                <w:sz w:val="21"/>
                <w:szCs w:val="21"/>
              </w:rPr>
            </w:pPr>
            <w:r>
              <w:rPr>
                <w:rFonts w:ascii="宋体"/>
                <w:spacing w:val="-1"/>
                <w:sz w:val="21"/>
              </w:rPr>
              <w:t>26,603,880.17</w:t>
            </w:r>
            <w:r>
              <w:rPr>
                <w:rFonts w:ascii="宋体"/>
                <w:sz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2"/>
              <w:jc w:val="right"/>
              <w:rPr>
                <w:rFonts w:ascii="宋体" w:hAnsi="宋体" w:cs="宋体" w:eastAsia="宋体" w:hint="default"/>
                <w:sz w:val="21"/>
                <w:szCs w:val="21"/>
              </w:rPr>
            </w:pPr>
            <w:r>
              <w:rPr>
                <w:rFonts w:ascii="宋体"/>
                <w:spacing w:val="-1"/>
                <w:sz w:val="21"/>
              </w:rPr>
              <w:t>10,325,855.79</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3"/>
              <w:jc w:val="right"/>
              <w:rPr>
                <w:rFonts w:ascii="宋体" w:hAnsi="宋体" w:cs="宋体" w:eastAsia="宋体" w:hint="default"/>
                <w:sz w:val="21"/>
                <w:szCs w:val="21"/>
              </w:rPr>
            </w:pPr>
            <w:r>
              <w:rPr>
                <w:rFonts w:ascii="宋体"/>
                <w:spacing w:val="-1"/>
                <w:sz w:val="21"/>
              </w:rPr>
              <w:t>38.81</w:t>
            </w:r>
            <w:r>
              <w:rPr>
                <w:rFonts w:ascii="宋体"/>
                <w:sz w:val="21"/>
              </w:rPr>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4"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0"/>
              <w:jc w:val="right"/>
              <w:rPr>
                <w:rFonts w:ascii="宋体" w:hAnsi="宋体" w:cs="宋体" w:eastAsia="宋体" w:hint="default"/>
                <w:sz w:val="21"/>
                <w:szCs w:val="21"/>
              </w:rPr>
            </w:pPr>
            <w:r>
              <w:rPr>
                <w:rFonts w:ascii="宋体"/>
                <w:spacing w:val="-1"/>
                <w:sz w:val="21"/>
              </w:rPr>
              <w:t>1,898,696.00</w:t>
            </w:r>
            <w:r>
              <w:rPr>
                <w:rFonts w:ascii="宋体"/>
                <w:sz w:val="21"/>
              </w:rPr>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0"/>
              <w:jc w:val="right"/>
              <w:rPr>
                <w:rFonts w:ascii="宋体" w:hAnsi="宋体" w:cs="宋体" w:eastAsia="宋体" w:hint="default"/>
                <w:sz w:val="21"/>
                <w:szCs w:val="21"/>
              </w:rPr>
            </w:pPr>
            <w:r>
              <w:rPr>
                <w:rFonts w:ascii="宋体"/>
                <w:spacing w:val="-1"/>
                <w:sz w:val="21"/>
              </w:rPr>
              <w:t>2,795,855.99</w:t>
            </w:r>
            <w:r>
              <w:rPr>
                <w:rFonts w:ascii="宋体"/>
                <w:sz w:val="21"/>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2"/>
              <w:jc w:val="right"/>
              <w:rPr>
                <w:rFonts w:ascii="宋体" w:hAnsi="宋体" w:cs="宋体" w:eastAsia="宋体" w:hint="default"/>
                <w:sz w:val="21"/>
                <w:szCs w:val="21"/>
              </w:rPr>
            </w:pPr>
            <w:r>
              <w:rPr>
                <w:rFonts w:ascii="宋体"/>
                <w:spacing w:val="-1"/>
                <w:sz w:val="21"/>
              </w:rPr>
              <w:t>-897,159.99</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3"/>
              <w:jc w:val="right"/>
              <w:rPr>
                <w:rFonts w:ascii="宋体" w:hAnsi="宋体" w:cs="宋体" w:eastAsia="宋体" w:hint="default"/>
                <w:sz w:val="21"/>
                <w:szCs w:val="21"/>
              </w:rPr>
            </w:pPr>
            <w:r>
              <w:rPr>
                <w:rFonts w:ascii="宋体"/>
                <w:spacing w:val="-1"/>
                <w:sz w:val="21"/>
              </w:rPr>
              <w:t>-32.09</w:t>
            </w:r>
            <w:r>
              <w:rPr>
                <w:rFonts w:ascii="宋体"/>
                <w:sz w:val="21"/>
              </w:rPr>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4"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0"/>
              <w:jc w:val="right"/>
              <w:rPr>
                <w:rFonts w:ascii="宋体" w:hAnsi="宋体" w:cs="宋体" w:eastAsia="宋体" w:hint="default"/>
                <w:sz w:val="21"/>
                <w:szCs w:val="21"/>
              </w:rPr>
            </w:pPr>
            <w:r>
              <w:rPr>
                <w:rFonts w:ascii="宋体"/>
                <w:spacing w:val="-1"/>
                <w:sz w:val="21"/>
              </w:rPr>
              <w:t>12,231,891.50</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0"/>
              <w:jc w:val="right"/>
              <w:rPr>
                <w:rFonts w:ascii="宋体" w:hAnsi="宋体" w:cs="宋体" w:eastAsia="宋体" w:hint="default"/>
                <w:sz w:val="21"/>
                <w:szCs w:val="21"/>
              </w:rPr>
            </w:pPr>
            <w:r>
              <w:rPr>
                <w:rFonts w:ascii="宋体"/>
                <w:spacing w:val="-1"/>
                <w:sz w:val="21"/>
              </w:rPr>
              <w:t>5,214,161.51</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4"/>
              <w:jc w:val="right"/>
              <w:rPr>
                <w:rFonts w:ascii="宋体" w:hAnsi="宋体" w:cs="宋体" w:eastAsia="宋体" w:hint="default"/>
                <w:sz w:val="21"/>
                <w:szCs w:val="21"/>
              </w:rPr>
            </w:pPr>
            <w:r>
              <w:rPr>
                <w:rFonts w:ascii="宋体"/>
                <w:spacing w:val="-1"/>
                <w:sz w:val="21"/>
              </w:rPr>
              <w:t>7,017,729.99</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4"/>
              <w:jc w:val="right"/>
              <w:rPr>
                <w:rFonts w:ascii="宋体" w:hAnsi="宋体" w:cs="宋体" w:eastAsia="宋体" w:hint="default"/>
                <w:sz w:val="21"/>
                <w:szCs w:val="21"/>
              </w:rPr>
            </w:pPr>
            <w:r>
              <w:rPr>
                <w:rFonts w:ascii="宋体"/>
                <w:spacing w:val="-1"/>
                <w:sz w:val="21"/>
              </w:rPr>
              <w:t>134.59</w:t>
            </w:r>
          </w:p>
        </w:tc>
      </w:tr>
      <w:tr>
        <w:trPr>
          <w:trHeight w:val="323"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4"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0"/>
              <w:jc w:val="right"/>
              <w:rPr>
                <w:rFonts w:ascii="宋体" w:hAnsi="宋体" w:cs="宋体" w:eastAsia="宋体" w:hint="default"/>
                <w:sz w:val="21"/>
                <w:szCs w:val="21"/>
              </w:rPr>
            </w:pPr>
            <w:r>
              <w:rPr>
                <w:rFonts w:ascii="宋体"/>
                <w:spacing w:val="-1"/>
                <w:sz w:val="21"/>
              </w:rPr>
              <w:t>-2,325,934.58</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0"/>
              <w:jc w:val="right"/>
              <w:rPr>
                <w:rFonts w:ascii="宋体" w:hAnsi="宋体" w:cs="宋体" w:eastAsia="宋体" w:hint="default"/>
                <w:sz w:val="21"/>
                <w:szCs w:val="21"/>
              </w:rPr>
            </w:pPr>
            <w:r>
              <w:rPr>
                <w:rFonts w:ascii="宋体"/>
                <w:spacing w:val="-1"/>
                <w:sz w:val="21"/>
              </w:rPr>
              <w:t>-64,521.15</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4"/>
              <w:jc w:val="right"/>
              <w:rPr>
                <w:rFonts w:ascii="宋体" w:hAnsi="宋体" w:cs="宋体" w:eastAsia="宋体" w:hint="default"/>
                <w:sz w:val="21"/>
                <w:szCs w:val="21"/>
              </w:rPr>
            </w:pPr>
            <w:r>
              <w:rPr>
                <w:rFonts w:ascii="宋体"/>
                <w:spacing w:val="-1"/>
                <w:sz w:val="21"/>
              </w:rPr>
              <w:t>-2,261,413.43</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4"/>
              <w:jc w:val="right"/>
              <w:rPr>
                <w:rFonts w:ascii="宋体" w:hAnsi="宋体" w:cs="宋体" w:eastAsia="宋体" w:hint="default"/>
                <w:sz w:val="21"/>
                <w:szCs w:val="21"/>
              </w:rPr>
            </w:pPr>
            <w:r>
              <w:rPr>
                <w:rFonts w:ascii="宋体"/>
                <w:spacing w:val="-1"/>
                <w:sz w:val="21"/>
              </w:rPr>
              <w:t>-3,504.92</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4"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0"/>
              <w:jc w:val="right"/>
              <w:rPr>
                <w:rFonts w:ascii="宋体" w:hAnsi="宋体" w:cs="宋体" w:eastAsia="宋体" w:hint="default"/>
                <w:sz w:val="21"/>
                <w:szCs w:val="21"/>
              </w:rPr>
            </w:pPr>
            <w:r>
              <w:rPr>
                <w:rFonts w:ascii="宋体"/>
                <w:spacing w:val="-1"/>
                <w:sz w:val="21"/>
              </w:rPr>
              <w:t>20,650.00</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0"/>
              <w:jc w:val="right"/>
              <w:rPr>
                <w:rFonts w:ascii="宋体" w:hAnsi="宋体" w:cs="宋体" w:eastAsia="宋体" w:hint="default"/>
                <w:sz w:val="21"/>
                <w:szCs w:val="21"/>
              </w:rPr>
            </w:pPr>
            <w:r>
              <w:rPr>
                <w:rFonts w:ascii="宋体"/>
                <w:spacing w:val="-1"/>
                <w:sz w:val="21"/>
              </w:rPr>
              <w:t>34,275.00</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4"/>
              <w:jc w:val="right"/>
              <w:rPr>
                <w:rFonts w:ascii="宋体" w:hAnsi="宋体" w:cs="宋体" w:eastAsia="宋体" w:hint="default"/>
                <w:sz w:val="21"/>
                <w:szCs w:val="21"/>
              </w:rPr>
            </w:pPr>
            <w:r>
              <w:rPr>
                <w:rFonts w:ascii="宋体"/>
                <w:spacing w:val="-1"/>
                <w:sz w:val="21"/>
              </w:rPr>
              <w:t>-13,625.00</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4"/>
              <w:jc w:val="right"/>
              <w:rPr>
                <w:rFonts w:ascii="宋体" w:hAnsi="宋体" w:cs="宋体" w:eastAsia="宋体" w:hint="default"/>
                <w:sz w:val="21"/>
                <w:szCs w:val="21"/>
              </w:rPr>
            </w:pPr>
            <w:r>
              <w:rPr>
                <w:rFonts w:ascii="宋体"/>
                <w:spacing w:val="-1"/>
                <w:sz w:val="21"/>
              </w:rPr>
              <w:t>-39.75</w:t>
            </w:r>
          </w:p>
        </w:tc>
      </w:tr>
    </w:tbl>
    <w:p>
      <w:pPr>
        <w:pStyle w:val="BodyText"/>
        <w:spacing w:line="260" w:lineRule="exact" w:before="0"/>
        <w:ind w:left="497" w:right="124"/>
        <w:jc w:val="left"/>
      </w:pPr>
      <w:r>
        <w:rPr/>
        <w:t>变动原因：</w:t>
      </w:r>
    </w:p>
    <w:p>
      <w:pPr>
        <w:pStyle w:val="BodyText"/>
        <w:spacing w:line="283" w:lineRule="auto" w:before="52"/>
        <w:ind w:left="497" w:right="124" w:firstLine="420"/>
        <w:jc w:val="left"/>
      </w:pPr>
      <w:r>
        <w:rPr>
          <w:rFonts w:ascii="Times New Roman" w:hAnsi="Times New Roman" w:cs="Times New Roman" w:eastAsia="Times New Roman" w:hint="default"/>
        </w:rPr>
        <w:t>a</w:t>
      </w:r>
      <w:r>
        <w:rPr/>
        <w:t>、报告期末货币资金有较大幅度增加主要是年底前收到徐汇区国资委给予的扶持资金</w:t>
      </w:r>
      <w:r>
        <w:rPr>
          <w:spacing w:val="1"/>
        </w:rPr>
        <w:t> </w:t>
      </w:r>
      <w:r>
        <w:rPr/>
        <w:t>1800</w:t>
      </w:r>
      <w:r>
        <w:rPr>
          <w:spacing w:val="-53"/>
        </w:rPr>
        <w:t> </w:t>
      </w:r>
      <w:r>
        <w:rPr/>
        <w:t>万元。</w:t>
      </w:r>
    </w:p>
    <w:p>
      <w:pPr>
        <w:pStyle w:val="BodyText"/>
        <w:spacing w:line="283" w:lineRule="auto" w:before="30"/>
        <w:ind w:left="917" w:right="124"/>
        <w:jc w:val="left"/>
      </w:pPr>
      <w:r>
        <w:rPr>
          <w:rFonts w:ascii="Times New Roman" w:hAnsi="Times New Roman" w:cs="Times New Roman" w:eastAsia="Times New Roman" w:hint="default"/>
        </w:rPr>
        <w:t>b</w:t>
      </w:r>
      <w:r>
        <w:rPr/>
        <w:t>、报告期末应收票据额无余额，主要是公司持有的银行承兑汇票到期兑付。 </w:t>
      </w:r>
      <w:r>
        <w:rPr>
          <w:rFonts w:ascii="Times New Roman" w:hAnsi="Times New Roman" w:cs="Times New Roman" w:eastAsia="Times New Roman" w:hint="default"/>
        </w:rPr>
        <w:t>c</w:t>
      </w:r>
      <w:r>
        <w:rPr/>
        <w:t>、报告期末预付款项与期初相比上升主要是部分进口备件的预付款。 </w:t>
      </w:r>
      <w:r>
        <w:rPr>
          <w:rFonts w:ascii="Times New Roman" w:hAnsi="Times New Roman" w:cs="Times New Roman" w:eastAsia="Times New Roman" w:hint="default"/>
        </w:rPr>
        <w:t>d</w:t>
      </w:r>
      <w:r>
        <w:rPr/>
        <w:t>、报告期末存货资金增加主要是随着外贸牙膏业务和加工牙膏业务增长，商品存货相</w:t>
      </w:r>
    </w:p>
    <w:p>
      <w:pPr>
        <w:pStyle w:val="BodyText"/>
        <w:spacing w:line="240" w:lineRule="auto" w:before="10"/>
        <w:ind w:left="497" w:right="124"/>
        <w:jc w:val="left"/>
      </w:pPr>
      <w:r>
        <w:rPr/>
        <w:t>应增加。</w:t>
      </w:r>
    </w:p>
    <w:p>
      <w:pPr>
        <w:pStyle w:val="BodyText"/>
        <w:spacing w:line="283" w:lineRule="auto" w:before="68"/>
        <w:ind w:left="918" w:right="124"/>
        <w:jc w:val="left"/>
      </w:pPr>
      <w:r>
        <w:rPr>
          <w:rFonts w:ascii="Times New Roman" w:hAnsi="Times New Roman" w:cs="Times New Roman" w:eastAsia="Times New Roman" w:hint="default"/>
        </w:rPr>
        <w:t>e</w:t>
      </w:r>
      <w:r>
        <w:rPr/>
        <w:t>、报告期末在建工程减少的主要是部分工程完工结转。 </w:t>
      </w:r>
      <w:r>
        <w:rPr>
          <w:rFonts w:ascii="Times New Roman" w:hAnsi="Times New Roman" w:cs="Times New Roman" w:eastAsia="Times New Roman" w:hint="default"/>
        </w:rPr>
        <w:t>f</w:t>
      </w:r>
      <w:r>
        <w:rPr/>
        <w:t>、报告期末预收款项大幅增加主要是公司化工产品的价格随进口原料大幅涨价逐步涨</w:t>
      </w:r>
    </w:p>
    <w:p>
      <w:pPr>
        <w:pStyle w:val="BodyText"/>
        <w:spacing w:line="300" w:lineRule="auto" w:before="10"/>
        <w:ind w:left="512" w:right="124"/>
        <w:jc w:val="left"/>
      </w:pPr>
      <w:r>
        <w:rPr>
          <w:spacing w:val="-3"/>
        </w:rPr>
        <w:t>价，客户为规避价格风险纷纷预付货款订购产品，其次为外贸牙膏年底前收到的客户尚未发</w:t>
      </w:r>
      <w:r>
        <w:rPr>
          <w:spacing w:val="-89"/>
        </w:rPr>
        <w:t> </w:t>
      </w:r>
      <w:r>
        <w:rPr>
          <w:spacing w:val="-89"/>
        </w:rPr>
      </w:r>
      <w:r>
        <w:rPr/>
        <w:t>货的货款有所增加。</w:t>
      </w:r>
    </w:p>
    <w:p>
      <w:pPr>
        <w:pStyle w:val="BodyText"/>
        <w:spacing w:line="283" w:lineRule="auto" w:before="16"/>
        <w:ind w:left="514" w:right="124" w:firstLine="508"/>
        <w:jc w:val="left"/>
      </w:pPr>
      <w:r>
        <w:rPr>
          <w:rFonts w:ascii="Times New Roman" w:hAnsi="Times New Roman" w:cs="Times New Roman" w:eastAsia="Times New Roman" w:hint="default"/>
          <w:spacing w:val="-3"/>
        </w:rPr>
        <w:t>g</w:t>
      </w:r>
      <w:r>
        <w:rPr>
          <w:spacing w:val="-3"/>
        </w:rPr>
        <w:t>、报告期末应交税费变动幅度较大主要是由于报告期外贸销售量增加导致尚未抵扣的</w:t>
      </w:r>
      <w:r>
        <w:rPr/>
        <w:t> 进项税额增加。</w:t>
      </w:r>
    </w:p>
    <w:p>
      <w:pPr>
        <w:pStyle w:val="BodyText"/>
        <w:spacing w:line="240" w:lineRule="auto" w:before="15"/>
        <w:ind w:left="1022" w:right="124"/>
        <w:jc w:val="left"/>
      </w:pPr>
      <w:r>
        <w:rPr>
          <w:rFonts w:ascii="Times New Roman" w:hAnsi="Times New Roman" w:cs="Times New Roman" w:eastAsia="Times New Roman" w:hint="default"/>
        </w:rPr>
        <w:t>h</w:t>
      </w:r>
      <w:r>
        <w:rPr/>
        <w:t>、报告期末应付利息减少的主要是流动资金借款额减少。</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pStyle w:val="BodyText"/>
        <w:tabs>
          <w:tab w:pos="6882" w:val="left" w:leader="none"/>
          <w:tab w:pos="7908" w:val="left" w:leader="none"/>
        </w:tabs>
        <w:spacing w:line="240" w:lineRule="auto" w:before="35"/>
        <w:ind w:left="918" w:right="124"/>
        <w:jc w:val="left"/>
      </w:pPr>
      <w:r>
        <w:rPr>
          <w:rFonts w:ascii="Times New Roman" w:hAnsi="Times New Roman" w:cs="Times New Roman" w:eastAsia="Times New Roman" w:hint="default"/>
          <w:spacing w:val="-1"/>
        </w:rPr>
        <w:t>B.</w:t>
      </w:r>
      <w:r>
        <w:rPr>
          <w:spacing w:val="-1"/>
        </w:rPr>
        <w:t>财务数据</w:t>
        <w:tab/>
      </w:r>
      <w:r>
        <w:rPr>
          <w:spacing w:val="-7"/>
        </w:rPr>
        <w:t>单位：元</w:t>
        <w:tab/>
      </w:r>
      <w:r>
        <w:rPr/>
        <w:t>币种</w:t>
      </w:r>
      <w:r>
        <w:rPr>
          <w:rFonts w:ascii="Times New Roman" w:hAnsi="Times New Roman" w:cs="Times New Roman" w:eastAsia="Times New Roman" w:hint="default"/>
        </w:rPr>
        <w:t>:</w:t>
      </w:r>
      <w:r>
        <w:rPr/>
        <w:t>人民</w:t>
      </w:r>
    </w:p>
    <w:p>
      <w:pPr>
        <w:pStyle w:val="BodyText"/>
        <w:spacing w:line="240" w:lineRule="auto" w:before="21"/>
        <w:ind w:left="497" w:right="124"/>
        <w:jc w:val="left"/>
      </w:pPr>
      <w:r>
        <w:rPr/>
        <w:t>币</w:t>
      </w:r>
    </w:p>
    <w:p>
      <w:pPr>
        <w:spacing w:line="240" w:lineRule="auto" w:before="13"/>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2243"/>
        <w:gridCol w:w="1784"/>
        <w:gridCol w:w="1876"/>
        <w:gridCol w:w="1739"/>
        <w:gridCol w:w="1432"/>
      </w:tblGrid>
      <w:tr>
        <w:trPr>
          <w:trHeight w:val="635"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544"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59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33" w:right="0"/>
              <w:jc w:val="left"/>
              <w:rPr>
                <w:rFonts w:ascii="宋体" w:hAnsi="宋体" w:cs="宋体" w:eastAsia="宋体" w:hint="default"/>
                <w:sz w:val="21"/>
                <w:szCs w:val="21"/>
              </w:rPr>
            </w:pPr>
            <w:r>
              <w:rPr>
                <w:rFonts w:ascii="宋体" w:hAnsi="宋体" w:cs="宋体" w:eastAsia="宋体" w:hint="default"/>
                <w:sz w:val="21"/>
                <w:szCs w:val="21"/>
              </w:rPr>
              <w:t>比上年增减额</w:t>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4" w:right="0"/>
              <w:jc w:val="center"/>
              <w:rPr>
                <w:rFonts w:ascii="宋体" w:hAnsi="宋体" w:cs="宋体" w:eastAsia="宋体" w:hint="default"/>
                <w:sz w:val="21"/>
                <w:szCs w:val="21"/>
              </w:rPr>
            </w:pPr>
            <w:r>
              <w:rPr>
                <w:rFonts w:ascii="宋体" w:hAnsi="宋体" w:cs="宋体" w:eastAsia="宋体" w:hint="default"/>
                <w:sz w:val="21"/>
                <w:szCs w:val="21"/>
              </w:rPr>
              <w:t>同比增减幅度</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322"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52" w:right="0"/>
              <w:jc w:val="left"/>
              <w:rPr>
                <w:rFonts w:ascii="宋体" w:hAnsi="宋体" w:cs="宋体" w:eastAsia="宋体" w:hint="default"/>
                <w:sz w:val="21"/>
                <w:szCs w:val="21"/>
              </w:rPr>
            </w:pPr>
            <w:r>
              <w:rPr>
                <w:rFonts w:ascii="宋体"/>
                <w:sz w:val="21"/>
              </w:rPr>
              <w:t>430,281,274.68</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374,077,374.92</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56,203,899.76</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15.02</w:t>
            </w:r>
          </w:p>
        </w:tc>
      </w:tr>
      <w:tr>
        <w:trPr>
          <w:trHeight w:val="322"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11"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Times New Roman" w:hAnsi="Times New Roman" w:cs="Times New Roman" w:eastAsia="Times New Roman" w:hint="default"/>
                <w:sz w:val="21"/>
                <w:szCs w:val="21"/>
              </w:rPr>
              <w:t>:</w:t>
            </w:r>
            <w:r>
              <w:rPr>
                <w:rFonts w:ascii="宋体" w:hAnsi="宋体" w:cs="宋体" w:eastAsia="宋体" w:hint="default"/>
                <w:sz w:val="21"/>
                <w:szCs w:val="21"/>
              </w:rPr>
              <w:t>主营收入</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52" w:right="0"/>
              <w:jc w:val="left"/>
              <w:rPr>
                <w:rFonts w:ascii="宋体" w:hAnsi="宋体" w:cs="宋体" w:eastAsia="宋体" w:hint="default"/>
                <w:sz w:val="21"/>
                <w:szCs w:val="21"/>
              </w:rPr>
            </w:pPr>
            <w:r>
              <w:rPr>
                <w:rFonts w:ascii="宋体"/>
                <w:sz w:val="21"/>
              </w:rPr>
              <w:t>344,474,955.48</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293,704,062.34</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50,770,893.14</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17.29</w:t>
            </w:r>
          </w:p>
        </w:tc>
      </w:tr>
      <w:tr>
        <w:trPr>
          <w:trHeight w:val="323"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51"/>
              <w:jc w:val="right"/>
              <w:rPr>
                <w:rFonts w:ascii="宋体" w:hAnsi="宋体" w:cs="宋体" w:eastAsia="宋体" w:hint="default"/>
                <w:sz w:val="21"/>
                <w:szCs w:val="21"/>
              </w:rPr>
            </w:pPr>
            <w:r>
              <w:rPr>
                <w:rFonts w:ascii="宋体"/>
                <w:spacing w:val="-1"/>
                <w:sz w:val="21"/>
              </w:rPr>
              <w:t>85,806,319.20</w:t>
            </w:r>
            <w:r>
              <w:rPr>
                <w:rFonts w:ascii="宋体"/>
                <w:sz w:val="21"/>
              </w:rPr>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80,373,312.58</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5,433,006.62</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6.76</w:t>
            </w:r>
          </w:p>
        </w:tc>
      </w:tr>
      <w:tr>
        <w:trPr>
          <w:trHeight w:val="322"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51"/>
              <w:jc w:val="right"/>
              <w:rPr>
                <w:rFonts w:ascii="宋体" w:hAnsi="宋体" w:cs="宋体" w:eastAsia="宋体" w:hint="default"/>
                <w:sz w:val="21"/>
                <w:szCs w:val="21"/>
              </w:rPr>
            </w:pPr>
            <w:r>
              <w:rPr>
                <w:rFonts w:ascii="宋体"/>
                <w:spacing w:val="-1"/>
                <w:sz w:val="21"/>
              </w:rPr>
              <w:t>1,422,737.91</w:t>
            </w:r>
            <w:r>
              <w:rPr>
                <w:rFonts w:ascii="宋体"/>
                <w:sz w:val="21"/>
              </w:rPr>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2,206,911.51</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-784,173.60</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-35.53</w:t>
            </w:r>
          </w:p>
        </w:tc>
      </w:tr>
      <w:tr>
        <w:trPr>
          <w:trHeight w:val="322"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51"/>
              <w:jc w:val="right"/>
              <w:rPr>
                <w:rFonts w:ascii="宋体" w:hAnsi="宋体" w:cs="宋体" w:eastAsia="宋体" w:hint="default"/>
                <w:sz w:val="21"/>
                <w:szCs w:val="21"/>
              </w:rPr>
            </w:pPr>
            <w:r>
              <w:rPr>
                <w:rFonts w:ascii="宋体"/>
                <w:spacing w:val="-1"/>
                <w:sz w:val="21"/>
              </w:rPr>
              <w:t>48,910,604.35</w:t>
            </w:r>
            <w:r>
              <w:rPr>
                <w:rFonts w:ascii="宋体"/>
                <w:sz w:val="21"/>
              </w:rPr>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64,674,138.21</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-15,763,533.86</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-24.37</w:t>
            </w:r>
          </w:p>
        </w:tc>
      </w:tr>
      <w:tr>
        <w:trPr>
          <w:trHeight w:val="323"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51"/>
              <w:jc w:val="right"/>
              <w:rPr>
                <w:rFonts w:ascii="宋体" w:hAnsi="宋体" w:cs="宋体" w:eastAsia="宋体" w:hint="default"/>
                <w:sz w:val="21"/>
                <w:szCs w:val="21"/>
              </w:rPr>
            </w:pPr>
            <w:r>
              <w:rPr>
                <w:rFonts w:ascii="宋体"/>
                <w:spacing w:val="-1"/>
                <w:sz w:val="21"/>
              </w:rPr>
              <w:t>2,361,050.59</w:t>
            </w:r>
            <w:r>
              <w:rPr>
                <w:rFonts w:ascii="宋体"/>
                <w:sz w:val="21"/>
              </w:rPr>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1,768,108.42</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592,942.17</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33.54</w:t>
            </w:r>
          </w:p>
        </w:tc>
      </w:tr>
      <w:tr>
        <w:trPr>
          <w:trHeight w:val="322"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19" w:right="0"/>
              <w:jc w:val="left"/>
              <w:rPr>
                <w:rFonts w:ascii="宋体" w:hAnsi="宋体" w:cs="宋体" w:eastAsia="宋体" w:hint="default"/>
                <w:sz w:val="21"/>
                <w:szCs w:val="21"/>
              </w:rPr>
            </w:pPr>
            <w:r>
              <w:rPr>
                <w:rFonts w:ascii="宋体"/>
                <w:sz w:val="21"/>
              </w:rPr>
              <w:t>928,420.33</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-9,212,851.89</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10,141,272.22</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110.08</w:t>
            </w:r>
          </w:p>
        </w:tc>
      </w:tr>
      <w:tr>
        <w:trPr>
          <w:trHeight w:val="322"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3"/>
              <w:jc w:val="right"/>
              <w:rPr>
                <w:rFonts w:ascii="宋体" w:hAnsi="宋体" w:cs="宋体" w:eastAsia="宋体" w:hint="default"/>
                <w:sz w:val="21"/>
                <w:szCs w:val="21"/>
              </w:rPr>
            </w:pPr>
            <w:r>
              <w:rPr>
                <w:rFonts w:ascii="宋体"/>
                <w:spacing w:val="-1"/>
                <w:sz w:val="21"/>
              </w:rPr>
              <w:t>12,690.00</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7,150.00</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7"/>
              <w:jc w:val="right"/>
              <w:rPr>
                <w:rFonts w:ascii="宋体" w:hAnsi="宋体" w:cs="宋体" w:eastAsia="宋体" w:hint="default"/>
                <w:sz w:val="21"/>
                <w:szCs w:val="21"/>
              </w:rPr>
            </w:pPr>
            <w:r>
              <w:rPr>
                <w:rFonts w:ascii="宋体"/>
                <w:spacing w:val="-1"/>
                <w:sz w:val="21"/>
              </w:rPr>
              <w:t>5,540.00</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7"/>
              <w:jc w:val="right"/>
              <w:rPr>
                <w:rFonts w:ascii="宋体" w:hAnsi="宋体" w:cs="宋体" w:eastAsia="宋体" w:hint="default"/>
                <w:sz w:val="21"/>
                <w:szCs w:val="21"/>
              </w:rPr>
            </w:pPr>
            <w:r>
              <w:rPr>
                <w:rFonts w:ascii="宋体"/>
                <w:spacing w:val="-1"/>
                <w:sz w:val="21"/>
              </w:rPr>
              <w:t>77.48</w:t>
            </w:r>
          </w:p>
        </w:tc>
      </w:tr>
      <w:tr>
        <w:trPr>
          <w:trHeight w:val="323"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52" w:right="0"/>
              <w:jc w:val="left"/>
              <w:rPr>
                <w:rFonts w:ascii="宋体" w:hAnsi="宋体" w:cs="宋体" w:eastAsia="宋体" w:hint="default"/>
                <w:sz w:val="21"/>
                <w:szCs w:val="21"/>
              </w:rPr>
            </w:pPr>
            <w:r>
              <w:rPr>
                <w:rFonts w:ascii="宋体"/>
                <w:sz w:val="21"/>
              </w:rPr>
              <w:t>-17,174,714.63</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-20,530,292.46</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3,355,577.83</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16.34</w:t>
            </w:r>
          </w:p>
        </w:tc>
      </w:tr>
      <w:tr>
        <w:trPr>
          <w:trHeight w:val="322"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3" w:right="0"/>
              <w:jc w:val="left"/>
              <w:rPr>
                <w:rFonts w:ascii="宋体" w:hAnsi="宋体" w:cs="宋体" w:eastAsia="宋体" w:hint="default"/>
                <w:sz w:val="21"/>
                <w:szCs w:val="21"/>
              </w:rPr>
            </w:pPr>
            <w:r>
              <w:rPr>
                <w:rFonts w:ascii="宋体"/>
                <w:sz w:val="21"/>
              </w:rPr>
              <w:t>19,729,165.34</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1,244,653.90</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18,484,511.44</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1,485.11</w:t>
            </w:r>
          </w:p>
        </w:tc>
      </w:tr>
      <w:tr>
        <w:trPr>
          <w:trHeight w:val="322"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03"/>
              <w:jc w:val="right"/>
              <w:rPr>
                <w:rFonts w:ascii="宋体" w:hAnsi="宋体" w:cs="宋体" w:eastAsia="宋体" w:hint="default"/>
                <w:sz w:val="21"/>
                <w:szCs w:val="21"/>
              </w:rPr>
            </w:pPr>
            <w:r>
              <w:rPr>
                <w:rFonts w:ascii="宋体"/>
                <w:spacing w:val="-1"/>
                <w:sz w:val="21"/>
              </w:rPr>
              <w:t>60,561.77</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23,117.53</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37,444.24</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161.97</w:t>
            </w:r>
          </w:p>
        </w:tc>
      </w:tr>
      <w:tr>
        <w:trPr>
          <w:trHeight w:val="323"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51"/>
              <w:jc w:val="right"/>
              <w:rPr>
                <w:rFonts w:ascii="宋体" w:hAnsi="宋体" w:cs="宋体" w:eastAsia="宋体" w:hint="default"/>
                <w:sz w:val="21"/>
                <w:szCs w:val="21"/>
              </w:rPr>
            </w:pPr>
            <w:r>
              <w:rPr>
                <w:rFonts w:ascii="宋体"/>
                <w:spacing w:val="-1"/>
                <w:sz w:val="21"/>
              </w:rPr>
              <w:t>2,493,888.94</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8"/>
              <w:jc w:val="right"/>
              <w:rPr>
                <w:rFonts w:ascii="宋体" w:hAnsi="宋体" w:cs="宋体" w:eastAsia="宋体" w:hint="default"/>
                <w:sz w:val="21"/>
                <w:szCs w:val="21"/>
              </w:rPr>
            </w:pPr>
            <w:r>
              <w:rPr>
                <w:rFonts w:ascii="宋体"/>
                <w:spacing w:val="-1"/>
                <w:sz w:val="21"/>
              </w:rPr>
              <w:t>-19,308,756.09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75"/>
              <w:jc w:val="right"/>
              <w:rPr>
                <w:rFonts w:ascii="宋体" w:hAnsi="宋体" w:cs="宋体" w:eastAsia="宋体" w:hint="default"/>
                <w:sz w:val="21"/>
                <w:szCs w:val="21"/>
              </w:rPr>
            </w:pPr>
            <w:r>
              <w:rPr>
                <w:rFonts w:ascii="宋体"/>
                <w:spacing w:val="-1"/>
                <w:sz w:val="21"/>
              </w:rPr>
              <w:t>21,802,645.03</w:t>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112.92</w:t>
            </w:r>
          </w:p>
        </w:tc>
      </w:tr>
      <w:tr>
        <w:trPr>
          <w:trHeight w:val="312"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51"/>
              <w:jc w:val="right"/>
              <w:rPr>
                <w:rFonts w:ascii="宋体" w:hAnsi="宋体" w:cs="宋体" w:eastAsia="宋体" w:hint="default"/>
                <w:sz w:val="21"/>
                <w:szCs w:val="21"/>
              </w:rPr>
            </w:pPr>
            <w:r>
              <w:rPr>
                <w:rFonts w:ascii="宋体"/>
                <w:spacing w:val="-1"/>
                <w:sz w:val="21"/>
              </w:rPr>
              <w:t>23,463.94</w:t>
            </w:r>
            <w:r>
              <w:rPr>
                <w:rFonts w:ascii="宋体"/>
                <w:sz w:val="21"/>
              </w:rPr>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sz w:val="21"/>
              </w:rPr>
              <w:t>7,291.38</w:t>
            </w:r>
            <w:r>
              <w:rPr>
                <w:rFonts w:ascii="宋体"/>
                <w:sz w:val="21"/>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8"/>
              <w:jc w:val="right"/>
              <w:rPr>
                <w:rFonts w:ascii="宋体" w:hAnsi="宋体" w:cs="宋体" w:eastAsia="宋体" w:hint="default"/>
                <w:sz w:val="21"/>
                <w:szCs w:val="21"/>
              </w:rPr>
            </w:pPr>
            <w:r>
              <w:rPr>
                <w:rFonts w:ascii="宋体"/>
                <w:spacing w:val="-1"/>
                <w:sz w:val="21"/>
              </w:rPr>
              <w:t>16,172.56</w:t>
            </w:r>
            <w:r>
              <w:rPr>
                <w:rFonts w:ascii="宋体"/>
                <w:sz w:val="21"/>
              </w:rPr>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89"/>
              <w:jc w:val="right"/>
              <w:rPr>
                <w:rFonts w:ascii="宋体" w:hAnsi="宋体" w:cs="宋体" w:eastAsia="宋体" w:hint="default"/>
                <w:sz w:val="21"/>
                <w:szCs w:val="21"/>
              </w:rPr>
            </w:pPr>
            <w:r>
              <w:rPr>
                <w:rFonts w:ascii="宋体"/>
                <w:spacing w:val="-1"/>
                <w:sz w:val="21"/>
              </w:rPr>
              <w:t>221.80</w:t>
            </w:r>
          </w:p>
        </w:tc>
      </w:tr>
    </w:tbl>
    <w:p>
      <w:pPr>
        <w:spacing w:after="0" w:line="260" w:lineRule="exact"/>
        <w:jc w:val="right"/>
        <w:rPr>
          <w:rFonts w:ascii="宋体" w:hAnsi="宋体" w:cs="宋体" w:eastAsia="宋体" w:hint="default"/>
          <w:sz w:val="21"/>
          <w:szCs w:val="21"/>
        </w:rPr>
        <w:sectPr>
          <w:pgSz w:w="11910" w:h="16840"/>
          <w:pgMar w:header="0" w:footer="1015" w:top="1060" w:bottom="1200" w:left="1300" w:right="1300"/>
        </w:sectPr>
      </w:pPr>
    </w:p>
    <w:p>
      <w:pPr>
        <w:spacing w:line="240" w:lineRule="auto" w:before="13"/>
        <w:rPr>
          <w:rFonts w:ascii="宋体" w:hAnsi="宋体" w:cs="宋体" w:eastAsia="宋体" w:hint="default"/>
          <w:sz w:val="5"/>
          <w:szCs w:val="5"/>
        </w:rPr>
      </w:pPr>
    </w:p>
    <w:tbl>
      <w:tblPr>
        <w:tblW w:w="0" w:type="auto"/>
        <w:jc w:val="left"/>
        <w:tblInd w:w="251" w:type="dxa"/>
        <w:tblLayout w:type="fixed"/>
        <w:tblCellMar>
          <w:top w:w="0" w:type="dxa"/>
          <w:left w:w="0" w:type="dxa"/>
          <w:bottom w:w="0" w:type="dxa"/>
          <w:right w:w="0" w:type="dxa"/>
        </w:tblCellMar>
        <w:tblLook w:val="01E0"/>
      </w:tblPr>
      <w:tblGrid>
        <w:gridCol w:w="2243"/>
        <w:gridCol w:w="1784"/>
        <w:gridCol w:w="1876"/>
        <w:gridCol w:w="1739"/>
        <w:gridCol w:w="1432"/>
      </w:tblGrid>
      <w:tr>
        <w:trPr>
          <w:trHeight w:val="635" w:hRule="exact"/>
        </w:trPr>
        <w:tc>
          <w:tcPr>
            <w:tcW w:w="224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属于母公司所有者的净</w:t>
            </w:r>
          </w:p>
          <w:p>
            <w:pPr>
              <w:pStyle w:val="TableParagraph"/>
              <w:spacing w:line="240" w:lineRule="auto" w:before="37"/>
              <w:ind w:right="0"/>
              <w:jc w:val="left"/>
              <w:rPr>
                <w:rFonts w:ascii="宋体" w:hAnsi="宋体" w:cs="宋体" w:eastAsia="宋体" w:hint="default"/>
                <w:sz w:val="21"/>
                <w:szCs w:val="21"/>
              </w:rPr>
            </w:pPr>
            <w:r>
              <w:rPr>
                <w:rFonts w:ascii="宋体" w:hAnsi="宋体" w:cs="宋体" w:eastAsia="宋体" w:hint="default"/>
                <w:sz w:val="21"/>
                <w:szCs w:val="21"/>
              </w:rPr>
              <w:t>利润</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362" w:right="0"/>
              <w:jc w:val="left"/>
              <w:rPr>
                <w:rFonts w:ascii="宋体" w:hAnsi="宋体" w:cs="宋体" w:eastAsia="宋体" w:hint="default"/>
                <w:sz w:val="21"/>
                <w:szCs w:val="21"/>
              </w:rPr>
            </w:pPr>
            <w:r>
              <w:rPr>
                <w:rFonts w:ascii="宋体"/>
                <w:sz w:val="21"/>
              </w:rPr>
              <w:t>2,484,359.10</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97" w:right="0"/>
              <w:jc w:val="left"/>
              <w:rPr>
                <w:rFonts w:ascii="宋体" w:hAnsi="宋体" w:cs="宋体" w:eastAsia="宋体" w:hint="default"/>
                <w:sz w:val="21"/>
                <w:szCs w:val="21"/>
              </w:rPr>
            </w:pPr>
            <w:r>
              <w:rPr>
                <w:rFonts w:ascii="宋体"/>
                <w:sz w:val="21"/>
              </w:rPr>
              <w:t>-19,305,777.10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35" w:right="0"/>
              <w:jc w:val="left"/>
              <w:rPr>
                <w:rFonts w:ascii="宋体" w:hAnsi="宋体" w:cs="宋体" w:eastAsia="宋体" w:hint="default"/>
                <w:sz w:val="21"/>
                <w:szCs w:val="21"/>
              </w:rPr>
            </w:pPr>
            <w:r>
              <w:rPr>
                <w:rFonts w:ascii="宋体"/>
                <w:sz w:val="21"/>
              </w:rPr>
              <w:t>21,790,136.20</w:t>
            </w:r>
          </w:p>
        </w:tc>
        <w:tc>
          <w:tcPr>
            <w:tcW w:w="14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501" w:right="0"/>
              <w:jc w:val="left"/>
              <w:rPr>
                <w:rFonts w:ascii="宋体" w:hAnsi="宋体" w:cs="宋体" w:eastAsia="宋体" w:hint="default"/>
                <w:sz w:val="21"/>
                <w:szCs w:val="21"/>
              </w:rPr>
            </w:pPr>
            <w:r>
              <w:rPr>
                <w:rFonts w:ascii="宋体"/>
                <w:sz w:val="21"/>
              </w:rPr>
              <w:t>112.87</w:t>
            </w:r>
          </w:p>
        </w:tc>
      </w:tr>
    </w:tbl>
    <w:p>
      <w:pPr>
        <w:pStyle w:val="BodyText"/>
        <w:spacing w:line="240" w:lineRule="auto" w:before="16"/>
        <w:ind w:left="637" w:right="252"/>
        <w:jc w:val="left"/>
      </w:pPr>
      <w:r>
        <w:rPr/>
        <w:t>财务数据主要变动原因说明：</w:t>
      </w:r>
    </w:p>
    <w:p>
      <w:pPr>
        <w:pStyle w:val="BodyText"/>
        <w:spacing w:line="309" w:lineRule="auto" w:before="99"/>
        <w:ind w:left="654" w:right="252" w:firstLine="404"/>
        <w:jc w:val="left"/>
      </w:pPr>
      <w:r>
        <w:rPr>
          <w:rFonts w:ascii="Times New Roman" w:hAnsi="Times New Roman" w:cs="Times New Roman" w:eastAsia="Times New Roman" w:hint="default"/>
          <w:spacing w:val="-3"/>
        </w:rPr>
        <w:t>a</w:t>
      </w:r>
      <w:r>
        <w:rPr>
          <w:spacing w:val="-3"/>
        </w:rPr>
        <w:t>、营业税金及附加减少主要是报告期收到的商标使用费与上年相比减少了</w:t>
      </w:r>
      <w:r>
        <w:rPr>
          <w:spacing w:val="-47"/>
        </w:rPr>
        <w:t> </w:t>
      </w:r>
      <w:r>
        <w:rPr/>
        <w:t>764.29</w:t>
      </w:r>
      <w:r>
        <w:rPr>
          <w:spacing w:val="-46"/>
        </w:rPr>
        <w:t> </w:t>
      </w:r>
      <w:r>
        <w:rPr/>
        <w:t>万</w:t>
      </w:r>
      <w:r>
        <w:rPr/>
        <w:t> 元，缴纳营业税额亦相应减少。</w:t>
      </w:r>
    </w:p>
    <w:p>
      <w:pPr>
        <w:pStyle w:val="BodyText"/>
        <w:spacing w:line="319" w:lineRule="auto" w:before="38"/>
        <w:ind w:left="637" w:right="807" w:firstLine="421"/>
        <w:jc w:val="both"/>
      </w:pPr>
      <w:r>
        <w:rPr>
          <w:rFonts w:ascii="Times New Roman" w:hAnsi="Times New Roman" w:cs="Times New Roman" w:eastAsia="Times New Roman" w:hint="default"/>
        </w:rPr>
        <w:t>b</w:t>
      </w:r>
      <w:r>
        <w:rPr/>
        <w:t>、销售费用大幅下降主要是报告期公司对牙膏业务进行多方位针对性地调整，包括</w:t>
      </w:r>
      <w:r>
        <w:rPr>
          <w:spacing w:val="1"/>
        </w:rPr>
        <w:t> </w:t>
      </w:r>
      <w:r>
        <w:rPr>
          <w:spacing w:val="-2"/>
        </w:rPr>
        <w:t>对业务人员了进行整编调整、对退货管理流程进行专项梳理等措施，降低了销售费用。其</w:t>
      </w:r>
      <w:r>
        <w:rPr>
          <w:spacing w:val="-84"/>
        </w:rPr>
        <w:t> </w:t>
      </w:r>
      <w:r>
        <w:rPr>
          <w:spacing w:val="-84"/>
        </w:rPr>
      </w:r>
      <w:r>
        <w:rPr/>
        <w:t>中通路行销费用与上年相比减少</w:t>
      </w:r>
      <w:r>
        <w:rPr>
          <w:spacing w:val="-65"/>
        </w:rPr>
        <w:t> </w:t>
      </w:r>
      <w:r>
        <w:rPr/>
        <w:t>1,707.93</w:t>
      </w:r>
      <w:r>
        <w:rPr>
          <w:spacing w:val="-64"/>
        </w:rPr>
        <w:t> </w:t>
      </w:r>
      <w:r>
        <w:rPr/>
        <w:t>万元。</w:t>
      </w:r>
    </w:p>
    <w:p>
      <w:pPr>
        <w:pStyle w:val="BodyText"/>
        <w:spacing w:line="240" w:lineRule="auto" w:before="30"/>
        <w:ind w:left="1057" w:right="252"/>
        <w:jc w:val="left"/>
      </w:pPr>
      <w:r>
        <w:rPr/>
        <w:t>c、财务费用增加主要是报告期人民币升值，公司外贸结算的美元汇兑损失 91.80</w:t>
      </w:r>
      <w:r>
        <w:rPr>
          <w:spacing w:val="-57"/>
        </w:rPr>
        <w:t> </w:t>
      </w:r>
      <w:r>
        <w:rPr/>
        <w:t>万</w:t>
      </w:r>
    </w:p>
    <w:p>
      <w:pPr>
        <w:pStyle w:val="BodyText"/>
        <w:spacing w:line="240" w:lineRule="auto" w:before="99"/>
        <w:ind w:left="654" w:right="252"/>
        <w:jc w:val="left"/>
      </w:pPr>
      <w:r>
        <w:rPr/>
        <w:t>元，与上年相比增加了</w:t>
      </w:r>
      <w:r>
        <w:rPr>
          <w:spacing w:val="-53"/>
        </w:rPr>
        <w:t> </w:t>
      </w:r>
      <w:r>
        <w:rPr/>
        <w:t>74.80</w:t>
      </w:r>
      <w:r>
        <w:rPr>
          <w:spacing w:val="-52"/>
        </w:rPr>
        <w:t> </w:t>
      </w:r>
      <w:r>
        <w:rPr/>
        <w:t>万元。</w:t>
      </w:r>
    </w:p>
    <w:p>
      <w:pPr>
        <w:pStyle w:val="BodyText"/>
        <w:spacing w:line="240" w:lineRule="auto" w:before="99"/>
        <w:ind w:left="1060" w:right="252"/>
        <w:jc w:val="left"/>
      </w:pPr>
      <w:r>
        <w:rPr/>
        <w:t>d、资产减值损失相对增加主要是 2009</w:t>
      </w:r>
      <w:r>
        <w:rPr>
          <w:spacing w:val="36"/>
        </w:rPr>
        <w:t> </w:t>
      </w:r>
      <w:r>
        <w:rPr/>
        <w:t>年公司通过销售费用核对汇总和清理应收账</w:t>
      </w:r>
    </w:p>
    <w:p>
      <w:pPr>
        <w:pStyle w:val="BodyText"/>
        <w:spacing w:line="240" w:lineRule="auto" w:before="99"/>
        <w:ind w:left="654" w:right="252"/>
        <w:jc w:val="left"/>
      </w:pPr>
      <w:r>
        <w:rPr>
          <w:spacing w:val="8"/>
        </w:rPr>
        <w:t>款，集中处理了 </w:t>
      </w:r>
      <w:r>
        <w:rPr/>
        <w:t>2009</w:t>
      </w:r>
      <w:r>
        <w:rPr>
          <w:spacing w:val="17"/>
        </w:rPr>
        <w:t> </w:t>
      </w:r>
      <w:r>
        <w:rPr>
          <w:spacing w:val="9"/>
        </w:rPr>
        <w:t>年及以前年度的通路行销费，转回应收账款坏账准备应收账款</w:t>
      </w:r>
    </w:p>
    <w:p>
      <w:pPr>
        <w:pStyle w:val="BodyText"/>
        <w:spacing w:line="326" w:lineRule="auto" w:before="99"/>
        <w:ind w:left="1057" w:right="252" w:hanging="404"/>
        <w:jc w:val="left"/>
      </w:pPr>
      <w:r>
        <w:rPr/>
        <w:t>1,009.29</w:t>
      </w:r>
      <w:r>
        <w:rPr>
          <w:spacing w:val="-53"/>
        </w:rPr>
        <w:t> </w:t>
      </w:r>
      <w:r>
        <w:rPr/>
        <w:t>万元。2010</w:t>
      </w:r>
      <w:r>
        <w:rPr>
          <w:spacing w:val="-53"/>
        </w:rPr>
        <w:t> </w:t>
      </w:r>
      <w:r>
        <w:rPr/>
        <w:t>年度资产减值损失属正常计提。</w:t>
      </w:r>
      <w:r>
        <w:rPr/>
        <w:t> </w:t>
      </w:r>
      <w:r>
        <w:rPr>
          <w:spacing w:val="-1"/>
        </w:rPr>
        <w:t>e、投资收益增加主要是报告期公司持有的流通股“申能股份”2009</w:t>
      </w:r>
      <w:r>
        <w:rPr>
          <w:spacing w:val="-46"/>
        </w:rPr>
        <w:t> </w:t>
      </w:r>
      <w:r>
        <w:rPr>
          <w:spacing w:val="-2"/>
        </w:rPr>
        <w:t>年度股息红利分</w:t>
      </w:r>
      <w:r>
        <w:rPr/>
      </w:r>
    </w:p>
    <w:p>
      <w:pPr>
        <w:pStyle w:val="BodyText"/>
        <w:spacing w:line="240" w:lineRule="auto"/>
        <w:ind w:left="654" w:right="252"/>
        <w:jc w:val="left"/>
      </w:pPr>
      <w:r>
        <w:rPr/>
        <w:t>配增长。</w:t>
      </w:r>
    </w:p>
    <w:p>
      <w:pPr>
        <w:pStyle w:val="BodyText"/>
        <w:spacing w:line="326" w:lineRule="auto" w:before="99"/>
        <w:ind w:left="654" w:right="799" w:firstLine="404"/>
        <w:jc w:val="left"/>
      </w:pPr>
      <w:r>
        <w:rPr>
          <w:spacing w:val="7"/>
        </w:rPr>
        <w:t>f、营业外收入增加主要是报告期公司收到上海市徐汇区国有资产监督管理委员会 </w:t>
      </w:r>
      <w:r>
        <w:rPr/>
        <w:t>2010</w:t>
      </w:r>
      <w:r>
        <w:rPr>
          <w:spacing w:val="-53"/>
        </w:rPr>
        <w:t> </w:t>
      </w:r>
      <w:r>
        <w:rPr/>
        <w:t>年度扶持资金</w:t>
      </w:r>
      <w:r>
        <w:rPr>
          <w:spacing w:val="-54"/>
        </w:rPr>
        <w:t> </w:t>
      </w:r>
      <w:r>
        <w:rPr/>
        <w:t>1800</w:t>
      </w:r>
      <w:r>
        <w:rPr>
          <w:spacing w:val="-54"/>
        </w:rPr>
        <w:t> </w:t>
      </w:r>
      <w:r>
        <w:rPr/>
        <w:t>万元。</w:t>
      </w:r>
    </w:p>
    <w:p>
      <w:pPr>
        <w:pStyle w:val="BodyText"/>
        <w:spacing w:line="240" w:lineRule="auto"/>
        <w:ind w:left="1057" w:right="252"/>
        <w:jc w:val="left"/>
      </w:pPr>
      <w:r>
        <w:rPr>
          <w:rFonts w:ascii="Times New Roman" w:hAnsi="Times New Roman" w:cs="Times New Roman" w:eastAsia="Times New Roman" w:hint="default"/>
        </w:rPr>
        <w:t>g</w:t>
      </w:r>
      <w:r>
        <w:rPr/>
        <w:t>、营业外支出增加主要是报告期公司处理长期闲置的设备，处置损失为</w:t>
      </w:r>
      <w:r>
        <w:rPr>
          <w:spacing w:val="-72"/>
        </w:rPr>
        <w:t> </w:t>
      </w:r>
      <w:r>
        <w:rPr/>
        <w:t>4.48</w:t>
      </w:r>
      <w:r>
        <w:rPr>
          <w:spacing w:val="-72"/>
        </w:rPr>
        <w:t> </w:t>
      </w:r>
      <w:r>
        <w:rPr/>
        <w:t>万元。</w:t>
      </w:r>
    </w:p>
    <w:p>
      <w:pPr>
        <w:pStyle w:val="BodyText"/>
        <w:spacing w:line="283" w:lineRule="auto" w:before="68"/>
        <w:ind w:left="637" w:right="252" w:firstLine="420"/>
        <w:jc w:val="left"/>
      </w:pPr>
      <w:r>
        <w:rPr>
          <w:rFonts w:ascii="Times New Roman" w:hAnsi="Times New Roman" w:cs="Times New Roman" w:eastAsia="Times New Roman" w:hint="default"/>
        </w:rPr>
        <w:t>h</w:t>
      </w:r>
      <w:r>
        <w:rPr/>
        <w:t>、利润总额及净利润体现嬴利的主要原因一是报告期公司营业利润与上年同期相比， 减亏</w:t>
      </w:r>
      <w:r>
        <w:rPr>
          <w:spacing w:val="-58"/>
        </w:rPr>
        <w:t> </w:t>
      </w:r>
      <w:r>
        <w:rPr/>
        <w:t>335.56</w:t>
      </w:r>
      <w:r>
        <w:rPr>
          <w:spacing w:val="-58"/>
        </w:rPr>
        <w:t> </w:t>
      </w:r>
      <w:r>
        <w:rPr/>
        <w:t>万元；二是</w:t>
      </w:r>
      <w:r>
        <w:rPr>
          <w:spacing w:val="-58"/>
        </w:rPr>
        <w:t> </w:t>
      </w:r>
      <w:r>
        <w:rPr/>
        <w:t>2010</w:t>
      </w:r>
      <w:r>
        <w:rPr>
          <w:spacing w:val="-57"/>
        </w:rPr>
        <w:t> </w:t>
      </w:r>
      <w:r>
        <w:rPr/>
        <w:t>年</w:t>
      </w:r>
      <w:r>
        <w:rPr>
          <w:spacing w:val="-59"/>
        </w:rPr>
        <w:t> </w:t>
      </w:r>
      <w:r>
        <w:rPr/>
        <w:t>12</w:t>
      </w:r>
      <w:r>
        <w:rPr>
          <w:spacing w:val="-57"/>
        </w:rPr>
        <w:t> </w:t>
      </w:r>
      <w:r>
        <w:rPr/>
        <w:t>月徐汇区国资委给予公司的扶持资金</w:t>
      </w:r>
      <w:r>
        <w:rPr>
          <w:spacing w:val="-58"/>
        </w:rPr>
        <w:t> </w:t>
      </w:r>
      <w:r>
        <w:rPr/>
        <w:t>1800</w:t>
      </w:r>
      <w:r>
        <w:rPr>
          <w:spacing w:val="-57"/>
        </w:rPr>
        <w:t> </w:t>
      </w:r>
      <w:r>
        <w:rPr/>
        <w:t>万元。</w:t>
      </w:r>
    </w:p>
    <w:p>
      <w:pPr>
        <w:pStyle w:val="BodyText"/>
        <w:spacing w:line="240" w:lineRule="auto" w:before="46"/>
        <w:ind w:left="1057" w:right="252"/>
        <w:jc w:val="left"/>
      </w:pPr>
      <w:r>
        <w:rPr/>
        <w:t>i、报告期所得税费用增加的主要原因为：子公司盈利后纳税比上年增加。</w:t>
      </w:r>
    </w:p>
    <w:p>
      <w:pPr>
        <w:spacing w:line="240" w:lineRule="auto" w:before="4"/>
        <w:rPr>
          <w:rFonts w:ascii="宋体" w:hAnsi="宋体" w:cs="宋体" w:eastAsia="宋体" w:hint="default"/>
          <w:sz w:val="26"/>
          <w:szCs w:val="26"/>
        </w:rPr>
      </w:pPr>
    </w:p>
    <w:p>
      <w:pPr>
        <w:pStyle w:val="BodyText"/>
        <w:spacing w:line="240" w:lineRule="auto" w:before="35"/>
        <w:ind w:left="637" w:right="252"/>
        <w:jc w:val="left"/>
      </w:pPr>
      <w:r>
        <w:rPr/>
        <w:t>(2)报告期公司现金流量构成情况</w:t>
      </w:r>
    </w:p>
    <w:p>
      <w:pPr>
        <w:pStyle w:val="BodyText"/>
        <w:tabs>
          <w:tab w:pos="1048" w:val="left" w:leader="none"/>
        </w:tabs>
        <w:spacing w:line="240" w:lineRule="auto" w:before="84"/>
        <w:ind w:left="0" w:right="717"/>
        <w:jc w:val="right"/>
      </w:pPr>
      <w:r>
        <w:rPr>
          <w:spacing w:val="-1"/>
        </w:rPr>
        <w:t>单位：元</w:t>
        <w:tab/>
        <w:t>币种:人民币</w:t>
      </w:r>
    </w:p>
    <w:p>
      <w:pPr>
        <w:spacing w:line="240" w:lineRule="auto" w:before="7"/>
        <w:rPr>
          <w:rFonts w:ascii="宋体" w:hAnsi="宋体" w:cs="宋体" w:eastAsia="宋体" w:hint="default"/>
          <w:sz w:val="7"/>
          <w:szCs w:val="7"/>
        </w:rPr>
      </w:pPr>
    </w:p>
    <w:tbl>
      <w:tblPr>
        <w:tblW w:w="0" w:type="auto"/>
        <w:jc w:val="left"/>
        <w:tblInd w:w="115" w:type="dxa"/>
        <w:tblLayout w:type="fixed"/>
        <w:tblCellMar>
          <w:top w:w="0" w:type="dxa"/>
          <w:left w:w="0" w:type="dxa"/>
          <w:bottom w:w="0" w:type="dxa"/>
          <w:right w:w="0" w:type="dxa"/>
        </w:tblCellMar>
        <w:tblLook w:val="01E0"/>
      </w:tblPr>
      <w:tblGrid>
        <w:gridCol w:w="3181"/>
        <w:gridCol w:w="2218"/>
        <w:gridCol w:w="2100"/>
        <w:gridCol w:w="1847"/>
      </w:tblGrid>
      <w:tr>
        <w:trPr>
          <w:trHeight w:val="400" w:hRule="exact"/>
        </w:trPr>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79"/>
              <w:jc w:val="center"/>
              <w:rPr>
                <w:rFonts w:ascii="宋体" w:hAnsi="宋体" w:cs="宋体" w:eastAsia="宋体" w:hint="default"/>
                <w:sz w:val="21"/>
                <w:szCs w:val="21"/>
              </w:rPr>
            </w:pPr>
            <w:r>
              <w:rPr>
                <w:rFonts w:ascii="宋体" w:hAnsi="宋体" w:cs="宋体" w:eastAsia="宋体" w:hint="default"/>
                <w:sz w:val="21"/>
                <w:szCs w:val="21"/>
              </w:rPr>
              <w:t>项目</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86"/>
              <w:jc w:val="right"/>
              <w:rPr>
                <w:rFonts w:ascii="宋体" w:hAnsi="宋体" w:cs="宋体" w:eastAsia="宋体" w:hint="default"/>
                <w:sz w:val="21"/>
                <w:szCs w:val="21"/>
              </w:rPr>
            </w:pPr>
            <w:r>
              <w:rPr>
                <w:rFonts w:ascii="宋体" w:hAnsi="宋体" w:cs="宋体" w:eastAsia="宋体" w:hint="default"/>
                <w:sz w:val="21"/>
                <w:szCs w:val="21"/>
              </w:rPr>
              <w:t>比上年增减额</w:t>
            </w:r>
          </w:p>
        </w:tc>
      </w:tr>
      <w:tr>
        <w:trPr>
          <w:trHeight w:val="400" w:hRule="exact"/>
        </w:trPr>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经营活动现金流量净额</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419"/>
              <w:jc w:val="right"/>
              <w:rPr>
                <w:rFonts w:ascii="宋体" w:hAnsi="宋体" w:cs="宋体" w:eastAsia="宋体" w:hint="default"/>
                <w:sz w:val="21"/>
                <w:szCs w:val="21"/>
              </w:rPr>
            </w:pPr>
            <w:r>
              <w:rPr>
                <w:rFonts w:ascii="宋体"/>
                <w:spacing w:val="-1"/>
                <w:sz w:val="21"/>
              </w:rPr>
              <w:t>21,280,366.53</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309"/>
              <w:jc w:val="right"/>
              <w:rPr>
                <w:rFonts w:ascii="宋体" w:hAnsi="宋体" w:cs="宋体" w:eastAsia="宋体" w:hint="default"/>
                <w:sz w:val="21"/>
                <w:szCs w:val="21"/>
              </w:rPr>
            </w:pPr>
            <w:r>
              <w:rPr>
                <w:rFonts w:ascii="宋体"/>
                <w:spacing w:val="-1"/>
                <w:sz w:val="21"/>
              </w:rPr>
              <w:t>18,124,317.81</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35"/>
              <w:jc w:val="right"/>
              <w:rPr>
                <w:rFonts w:ascii="宋体" w:hAnsi="宋体" w:cs="宋体" w:eastAsia="宋体" w:hint="default"/>
                <w:sz w:val="21"/>
                <w:szCs w:val="21"/>
              </w:rPr>
            </w:pPr>
            <w:r>
              <w:rPr>
                <w:rFonts w:ascii="宋体"/>
                <w:spacing w:val="-1"/>
                <w:sz w:val="21"/>
              </w:rPr>
              <w:t>3,156,048.72</w:t>
            </w:r>
          </w:p>
        </w:tc>
      </w:tr>
      <w:tr>
        <w:trPr>
          <w:trHeight w:val="401" w:hRule="exact"/>
        </w:trPr>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419"/>
              <w:jc w:val="right"/>
              <w:rPr>
                <w:rFonts w:ascii="宋体" w:hAnsi="宋体" w:cs="宋体" w:eastAsia="宋体" w:hint="default"/>
                <w:sz w:val="21"/>
                <w:szCs w:val="21"/>
              </w:rPr>
            </w:pPr>
            <w:r>
              <w:rPr>
                <w:rFonts w:ascii="宋体"/>
                <w:spacing w:val="-1"/>
                <w:sz w:val="21"/>
              </w:rPr>
              <w:t>-636,298.14</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309"/>
              <w:jc w:val="right"/>
              <w:rPr>
                <w:rFonts w:ascii="宋体" w:hAnsi="宋体" w:cs="宋体" w:eastAsia="宋体" w:hint="default"/>
                <w:sz w:val="21"/>
                <w:szCs w:val="21"/>
              </w:rPr>
            </w:pPr>
            <w:r>
              <w:rPr>
                <w:rFonts w:ascii="宋体"/>
                <w:spacing w:val="-1"/>
                <w:sz w:val="21"/>
              </w:rPr>
              <w:t>-1,964,806.62</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35"/>
              <w:jc w:val="right"/>
              <w:rPr>
                <w:rFonts w:ascii="宋体" w:hAnsi="宋体" w:cs="宋体" w:eastAsia="宋体" w:hint="default"/>
                <w:sz w:val="21"/>
                <w:szCs w:val="21"/>
              </w:rPr>
            </w:pPr>
            <w:r>
              <w:rPr>
                <w:rFonts w:ascii="宋体"/>
                <w:spacing w:val="-1"/>
                <w:sz w:val="21"/>
              </w:rPr>
              <w:t>1,328,508.48</w:t>
            </w:r>
          </w:p>
        </w:tc>
      </w:tr>
      <w:tr>
        <w:trPr>
          <w:trHeight w:val="400" w:hRule="exact"/>
        </w:trPr>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419"/>
              <w:jc w:val="right"/>
              <w:rPr>
                <w:rFonts w:ascii="宋体" w:hAnsi="宋体" w:cs="宋体" w:eastAsia="宋体" w:hint="default"/>
                <w:sz w:val="21"/>
                <w:szCs w:val="21"/>
              </w:rPr>
            </w:pPr>
            <w:r>
              <w:rPr>
                <w:rFonts w:ascii="宋体"/>
                <w:spacing w:val="-1"/>
                <w:sz w:val="21"/>
              </w:rPr>
              <w:t>-2,541,611.25</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309"/>
              <w:jc w:val="right"/>
              <w:rPr>
                <w:rFonts w:ascii="宋体" w:hAnsi="宋体" w:cs="宋体" w:eastAsia="宋体" w:hint="default"/>
                <w:sz w:val="21"/>
                <w:szCs w:val="21"/>
              </w:rPr>
            </w:pPr>
            <w:r>
              <w:rPr>
                <w:rFonts w:ascii="宋体"/>
                <w:spacing w:val="-1"/>
                <w:sz w:val="21"/>
              </w:rPr>
              <w:t>-16,763,840.40</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35"/>
              <w:jc w:val="right"/>
              <w:rPr>
                <w:rFonts w:ascii="宋体" w:hAnsi="宋体" w:cs="宋体" w:eastAsia="宋体" w:hint="default"/>
                <w:sz w:val="21"/>
                <w:szCs w:val="21"/>
              </w:rPr>
            </w:pPr>
            <w:r>
              <w:rPr>
                <w:rFonts w:ascii="宋体"/>
                <w:spacing w:val="-1"/>
                <w:sz w:val="21"/>
              </w:rPr>
              <w:t>14,222,229.15</w:t>
            </w:r>
          </w:p>
        </w:tc>
      </w:tr>
      <w:tr>
        <w:trPr>
          <w:trHeight w:val="401" w:hRule="exact"/>
        </w:trPr>
        <w:tc>
          <w:tcPr>
            <w:tcW w:w="3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419"/>
              <w:jc w:val="right"/>
              <w:rPr>
                <w:rFonts w:ascii="宋体" w:hAnsi="宋体" w:cs="宋体" w:eastAsia="宋体" w:hint="default"/>
                <w:sz w:val="21"/>
                <w:szCs w:val="21"/>
              </w:rPr>
            </w:pPr>
            <w:r>
              <w:rPr>
                <w:rFonts w:ascii="宋体"/>
                <w:spacing w:val="-1"/>
                <w:sz w:val="21"/>
              </w:rPr>
              <w:t>18,053,130.66</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309"/>
              <w:jc w:val="right"/>
              <w:rPr>
                <w:rFonts w:ascii="宋体" w:hAnsi="宋体" w:cs="宋体" w:eastAsia="宋体" w:hint="default"/>
                <w:sz w:val="21"/>
                <w:szCs w:val="21"/>
              </w:rPr>
            </w:pPr>
            <w:r>
              <w:rPr>
                <w:rFonts w:ascii="宋体"/>
                <w:spacing w:val="-1"/>
                <w:sz w:val="21"/>
              </w:rPr>
              <w:t>-605,822.01</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35"/>
              <w:jc w:val="right"/>
              <w:rPr>
                <w:rFonts w:ascii="宋体" w:hAnsi="宋体" w:cs="宋体" w:eastAsia="宋体" w:hint="default"/>
                <w:sz w:val="21"/>
                <w:szCs w:val="21"/>
              </w:rPr>
            </w:pPr>
            <w:r>
              <w:rPr>
                <w:rFonts w:ascii="宋体"/>
                <w:spacing w:val="-1"/>
                <w:sz w:val="21"/>
              </w:rPr>
              <w:t>18,658,952.67</w:t>
            </w:r>
          </w:p>
        </w:tc>
      </w:tr>
    </w:tbl>
    <w:p>
      <w:pPr>
        <w:pStyle w:val="BodyText"/>
        <w:spacing w:line="326" w:lineRule="auto" w:before="16"/>
        <w:ind w:left="1057" w:right="252" w:hanging="420"/>
        <w:jc w:val="left"/>
      </w:pPr>
      <w:r>
        <w:rPr/>
        <w:t>现金流量构成情况变动原因说明： </w:t>
      </w:r>
      <w:r>
        <w:rPr>
          <w:spacing w:val="-3"/>
        </w:rPr>
        <w:t>a、经营活动现金流净额变动主要是报告期收到徐汇区国资委给予的扶持资金</w:t>
      </w:r>
      <w:r>
        <w:rPr>
          <w:spacing w:val="-47"/>
        </w:rPr>
        <w:t> </w:t>
      </w:r>
      <w:r>
        <w:rPr/>
        <w:t>1800</w:t>
      </w:r>
      <w:r>
        <w:rPr>
          <w:spacing w:val="-46"/>
        </w:rPr>
        <w:t> </w:t>
      </w:r>
      <w:r>
        <w:rPr/>
        <w:t>万</w:t>
      </w:r>
    </w:p>
    <w:p>
      <w:pPr>
        <w:pStyle w:val="BodyText"/>
        <w:spacing w:line="240" w:lineRule="auto"/>
        <w:ind w:left="654" w:right="252"/>
        <w:jc w:val="left"/>
      </w:pPr>
      <w:r>
        <w:rPr/>
        <w:t>元。</w:t>
      </w:r>
    </w:p>
    <w:p>
      <w:pPr>
        <w:pStyle w:val="BodyText"/>
        <w:spacing w:line="326" w:lineRule="auto" w:before="99"/>
        <w:ind w:left="1057" w:right="632"/>
        <w:jc w:val="left"/>
      </w:pPr>
      <w:r>
        <w:rPr/>
        <w:t>b、投资活动产生的现金流量净额变动主要是报告期投资固定资产支出额比上年减少。 c、筹资活动产生的现金流量净额变动主要是报告期流动资金借款减少了 100</w:t>
      </w:r>
      <w:r>
        <w:rPr>
          <w:spacing w:val="-58"/>
        </w:rPr>
        <w:t> </w:t>
      </w:r>
      <w:r>
        <w:rPr/>
        <w:t>万元，</w:t>
      </w:r>
    </w:p>
    <w:p>
      <w:pPr>
        <w:pStyle w:val="BodyText"/>
        <w:spacing w:line="300" w:lineRule="auto"/>
        <w:ind w:left="1057" w:right="620" w:hanging="404"/>
        <w:jc w:val="left"/>
      </w:pPr>
      <w:r>
        <w:rPr/>
        <w:t>而上年同期减少了</w:t>
      </w:r>
      <w:r>
        <w:rPr>
          <w:spacing w:val="-54"/>
        </w:rPr>
        <w:t> </w:t>
      </w:r>
      <w:r>
        <w:rPr/>
        <w:t>1500</w:t>
      </w:r>
      <w:r>
        <w:rPr>
          <w:spacing w:val="-54"/>
        </w:rPr>
        <w:t> </w:t>
      </w:r>
      <w:r>
        <w:rPr/>
        <w:t>万元。</w:t>
      </w:r>
      <w:r>
        <w:rPr>
          <w:spacing w:val="-1"/>
        </w:rPr>
        <w:t> </w:t>
      </w:r>
      <w:r>
        <w:rPr>
          <w:spacing w:val="6"/>
        </w:rPr>
        <w:t>d、现金及现金等价物净增加额变动主要是报告期收到徐汇区国资委给予的扶持资金</w:t>
      </w:r>
    </w:p>
    <w:p>
      <w:pPr>
        <w:pStyle w:val="BodyText"/>
        <w:spacing w:line="260" w:lineRule="exact" w:before="0"/>
        <w:ind w:left="637" w:right="252"/>
        <w:jc w:val="left"/>
      </w:pPr>
      <w:r>
        <w:rPr/>
        <w:t>1800</w:t>
      </w:r>
      <w:r>
        <w:rPr>
          <w:spacing w:val="-53"/>
        </w:rPr>
        <w:t> </w:t>
      </w:r>
      <w:r>
        <w:rPr/>
        <w:t>万元。</w:t>
      </w:r>
    </w:p>
    <w:p>
      <w:pPr>
        <w:spacing w:after="0" w:line="260" w:lineRule="exact"/>
        <w:jc w:val="left"/>
        <w:sectPr>
          <w:pgSz w:w="11910" w:h="16840"/>
          <w:pgMar w:header="0" w:footer="1015" w:top="1020" w:bottom="1200" w:left="1160" w:right="1160"/>
        </w:sectPr>
      </w:pPr>
    </w:p>
    <w:p>
      <w:pPr>
        <w:pStyle w:val="BodyText"/>
        <w:spacing w:line="300" w:lineRule="auto" w:before="107"/>
        <w:ind w:left="432" w:right="6928" w:hanging="211"/>
        <w:jc w:val="left"/>
      </w:pPr>
      <w:r>
        <w:rPr/>
        <w:t>5、对公司未来发展的展望 (1)新年度经营计划</w:t>
      </w:r>
    </w:p>
    <w:p>
      <w:pPr>
        <w:pStyle w:val="BodyText"/>
        <w:spacing w:line="240" w:lineRule="auto" w:before="73"/>
        <w:ind w:left="537" w:right="252"/>
        <w:jc w:val="left"/>
      </w:pPr>
      <w:r>
        <w:rPr>
          <w:spacing w:val="-5"/>
        </w:rPr>
        <w:t>因连续三年亏损，公司股票于</w:t>
      </w:r>
      <w:r>
        <w:rPr>
          <w:spacing w:val="-51"/>
        </w:rPr>
        <w:t> </w:t>
      </w:r>
      <w:r>
        <w:rPr/>
        <w:t>2010</w:t>
      </w:r>
      <w:r>
        <w:rPr>
          <w:spacing w:val="-50"/>
        </w:rPr>
        <w:t> </w:t>
      </w:r>
      <w:r>
        <w:rPr/>
        <w:t>年</w:t>
      </w:r>
      <w:r>
        <w:rPr>
          <w:spacing w:val="-52"/>
        </w:rPr>
        <w:t> </w:t>
      </w:r>
      <w:r>
        <w:rPr/>
        <w:t>5</w:t>
      </w:r>
      <w:r>
        <w:rPr>
          <w:spacing w:val="-50"/>
        </w:rPr>
        <w:t> </w:t>
      </w:r>
      <w:r>
        <w:rPr/>
        <w:t>月</w:t>
      </w:r>
      <w:r>
        <w:rPr>
          <w:spacing w:val="-52"/>
        </w:rPr>
        <w:t> </w:t>
      </w:r>
      <w:r>
        <w:rPr/>
        <w:t>25</w:t>
      </w:r>
      <w:r>
        <w:rPr>
          <w:spacing w:val="-50"/>
        </w:rPr>
        <w:t> </w:t>
      </w:r>
      <w:r>
        <w:rPr>
          <w:spacing w:val="-4"/>
        </w:rPr>
        <w:t>日被上海证券交易所暂停上市。立信会计</w:t>
      </w:r>
      <w:r>
        <w:rPr/>
      </w:r>
    </w:p>
    <w:p>
      <w:pPr>
        <w:pStyle w:val="BodyText"/>
        <w:spacing w:line="240" w:lineRule="auto" w:before="85"/>
        <w:ind w:right="252"/>
        <w:jc w:val="left"/>
      </w:pPr>
      <w:r>
        <w:rPr/>
        <w:t>师事务所有限公司审计了公司</w:t>
      </w:r>
      <w:r>
        <w:rPr>
          <w:spacing w:val="-73"/>
        </w:rPr>
        <w:t> </w:t>
      </w:r>
      <w:r>
        <w:rPr/>
        <w:t>2010</w:t>
      </w:r>
      <w:r>
        <w:rPr>
          <w:spacing w:val="-73"/>
        </w:rPr>
        <w:t> </w:t>
      </w:r>
      <w:r>
        <w:rPr/>
        <w:t>年年度财务报告并出具了标准无保留意见的审计报告，</w:t>
      </w:r>
    </w:p>
    <w:p>
      <w:pPr>
        <w:pStyle w:val="BodyText"/>
        <w:spacing w:line="240" w:lineRule="auto" w:before="85"/>
        <w:ind w:right="252"/>
        <w:jc w:val="left"/>
      </w:pPr>
      <w:r>
        <w:rPr>
          <w:spacing w:val="-1"/>
        </w:rPr>
        <w:t>经审计后</w:t>
      </w:r>
      <w:r>
        <w:rPr/>
        <w:t>的</w:t>
      </w:r>
      <w:r>
        <w:rPr>
          <w:spacing w:val="-53"/>
        </w:rPr>
        <w:t> </w:t>
      </w:r>
      <w:r>
        <w:rPr>
          <w:spacing w:val="-1"/>
        </w:rPr>
        <w:t>201</w:t>
      </w:r>
      <w:r>
        <w:rPr/>
        <w:t>0</w:t>
      </w:r>
      <w:r>
        <w:rPr>
          <w:spacing w:val="-52"/>
        </w:rPr>
        <w:t> </w:t>
      </w:r>
      <w:r>
        <w:rPr>
          <w:spacing w:val="-1"/>
        </w:rPr>
        <w:t>年年度</w:t>
      </w:r>
      <w:r>
        <w:rPr>
          <w:spacing w:val="-2"/>
        </w:rPr>
        <w:t>财</w:t>
      </w:r>
      <w:r>
        <w:rPr>
          <w:spacing w:val="-1"/>
        </w:rPr>
        <w:t>务报告显示公</w:t>
      </w:r>
      <w:r>
        <w:rPr/>
        <w:t>司</w:t>
      </w:r>
      <w:r>
        <w:rPr>
          <w:spacing w:val="-53"/>
        </w:rPr>
        <w:t> </w:t>
      </w:r>
      <w:r>
        <w:rPr>
          <w:spacing w:val="-1"/>
        </w:rPr>
        <w:t>201</w:t>
      </w:r>
      <w:r>
        <w:rPr/>
        <w:t>0</w:t>
      </w:r>
      <w:r>
        <w:rPr>
          <w:spacing w:val="-52"/>
        </w:rPr>
        <w:t> </w:t>
      </w:r>
      <w:r>
        <w:rPr>
          <w:spacing w:val="-2"/>
        </w:rPr>
        <w:t>年</w:t>
      </w:r>
      <w:r>
        <w:rPr>
          <w:spacing w:val="-1"/>
        </w:rPr>
        <w:t>年度公司实现盈利</w:t>
      </w:r>
      <w:r>
        <w:rPr>
          <w:spacing w:val="-87"/>
        </w:rPr>
        <w:t>，</w:t>
      </w:r>
      <w:r>
        <w:rPr/>
        <w:t>公司已符合向上海证</w:t>
      </w:r>
    </w:p>
    <w:p>
      <w:pPr>
        <w:pStyle w:val="BodyText"/>
        <w:spacing w:line="314" w:lineRule="auto" w:before="85"/>
        <w:ind w:right="252"/>
        <w:jc w:val="left"/>
      </w:pPr>
      <w:r>
        <w:rPr/>
        <w:t>券交易所提出恢复上市申请的条件。公司将于</w:t>
      </w:r>
      <w:r>
        <w:rPr>
          <w:spacing w:val="-67"/>
        </w:rPr>
        <w:t> </w:t>
      </w:r>
      <w:r>
        <w:rPr/>
        <w:t>2010</w:t>
      </w:r>
      <w:r>
        <w:rPr>
          <w:spacing w:val="-66"/>
        </w:rPr>
        <w:t> </w:t>
      </w:r>
      <w:r>
        <w:rPr/>
        <w:t>年年报披露后五个工作日内向上海证券</w:t>
      </w:r>
      <w:r>
        <w:rPr>
          <w:spacing w:val="-1"/>
        </w:rPr>
        <w:t> </w:t>
      </w:r>
      <w:r>
        <w:rPr/>
        <w:t>交易所提出公司股票恢复上市的申请。</w:t>
      </w:r>
    </w:p>
    <w:p>
      <w:pPr>
        <w:pStyle w:val="BodyText"/>
        <w:spacing w:line="240" w:lineRule="auto" w:before="20"/>
        <w:ind w:left="537" w:right="252"/>
        <w:jc w:val="left"/>
      </w:pPr>
      <w:r>
        <w:rPr/>
        <w:t>2010</w:t>
      </w:r>
      <w:r>
        <w:rPr>
          <w:spacing w:val="-54"/>
        </w:rPr>
        <w:t> </w:t>
      </w:r>
      <w:r>
        <w:rPr/>
        <w:t>年</w:t>
      </w:r>
      <w:r>
        <w:rPr>
          <w:spacing w:val="-54"/>
        </w:rPr>
        <w:t> </w:t>
      </w:r>
      <w:r>
        <w:rPr/>
        <w:t>12</w:t>
      </w:r>
      <w:r>
        <w:rPr>
          <w:spacing w:val="-54"/>
        </w:rPr>
        <w:t> </w:t>
      </w:r>
      <w:r>
        <w:rPr/>
        <w:t>月</w:t>
      </w:r>
      <w:r>
        <w:rPr>
          <w:spacing w:val="-54"/>
        </w:rPr>
        <w:t> </w:t>
      </w:r>
      <w:r>
        <w:rPr/>
        <w:t>15</w:t>
      </w:r>
      <w:r>
        <w:rPr>
          <w:spacing w:val="-53"/>
        </w:rPr>
        <w:t> </w:t>
      </w:r>
      <w:r>
        <w:rPr/>
        <w:t>日，公司公布了拟与浙报传媒控股集团有限公司签订协议，进行重大</w:t>
      </w:r>
    </w:p>
    <w:p>
      <w:pPr>
        <w:pStyle w:val="BodyText"/>
        <w:spacing w:line="240" w:lineRule="auto" w:before="85"/>
        <w:ind w:right="252"/>
        <w:jc w:val="left"/>
      </w:pPr>
      <w:r>
        <w:rPr/>
        <w:t>资产置换的相关事项，本次重大资产重组事项经公司董事会审议通过，并于</w:t>
      </w:r>
      <w:r>
        <w:rPr>
          <w:spacing w:val="-62"/>
        </w:rPr>
        <w:t> </w:t>
      </w:r>
      <w:r>
        <w:rPr/>
        <w:t>2010</w:t>
      </w:r>
      <w:r>
        <w:rPr>
          <w:spacing w:val="-62"/>
        </w:rPr>
        <w:t> </w:t>
      </w:r>
      <w:r>
        <w:rPr/>
        <w:t>年</w:t>
      </w:r>
      <w:r>
        <w:rPr>
          <w:spacing w:val="-62"/>
        </w:rPr>
        <w:t> </w:t>
      </w:r>
      <w:r>
        <w:rPr/>
        <w:t>12</w:t>
      </w:r>
      <w:r>
        <w:rPr>
          <w:spacing w:val="-62"/>
        </w:rPr>
        <w:t> </w:t>
      </w:r>
      <w:r>
        <w:rPr/>
        <w:t>月</w:t>
      </w:r>
    </w:p>
    <w:p>
      <w:pPr>
        <w:pStyle w:val="BodyText"/>
        <w:spacing w:line="240" w:lineRule="auto" w:before="85"/>
        <w:ind w:right="252"/>
        <w:jc w:val="left"/>
      </w:pPr>
      <w:r>
        <w:rPr/>
        <w:t>30</w:t>
      </w:r>
      <w:r>
        <w:rPr>
          <w:spacing w:val="-54"/>
        </w:rPr>
        <w:t> </w:t>
      </w:r>
      <w:r>
        <w:rPr/>
        <w:t>日经公司</w:t>
      </w:r>
      <w:r>
        <w:rPr>
          <w:spacing w:val="-56"/>
        </w:rPr>
        <w:t> </w:t>
      </w:r>
      <w:r>
        <w:rPr/>
        <w:t>2010</w:t>
      </w:r>
      <w:r>
        <w:rPr>
          <w:spacing w:val="-54"/>
        </w:rPr>
        <w:t> </w:t>
      </w:r>
      <w:r>
        <w:rPr/>
        <w:t>年第二次临时股东大会审议通过。现已进入证券监管部门审批阶段。</w:t>
      </w:r>
    </w:p>
    <w:p>
      <w:pPr>
        <w:pStyle w:val="BodyText"/>
        <w:spacing w:line="314" w:lineRule="auto" w:before="85"/>
        <w:ind w:right="1042" w:firstLine="420"/>
        <w:jc w:val="left"/>
      </w:pPr>
      <w:r>
        <w:rPr/>
        <w:t>2011</w:t>
      </w:r>
      <w:r>
        <w:rPr>
          <w:spacing w:val="-53"/>
        </w:rPr>
        <w:t> </w:t>
      </w:r>
      <w:r>
        <w:rPr/>
        <w:t>年，若公司与浙报传媒控股集团有限公司重大资产置换成功，浙报传媒控股集团</w:t>
      </w:r>
      <w:r>
        <w:rPr/>
        <w:t> </w:t>
      </w:r>
      <w:r>
        <w:rPr>
          <w:spacing w:val="-5"/>
        </w:rPr>
        <w:t>有限公司传媒类优质经营性资产将注入上市公司，改变公司目前的主营业务、提升资产质量、</w:t>
      </w:r>
      <w:r>
        <w:rPr>
          <w:spacing w:val="-92"/>
        </w:rPr>
        <w:t> </w:t>
      </w:r>
      <w:r>
        <w:rPr>
          <w:spacing w:val="-92"/>
        </w:rPr>
      </w:r>
      <w:r>
        <w:rPr/>
        <w:t>提高盈利能力，促进上市公司步入可持续发展的良性轨道。</w:t>
      </w:r>
    </w:p>
    <w:p>
      <w:pPr>
        <w:pStyle w:val="BodyText"/>
        <w:spacing w:line="314" w:lineRule="auto" w:before="20"/>
        <w:ind w:right="252" w:firstLine="420"/>
        <w:jc w:val="left"/>
      </w:pPr>
      <w:r>
        <w:rPr>
          <w:spacing w:val="-3"/>
        </w:rPr>
        <w:t>在此期间，公司将通过加强管理、控制成本和费用、提高劳动生产率等措施，为公司股</w:t>
      </w:r>
      <w:r>
        <w:rPr/>
        <w:t> 票恢复上市及重大资产重组顺利实施做准备。</w:t>
      </w:r>
    </w:p>
    <w:p>
      <w:pPr>
        <w:pStyle w:val="BodyText"/>
        <w:spacing w:line="269" w:lineRule="exact" w:before="0"/>
        <w:ind w:left="537" w:right="252"/>
        <w:jc w:val="left"/>
      </w:pPr>
      <w:r>
        <w:rPr/>
        <w:t>(2)公司是否编制并披露新年度的盈利预测:否</w:t>
      </w:r>
    </w:p>
    <w:p>
      <w:pPr>
        <w:pStyle w:val="BodyText"/>
        <w:spacing w:line="326" w:lineRule="auto" w:before="99"/>
        <w:ind w:right="1152" w:firstLine="420"/>
        <w:jc w:val="both"/>
      </w:pPr>
      <w:r>
        <w:rPr>
          <w:spacing w:val="-3"/>
        </w:rPr>
        <w:t>(3)资金需求、使用计划及来源情况:</w:t>
      </w:r>
      <w:r>
        <w:rPr>
          <w:spacing w:val="5"/>
        </w:rPr>
        <w:t> </w:t>
      </w:r>
      <w:r>
        <w:rPr/>
        <w:t>对于</w:t>
      </w:r>
      <w:r>
        <w:rPr>
          <w:spacing w:val="-52"/>
        </w:rPr>
        <w:t> </w:t>
      </w:r>
      <w:r>
        <w:rPr/>
        <w:t>2011</w:t>
      </w:r>
      <w:r>
        <w:rPr>
          <w:spacing w:val="-50"/>
        </w:rPr>
        <w:t> </w:t>
      </w:r>
      <w:r>
        <w:rPr>
          <w:spacing w:val="-3"/>
        </w:rPr>
        <w:t>年公司现有资产经营资金的需求，公司</w:t>
      </w:r>
      <w:r>
        <w:rPr/>
        <w:t> 将主要依靠自有资金，包括公司的银行存款以及</w:t>
      </w:r>
      <w:r>
        <w:rPr>
          <w:spacing w:val="-45"/>
        </w:rPr>
        <w:t> </w:t>
      </w:r>
      <w:r>
        <w:rPr/>
        <w:t>2011</w:t>
      </w:r>
      <w:r>
        <w:rPr>
          <w:spacing w:val="-45"/>
        </w:rPr>
        <w:t> </w:t>
      </w:r>
      <w:r>
        <w:rPr/>
        <w:t>年的销售收入，若自有资金不能满足</w:t>
      </w:r>
      <w:r>
        <w:rPr/>
        <w:t> 需求，公司将通过向银行借款来保证公司的经营需要。</w:t>
      </w:r>
    </w:p>
    <w:p>
      <w:pPr>
        <w:spacing w:line="240" w:lineRule="auto" w:before="8"/>
        <w:rPr>
          <w:rFonts w:ascii="宋体" w:hAnsi="宋体" w:cs="宋体" w:eastAsia="宋体" w:hint="default"/>
          <w:sz w:val="20"/>
          <w:szCs w:val="20"/>
        </w:rPr>
      </w:pPr>
    </w:p>
    <w:p>
      <w:pPr>
        <w:pStyle w:val="BodyText"/>
        <w:spacing w:line="240" w:lineRule="auto" w:before="35"/>
        <w:ind w:right="252"/>
        <w:jc w:val="left"/>
      </w:pPr>
      <w:r>
        <w:rPr/>
        <w:t>(二)</w:t>
      </w:r>
      <w:r>
        <w:rPr>
          <w:spacing w:val="-2"/>
        </w:rPr>
        <w:t> </w:t>
      </w:r>
      <w:r>
        <w:rPr/>
        <w:t>公司投资情况</w:t>
      </w:r>
    </w:p>
    <w:p>
      <w:pPr>
        <w:pStyle w:val="BodyText"/>
        <w:spacing w:line="240" w:lineRule="auto" w:before="37"/>
        <w:ind w:left="0" w:right="1152"/>
        <w:jc w:val="right"/>
      </w:pPr>
      <w:r>
        <w:rPr/>
        <w:t>单位</w:t>
      </w:r>
      <w:r>
        <w:rPr>
          <w:rFonts w:ascii="Times New Roman" w:hAnsi="Times New Roman" w:cs="Times New Roman" w:eastAsia="Times New Roman" w:hint="default"/>
        </w:rPr>
        <w:t>:</w:t>
      </w:r>
      <w:r>
        <w:rPr/>
        <w:t>万元</w:t>
      </w:r>
    </w:p>
    <w:p>
      <w:pPr>
        <w:spacing w:line="240" w:lineRule="auto" w:before="10"/>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7350"/>
        <w:gridCol w:w="1950"/>
      </w:tblGrid>
      <w:tr>
        <w:trPr>
          <w:trHeight w:val="322" w:hRule="exact"/>
        </w:trPr>
        <w:tc>
          <w:tcPr>
            <w:tcW w:w="735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211" w:right="0"/>
              <w:jc w:val="left"/>
              <w:rPr>
                <w:rFonts w:ascii="宋体" w:hAnsi="宋体" w:cs="宋体" w:eastAsia="宋体" w:hint="default"/>
                <w:sz w:val="21"/>
                <w:szCs w:val="21"/>
              </w:rPr>
            </w:pPr>
            <w:r>
              <w:rPr>
                <w:rFonts w:ascii="宋体" w:hAnsi="宋体" w:cs="宋体" w:eastAsia="宋体" w:hint="default"/>
                <w:sz w:val="21"/>
                <w:szCs w:val="21"/>
              </w:rPr>
              <w:t>报告期内投资额</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339"/>
              <w:jc w:val="right"/>
              <w:rPr>
                <w:rFonts w:ascii="宋体" w:hAnsi="宋体" w:cs="宋体" w:eastAsia="宋体" w:hint="default"/>
                <w:sz w:val="21"/>
                <w:szCs w:val="21"/>
              </w:rPr>
            </w:pPr>
            <w:r>
              <w:rPr>
                <w:rFonts w:ascii="宋体"/>
                <w:spacing w:val="-1"/>
                <w:sz w:val="21"/>
              </w:rPr>
              <w:t>305.20</w:t>
            </w:r>
          </w:p>
        </w:tc>
      </w:tr>
      <w:tr>
        <w:trPr>
          <w:trHeight w:val="323" w:hRule="exact"/>
        </w:trPr>
        <w:tc>
          <w:tcPr>
            <w:tcW w:w="73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投资额增减变动数</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39"/>
              <w:jc w:val="right"/>
              <w:rPr>
                <w:rFonts w:ascii="宋体" w:hAnsi="宋体" w:cs="宋体" w:eastAsia="宋体" w:hint="default"/>
                <w:sz w:val="21"/>
                <w:szCs w:val="21"/>
              </w:rPr>
            </w:pPr>
            <w:r>
              <w:rPr>
                <w:rFonts w:ascii="宋体"/>
                <w:spacing w:val="-1"/>
                <w:sz w:val="21"/>
              </w:rPr>
              <w:t>0.00</w:t>
            </w:r>
          </w:p>
        </w:tc>
      </w:tr>
      <w:tr>
        <w:trPr>
          <w:trHeight w:val="322" w:hRule="exact"/>
        </w:trPr>
        <w:tc>
          <w:tcPr>
            <w:tcW w:w="73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1" w:right="0"/>
              <w:jc w:val="left"/>
              <w:rPr>
                <w:rFonts w:ascii="宋体" w:hAnsi="宋体" w:cs="宋体" w:eastAsia="宋体" w:hint="default"/>
                <w:sz w:val="21"/>
                <w:szCs w:val="21"/>
              </w:rPr>
            </w:pPr>
            <w:r>
              <w:rPr>
                <w:rFonts w:ascii="宋体" w:hAnsi="宋体" w:cs="宋体" w:eastAsia="宋体" w:hint="default"/>
                <w:sz w:val="21"/>
                <w:szCs w:val="21"/>
              </w:rPr>
              <w:t>上年同期投资额</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39"/>
              <w:jc w:val="right"/>
              <w:rPr>
                <w:rFonts w:ascii="宋体" w:hAnsi="宋体" w:cs="宋体" w:eastAsia="宋体" w:hint="default"/>
                <w:sz w:val="21"/>
                <w:szCs w:val="21"/>
              </w:rPr>
            </w:pPr>
            <w:r>
              <w:rPr>
                <w:rFonts w:ascii="宋体"/>
                <w:spacing w:val="-1"/>
                <w:sz w:val="21"/>
              </w:rPr>
              <w:t>305.20</w:t>
            </w:r>
          </w:p>
        </w:tc>
      </w:tr>
      <w:tr>
        <w:trPr>
          <w:trHeight w:val="323" w:hRule="exact"/>
        </w:trPr>
        <w:tc>
          <w:tcPr>
            <w:tcW w:w="73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1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投资额增减幅度</w:t>
            </w:r>
            <w:r>
              <w:rPr>
                <w:rFonts w:ascii="Times New Roman" w:hAnsi="Times New Roman" w:cs="Times New Roman" w:eastAsia="Times New Roman" w:hint="default"/>
                <w:sz w:val="21"/>
                <w:szCs w:val="21"/>
              </w:rPr>
              <w:t>(%)</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39"/>
              <w:jc w:val="right"/>
              <w:rPr>
                <w:rFonts w:ascii="宋体" w:hAnsi="宋体" w:cs="宋体" w:eastAsia="宋体" w:hint="default"/>
                <w:sz w:val="21"/>
                <w:szCs w:val="21"/>
              </w:rPr>
            </w:pPr>
            <w:r>
              <w:rPr>
                <w:rFonts w:ascii="宋体"/>
                <w:spacing w:val="-1"/>
                <w:sz w:val="21"/>
              </w:rPr>
              <w:t>0.00</w:t>
            </w:r>
          </w:p>
        </w:tc>
      </w:tr>
    </w:tbl>
    <w:p>
      <w:pPr>
        <w:spacing w:line="240" w:lineRule="auto" w:before="0"/>
        <w:rPr>
          <w:rFonts w:ascii="宋体" w:hAnsi="宋体" w:cs="宋体" w:eastAsia="宋体" w:hint="default"/>
          <w:sz w:val="20"/>
          <w:szCs w:val="20"/>
        </w:rPr>
      </w:pPr>
    </w:p>
    <w:p>
      <w:pPr>
        <w:pStyle w:val="BodyText"/>
        <w:spacing w:line="240" w:lineRule="auto" w:before="35"/>
        <w:ind w:right="252"/>
        <w:jc w:val="left"/>
      </w:pPr>
      <w:r>
        <w:rPr/>
        <w:t>被投资的公司情况</w:t>
      </w:r>
    </w:p>
    <w:p>
      <w:pPr>
        <w:spacing w:line="240" w:lineRule="auto" w:before="13"/>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1724"/>
        <w:gridCol w:w="570"/>
        <w:gridCol w:w="1500"/>
        <w:gridCol w:w="1320"/>
        <w:gridCol w:w="1350"/>
        <w:gridCol w:w="1230"/>
        <w:gridCol w:w="1055"/>
        <w:gridCol w:w="595"/>
      </w:tblGrid>
      <w:tr>
        <w:trPr>
          <w:trHeight w:val="946"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6" w:right="0"/>
              <w:jc w:val="left"/>
              <w:rPr>
                <w:rFonts w:ascii="宋体" w:hAnsi="宋体" w:cs="宋体" w:eastAsia="宋体" w:hint="default"/>
                <w:sz w:val="21"/>
                <w:szCs w:val="21"/>
              </w:rPr>
            </w:pPr>
            <w:r>
              <w:rPr>
                <w:rFonts w:ascii="宋体" w:hAnsi="宋体" w:cs="宋体" w:eastAsia="宋体" w:hint="default"/>
                <w:sz w:val="21"/>
                <w:szCs w:val="21"/>
              </w:rPr>
              <w:t>被投资的公司名称</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1"/>
              <w:ind w:left="69" w:right="68"/>
              <w:jc w:val="left"/>
              <w:rPr>
                <w:rFonts w:ascii="宋体" w:hAnsi="宋体" w:cs="宋体" w:eastAsia="宋体" w:hint="default"/>
                <w:sz w:val="21"/>
                <w:szCs w:val="21"/>
              </w:rPr>
            </w:pPr>
            <w:r>
              <w:rPr>
                <w:rFonts w:ascii="宋体" w:hAnsi="宋体" w:cs="宋体" w:eastAsia="宋体" w:hint="default"/>
                <w:sz w:val="21"/>
                <w:szCs w:val="21"/>
              </w:rPr>
              <w:t>业务 性质</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主要经营活动</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40" w:lineRule="auto" w:before="37"/>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资产规模</w:t>
            </w:r>
          </w:p>
          <w:p>
            <w:pPr>
              <w:pStyle w:val="TableParagraph"/>
              <w:spacing w:line="240" w:lineRule="auto" w:before="37"/>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净利润</w:t>
            </w:r>
          </w:p>
          <w:p>
            <w:pPr>
              <w:pStyle w:val="TableParagraph"/>
              <w:spacing w:line="240" w:lineRule="auto" w:before="37"/>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占被投资</w:t>
            </w:r>
          </w:p>
          <w:p>
            <w:pPr>
              <w:pStyle w:val="TableParagraph"/>
              <w:spacing w:line="273" w:lineRule="auto" w:before="37"/>
              <w:ind w:left="49" w:right="48" w:firstLine="51"/>
              <w:jc w:val="left"/>
              <w:rPr>
                <w:rFonts w:ascii="Times New Roman" w:hAnsi="Times New Roman" w:cs="Times New Roman" w:eastAsia="Times New Roman" w:hint="default"/>
                <w:sz w:val="21"/>
                <w:szCs w:val="21"/>
              </w:rPr>
            </w:pPr>
            <w:r>
              <w:rPr>
                <w:rFonts w:ascii="宋体" w:hAnsi="宋体" w:cs="宋体" w:eastAsia="宋体" w:hint="default"/>
                <w:sz w:val="21"/>
                <w:szCs w:val="21"/>
              </w:rPr>
              <w:t>公司权益 的比例</w:t>
            </w:r>
            <w:r>
              <w:rPr>
                <w:rFonts w:ascii="Times New Roman" w:hAnsi="Times New Roman" w:cs="Times New Roman" w:eastAsia="Times New Roman" w:hint="default"/>
                <w:sz w:val="21"/>
                <w:szCs w:val="21"/>
              </w:rPr>
              <w:t>(%)</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81"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63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
              <w:jc w:val="left"/>
              <w:rPr>
                <w:rFonts w:ascii="宋体" w:hAnsi="宋体" w:cs="宋体" w:eastAsia="宋体" w:hint="default"/>
                <w:sz w:val="21"/>
                <w:szCs w:val="21"/>
              </w:rPr>
            </w:pPr>
            <w:r>
              <w:rPr>
                <w:rFonts w:ascii="宋体" w:hAnsi="宋体" w:cs="宋体" w:eastAsia="宋体" w:hint="default"/>
                <w:spacing w:val="4"/>
                <w:sz w:val="21"/>
                <w:szCs w:val="21"/>
              </w:rPr>
              <w:t>上海申康清洁用品</w:t>
            </w:r>
            <w:r>
              <w:rPr>
                <w:rFonts w:ascii="宋体" w:hAnsi="宋体" w:cs="宋体" w:eastAsia="宋体" w:hint="default"/>
                <w:sz w:val="21"/>
                <w:szCs w:val="21"/>
              </w:rPr>
            </w:r>
          </w:p>
          <w:p>
            <w:pPr>
              <w:pStyle w:val="TableParagraph"/>
              <w:spacing w:line="240" w:lineRule="auto" w:before="37"/>
              <w:ind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9" w:right="0"/>
              <w:jc w:val="left"/>
              <w:rPr>
                <w:rFonts w:ascii="宋体" w:hAnsi="宋体" w:cs="宋体" w:eastAsia="宋体" w:hint="default"/>
                <w:sz w:val="21"/>
                <w:szCs w:val="21"/>
              </w:rPr>
            </w:pPr>
            <w:r>
              <w:rPr>
                <w:rFonts w:ascii="宋体" w:hAnsi="宋体" w:cs="宋体" w:eastAsia="宋体" w:hint="default"/>
                <w:sz w:val="21"/>
                <w:szCs w:val="21"/>
              </w:rPr>
              <w:t>制造</w:t>
            </w:r>
          </w:p>
          <w:p>
            <w:pPr>
              <w:pStyle w:val="TableParagraph"/>
              <w:spacing w:line="240" w:lineRule="auto" w:before="37"/>
              <w:ind w:left="69" w:right="0"/>
              <w:jc w:val="left"/>
              <w:rPr>
                <w:rFonts w:ascii="宋体" w:hAnsi="宋体" w:cs="宋体" w:eastAsia="宋体" w:hint="default"/>
                <w:sz w:val="21"/>
                <w:szCs w:val="21"/>
              </w:rPr>
            </w:pPr>
            <w:r>
              <w:rPr>
                <w:rFonts w:ascii="宋体" w:hAnsi="宋体" w:cs="宋体" w:eastAsia="宋体" w:hint="default"/>
                <w:sz w:val="21"/>
                <w:szCs w:val="21"/>
              </w:rPr>
              <w:t>加工</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1"/>
              <w:jc w:val="left"/>
              <w:rPr>
                <w:rFonts w:ascii="宋体" w:hAnsi="宋体" w:cs="宋体" w:eastAsia="宋体" w:hint="default"/>
                <w:sz w:val="21"/>
                <w:szCs w:val="21"/>
              </w:rPr>
            </w:pPr>
            <w:r>
              <w:rPr>
                <w:rFonts w:ascii="宋体" w:hAnsi="宋体" w:cs="宋体" w:eastAsia="宋体" w:hint="default"/>
                <w:sz w:val="21"/>
                <w:szCs w:val="21"/>
              </w:rPr>
              <w:t>牙膏</w:t>
            </w:r>
            <w:r>
              <w:rPr>
                <w:rFonts w:ascii="宋体" w:hAnsi="宋体" w:cs="宋体" w:eastAsia="宋体" w:hint="default"/>
                <w:spacing w:val="-86"/>
                <w:sz w:val="21"/>
                <w:szCs w:val="21"/>
              </w:rPr>
              <w:t>、</w:t>
            </w:r>
            <w:r>
              <w:rPr>
                <w:rFonts w:ascii="宋体" w:hAnsi="宋体" w:cs="宋体" w:eastAsia="宋体" w:hint="default"/>
                <w:sz w:val="21"/>
                <w:szCs w:val="21"/>
              </w:rPr>
              <w:t>漱口水等</w:t>
            </w:r>
          </w:p>
          <w:p>
            <w:pPr>
              <w:pStyle w:val="TableParagraph"/>
              <w:spacing w:line="240" w:lineRule="auto" w:before="37"/>
              <w:ind w:right="0"/>
              <w:jc w:val="left"/>
              <w:rPr>
                <w:rFonts w:ascii="宋体" w:hAnsi="宋体" w:cs="宋体" w:eastAsia="宋体" w:hint="default"/>
                <w:sz w:val="21"/>
                <w:szCs w:val="21"/>
              </w:rPr>
            </w:pPr>
            <w:r>
              <w:rPr>
                <w:rFonts w:ascii="宋体" w:hAnsi="宋体" w:cs="宋体" w:eastAsia="宋体" w:hint="default"/>
                <w:sz w:val="21"/>
                <w:szCs w:val="21"/>
              </w:rPr>
              <w:t>清洁用品</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
              <w:jc w:val="right"/>
              <w:rPr>
                <w:rFonts w:ascii="宋体" w:hAnsi="宋体" w:cs="宋体" w:eastAsia="宋体" w:hint="default"/>
                <w:sz w:val="21"/>
                <w:szCs w:val="21"/>
              </w:rPr>
            </w:pPr>
            <w:r>
              <w:rPr>
                <w:rFonts w:ascii="宋体"/>
                <w:spacing w:val="-1"/>
                <w:sz w:val="21"/>
              </w:rPr>
              <w:t>800,000.00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right"/>
              <w:rPr>
                <w:rFonts w:ascii="宋体" w:hAnsi="宋体" w:cs="宋体" w:eastAsia="宋体" w:hint="default"/>
                <w:sz w:val="21"/>
                <w:szCs w:val="21"/>
              </w:rPr>
            </w:pPr>
            <w:r>
              <w:rPr>
                <w:rFonts w:ascii="宋体"/>
                <w:spacing w:val="-1"/>
                <w:sz w:val="21"/>
              </w:rPr>
              <w:t>4,108,894.14</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right"/>
              <w:rPr>
                <w:rFonts w:ascii="宋体" w:hAnsi="宋体" w:cs="宋体" w:eastAsia="宋体" w:hint="default"/>
                <w:sz w:val="21"/>
                <w:szCs w:val="21"/>
              </w:rPr>
            </w:pPr>
            <w:r>
              <w:rPr>
                <w:rFonts w:ascii="宋体"/>
                <w:spacing w:val="-1"/>
                <w:sz w:val="21"/>
              </w:rPr>
              <w:t>38,689.39</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sz w:val="21"/>
              </w:rPr>
              <w:t>94</w:t>
            </w:r>
          </w:p>
        </w:tc>
        <w:tc>
          <w:tcPr>
            <w:tcW w:w="595"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
              <w:jc w:val="left"/>
              <w:rPr>
                <w:rFonts w:ascii="宋体" w:hAnsi="宋体" w:cs="宋体" w:eastAsia="宋体" w:hint="default"/>
                <w:sz w:val="21"/>
                <w:szCs w:val="21"/>
              </w:rPr>
            </w:pPr>
            <w:r>
              <w:rPr>
                <w:rFonts w:ascii="宋体" w:hAnsi="宋体" w:cs="宋体" w:eastAsia="宋体" w:hint="default"/>
                <w:spacing w:val="4"/>
                <w:sz w:val="21"/>
                <w:szCs w:val="21"/>
              </w:rPr>
              <w:t>上海美加净口腔护</w:t>
            </w:r>
            <w:r>
              <w:rPr>
                <w:rFonts w:ascii="宋体" w:hAnsi="宋体" w:cs="宋体" w:eastAsia="宋体" w:hint="default"/>
                <w:sz w:val="21"/>
                <w:szCs w:val="21"/>
              </w:rPr>
            </w:r>
          </w:p>
          <w:p>
            <w:pPr>
              <w:pStyle w:val="TableParagraph"/>
              <w:spacing w:line="240" w:lineRule="auto" w:before="37"/>
              <w:ind w:right="0"/>
              <w:jc w:val="left"/>
              <w:rPr>
                <w:rFonts w:ascii="宋体" w:hAnsi="宋体" w:cs="宋体" w:eastAsia="宋体" w:hint="default"/>
                <w:sz w:val="21"/>
                <w:szCs w:val="21"/>
              </w:rPr>
            </w:pPr>
            <w:r>
              <w:rPr>
                <w:rFonts w:ascii="宋体" w:hAnsi="宋体" w:cs="宋体" w:eastAsia="宋体" w:hint="default"/>
                <w:sz w:val="21"/>
                <w:szCs w:val="21"/>
              </w:rPr>
              <w:t>理有限公司</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69" w:right="0"/>
              <w:jc w:val="left"/>
              <w:rPr>
                <w:rFonts w:ascii="宋体" w:hAnsi="宋体" w:cs="宋体" w:eastAsia="宋体" w:hint="default"/>
                <w:sz w:val="21"/>
                <w:szCs w:val="21"/>
              </w:rPr>
            </w:pPr>
            <w:r>
              <w:rPr>
                <w:rFonts w:ascii="宋体" w:hAnsi="宋体" w:cs="宋体" w:eastAsia="宋体" w:hint="default"/>
                <w:sz w:val="21"/>
                <w:szCs w:val="21"/>
              </w:rPr>
              <w:t>服务</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 w:firstLine="211"/>
              <w:jc w:val="left"/>
              <w:rPr>
                <w:rFonts w:ascii="宋体" w:hAnsi="宋体" w:cs="宋体" w:eastAsia="宋体" w:hint="default"/>
                <w:sz w:val="21"/>
                <w:szCs w:val="21"/>
              </w:rPr>
            </w:pPr>
            <w:r>
              <w:rPr>
                <w:rFonts w:ascii="宋体" w:hAnsi="宋体" w:cs="宋体" w:eastAsia="宋体" w:hint="default"/>
                <w:spacing w:val="3"/>
                <w:sz w:val="21"/>
                <w:szCs w:val="21"/>
              </w:rPr>
              <w:t>洗牙、口矫、</w:t>
            </w:r>
            <w:r>
              <w:rPr>
                <w:rFonts w:ascii="宋体" w:hAnsi="宋体" w:cs="宋体" w:eastAsia="宋体" w:hint="default"/>
                <w:sz w:val="21"/>
                <w:szCs w:val="21"/>
              </w:rPr>
            </w:r>
          </w:p>
          <w:p>
            <w:pPr>
              <w:pStyle w:val="TableParagraph"/>
              <w:spacing w:line="240" w:lineRule="auto" w:before="37"/>
              <w:ind w:right="0"/>
              <w:jc w:val="left"/>
              <w:rPr>
                <w:rFonts w:ascii="宋体" w:hAnsi="宋体" w:cs="宋体" w:eastAsia="宋体" w:hint="default"/>
                <w:sz w:val="21"/>
                <w:szCs w:val="21"/>
              </w:rPr>
            </w:pPr>
            <w:r>
              <w:rPr>
                <w:rFonts w:ascii="宋体" w:hAnsi="宋体" w:cs="宋体" w:eastAsia="宋体" w:hint="default"/>
                <w:sz w:val="21"/>
                <w:szCs w:val="21"/>
              </w:rPr>
              <w:t>口腔美容服务等</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right"/>
              <w:rPr>
                <w:rFonts w:ascii="宋体" w:hAnsi="宋体" w:cs="宋体" w:eastAsia="宋体" w:hint="default"/>
                <w:sz w:val="21"/>
                <w:szCs w:val="21"/>
              </w:rPr>
            </w:pPr>
            <w:r>
              <w:rPr>
                <w:rFonts w:ascii="宋体"/>
                <w:spacing w:val="-1"/>
                <w:sz w:val="21"/>
              </w:rPr>
              <w:t>2,500,000.00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right"/>
              <w:rPr>
                <w:rFonts w:ascii="宋体" w:hAnsi="宋体" w:cs="宋体" w:eastAsia="宋体" w:hint="default"/>
                <w:sz w:val="21"/>
                <w:szCs w:val="21"/>
              </w:rPr>
            </w:pPr>
            <w:r>
              <w:rPr>
                <w:rFonts w:ascii="宋体"/>
                <w:spacing w:val="-1"/>
                <w:sz w:val="21"/>
              </w:rPr>
              <w:t>396,337.50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right"/>
              <w:rPr>
                <w:rFonts w:ascii="宋体" w:hAnsi="宋体" w:cs="宋体" w:eastAsia="宋体" w:hint="default"/>
                <w:sz w:val="21"/>
                <w:szCs w:val="21"/>
              </w:rPr>
            </w:pPr>
            <w:r>
              <w:rPr>
                <w:rFonts w:ascii="宋体"/>
                <w:spacing w:val="-1"/>
                <w:sz w:val="21"/>
              </w:rPr>
              <w:t>-162,554.59</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sz w:val="21"/>
              </w:rPr>
              <w:t>90</w:t>
            </w:r>
          </w:p>
        </w:tc>
        <w:tc>
          <w:tcPr>
            <w:tcW w:w="59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22"/>
          <w:szCs w:val="22"/>
        </w:rPr>
      </w:pPr>
    </w:p>
    <w:p>
      <w:pPr>
        <w:pStyle w:val="BodyText"/>
        <w:spacing w:line="326" w:lineRule="auto" w:before="35"/>
        <w:ind w:left="537" w:right="3147" w:hanging="421"/>
        <w:jc w:val="left"/>
      </w:pPr>
      <w:r>
        <w:rPr/>
        <w:t>1、</w:t>
      </w:r>
      <w:r>
        <w:rPr>
          <w:spacing w:val="-1"/>
        </w:rPr>
        <w:t> </w:t>
      </w:r>
      <w:r>
        <w:rPr/>
        <w:t>募集资金使用情况</w:t>
      </w:r>
      <w:r>
        <w:rPr/>
        <w:t> 报告期内，公司无募集资金或前期募集资金使用到本期的情况。</w:t>
      </w:r>
    </w:p>
    <w:p>
      <w:pPr>
        <w:spacing w:after="0" w:line="326" w:lineRule="auto"/>
        <w:jc w:val="left"/>
        <w:sectPr>
          <w:pgSz w:w="11910" w:h="16840"/>
          <w:pgMar w:header="0" w:footer="1015" w:top="1600" w:bottom="1200" w:left="1680" w:right="640"/>
        </w:sectPr>
      </w:pPr>
    </w:p>
    <w:p>
      <w:pPr>
        <w:pStyle w:val="BodyText"/>
        <w:spacing w:line="326" w:lineRule="auto" w:before="14"/>
        <w:ind w:left="557" w:right="5247" w:hanging="420"/>
        <w:jc w:val="left"/>
      </w:pPr>
      <w:r>
        <w:rPr/>
        <w:t>2、</w:t>
      </w:r>
      <w:r>
        <w:rPr>
          <w:spacing w:val="-1"/>
        </w:rPr>
        <w:t> </w:t>
      </w:r>
      <w:r>
        <w:rPr/>
        <w:t>非募集资金项目情况</w:t>
      </w:r>
      <w:r>
        <w:rPr/>
        <w:t> 报告期内，公司无非募集资金投资项目。</w:t>
      </w:r>
    </w:p>
    <w:p>
      <w:pPr>
        <w:spacing w:line="240" w:lineRule="auto" w:before="9"/>
        <w:rPr>
          <w:rFonts w:ascii="宋体" w:hAnsi="宋体" w:cs="宋体" w:eastAsia="宋体" w:hint="default"/>
          <w:sz w:val="25"/>
          <w:szCs w:val="25"/>
        </w:rPr>
      </w:pPr>
    </w:p>
    <w:p>
      <w:pPr>
        <w:pStyle w:val="BodyText"/>
        <w:spacing w:line="326" w:lineRule="auto" w:before="0"/>
        <w:ind w:left="0" w:right="1151"/>
        <w:jc w:val="right"/>
      </w:pPr>
      <w:r>
        <w:rPr/>
        <w:t>(三)</w:t>
      </w:r>
      <w:r>
        <w:rPr>
          <w:spacing w:val="12"/>
        </w:rPr>
        <w:t> </w:t>
      </w:r>
      <w:r>
        <w:rPr/>
        <w:t>陈述董事会对公司会计政策、会计估计变更、重大会计差错更正、重大遗漏信息补充</w:t>
      </w:r>
      <w:r>
        <w:rPr/>
        <w:t> </w:t>
      </w:r>
      <w:r>
        <w:rPr>
          <w:spacing w:val="-3"/>
        </w:rPr>
        <w:t>以及业绩预告修正的原因及影响的讨论结果，以及对有关责任人采取的问责措施及处理结果</w:t>
      </w:r>
      <w:r>
        <w:rPr>
          <w:spacing w:val="-83"/>
        </w:rPr>
        <w:t> </w:t>
      </w:r>
      <w:r>
        <w:rPr>
          <w:spacing w:val="-83"/>
        </w:rPr>
      </w:r>
      <w:r>
        <w:rPr>
          <w:spacing w:val="-3"/>
        </w:rPr>
        <w:t>报告期内，公司无会计政策、会计估计变更、重大会计差错更正、重大遗漏信息补充以</w:t>
      </w:r>
    </w:p>
    <w:p>
      <w:pPr>
        <w:pStyle w:val="BodyText"/>
        <w:spacing w:line="240" w:lineRule="auto"/>
        <w:ind w:left="137" w:right="1133"/>
        <w:jc w:val="left"/>
      </w:pPr>
      <w:r>
        <w:rPr/>
        <w:t>及业绩预告修正。</w:t>
      </w:r>
    </w:p>
    <w:p>
      <w:pPr>
        <w:spacing w:line="240" w:lineRule="auto" w:before="0"/>
        <w:rPr>
          <w:rFonts w:ascii="宋体" w:hAnsi="宋体" w:cs="宋体" w:eastAsia="宋体" w:hint="default"/>
          <w:sz w:val="20"/>
          <w:szCs w:val="20"/>
        </w:rPr>
      </w:pPr>
    </w:p>
    <w:p>
      <w:pPr>
        <w:pStyle w:val="BodyText"/>
        <w:spacing w:line="240" w:lineRule="auto" w:before="149"/>
        <w:ind w:left="137" w:right="1133"/>
        <w:jc w:val="left"/>
      </w:pPr>
      <w:r>
        <w:rPr/>
        <w:t>(四)</w:t>
      </w:r>
      <w:r>
        <w:rPr>
          <w:spacing w:val="-2"/>
        </w:rPr>
        <w:t> </w:t>
      </w:r>
      <w:r>
        <w:rPr/>
        <w:t>董事会日常工作情况</w:t>
      </w:r>
    </w:p>
    <w:p>
      <w:pPr>
        <w:pStyle w:val="BodyText"/>
        <w:spacing w:line="240" w:lineRule="auto" w:before="99"/>
        <w:ind w:left="137" w:right="1133"/>
        <w:jc w:val="left"/>
      </w:pPr>
      <w:r>
        <w:rPr/>
        <w:t>1、</w:t>
      </w:r>
      <w:r>
        <w:rPr>
          <w:spacing w:val="-2"/>
        </w:rPr>
        <w:t> </w:t>
      </w:r>
      <w:r>
        <w:rPr/>
        <w:t>董事会会议情况及决议内容</w:t>
      </w:r>
    </w:p>
    <w:p>
      <w:pPr>
        <w:spacing w:line="240" w:lineRule="auto" w:before="5"/>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1409"/>
        <w:gridCol w:w="1156"/>
        <w:gridCol w:w="4050"/>
        <w:gridCol w:w="1381"/>
        <w:gridCol w:w="1380"/>
      </w:tblGrid>
      <w:tr>
        <w:trPr>
          <w:trHeight w:val="800" w:hRule="exact"/>
        </w:trPr>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39"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决议内容</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94"/>
              <w:ind w:left="235" w:right="144" w:hanging="90"/>
              <w:jc w:val="left"/>
              <w:rPr>
                <w:rFonts w:ascii="宋体" w:hAnsi="宋体" w:cs="宋体" w:eastAsia="宋体" w:hint="default"/>
                <w:sz w:val="18"/>
                <w:szCs w:val="18"/>
              </w:rPr>
            </w:pPr>
            <w:r>
              <w:rPr>
                <w:rFonts w:ascii="宋体" w:hAnsi="宋体" w:cs="宋体" w:eastAsia="宋体" w:hint="default"/>
                <w:sz w:val="18"/>
                <w:szCs w:val="18"/>
              </w:rPr>
              <w:t>决议刊登的信 息披露报纸</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94"/>
              <w:ind w:left="235" w:right="143" w:hanging="90"/>
              <w:jc w:val="left"/>
              <w:rPr>
                <w:rFonts w:ascii="宋体" w:hAnsi="宋体" w:cs="宋体" w:eastAsia="宋体" w:hint="default"/>
                <w:sz w:val="18"/>
                <w:szCs w:val="18"/>
              </w:rPr>
            </w:pPr>
            <w:r>
              <w:rPr>
                <w:rFonts w:ascii="宋体" w:hAnsi="宋体" w:cs="宋体" w:eastAsia="宋体" w:hint="default"/>
                <w:sz w:val="18"/>
                <w:szCs w:val="18"/>
              </w:rPr>
              <w:t>决议刊登的信 息披露日期</w:t>
            </w:r>
          </w:p>
        </w:tc>
      </w:tr>
      <w:tr>
        <w:trPr>
          <w:trHeight w:val="635" w:hRule="exact"/>
        </w:trPr>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15"/>
              <w:jc w:val="left"/>
              <w:rPr>
                <w:rFonts w:ascii="宋体" w:hAnsi="宋体" w:cs="宋体" w:eastAsia="宋体" w:hint="default"/>
                <w:sz w:val="18"/>
                <w:szCs w:val="18"/>
              </w:rPr>
            </w:pPr>
            <w:r>
              <w:rPr>
                <w:rFonts w:ascii="宋体" w:hAnsi="宋体" w:cs="宋体" w:eastAsia="宋体" w:hint="default"/>
                <w:sz w:val="18"/>
                <w:szCs w:val="18"/>
              </w:rPr>
              <w:t>五届董事会第 三十四次会议</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2010-1-6</w:t>
            </w:r>
          </w:p>
        </w:tc>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审议通过《关于公司总经理变更的议案》</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60" w:right="234" w:hanging="226"/>
              <w:jc w:val="left"/>
              <w:rPr>
                <w:rFonts w:ascii="宋体" w:hAnsi="宋体" w:cs="宋体" w:eastAsia="宋体" w:hint="default"/>
                <w:sz w:val="18"/>
                <w:szCs w:val="18"/>
              </w:rPr>
            </w:pPr>
            <w:r>
              <w:rPr>
                <w:rFonts w:ascii="宋体" w:hAnsi="宋体" w:cs="宋体" w:eastAsia="宋体" w:hint="default"/>
                <w:sz w:val="18"/>
                <w:szCs w:val="18"/>
              </w:rPr>
              <w:t>上海证券报 B36版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2010-1-12</w:t>
            </w:r>
          </w:p>
        </w:tc>
      </w:tr>
      <w:tr>
        <w:trPr>
          <w:trHeight w:val="317" w:hRule="exact"/>
        </w:trPr>
        <w:tc>
          <w:tcPr>
            <w:tcW w:w="1409" w:type="dxa"/>
            <w:tcBorders>
              <w:top w:val="single" w:sz="4" w:space="0" w:color="000000"/>
              <w:left w:val="single" w:sz="4" w:space="0" w:color="000000"/>
              <w:bottom w:val="nil" w:sz="6" w:space="0" w:color="auto"/>
              <w:right w:val="single" w:sz="4" w:space="0" w:color="000000"/>
            </w:tcBorders>
          </w:tcPr>
          <w:p>
            <w:pPr/>
          </w:p>
        </w:tc>
        <w:tc>
          <w:tcPr>
            <w:tcW w:w="1156" w:type="dxa"/>
            <w:tcBorders>
              <w:top w:val="single" w:sz="4" w:space="0" w:color="000000"/>
              <w:left w:val="single" w:sz="4" w:space="0" w:color="000000"/>
              <w:bottom w:val="nil" w:sz="6" w:space="0" w:color="auto"/>
              <w:right w:val="single" w:sz="4" w:space="0" w:color="000000"/>
            </w:tcBorders>
          </w:tcPr>
          <w:p>
            <w:pPr/>
          </w:p>
        </w:tc>
        <w:tc>
          <w:tcPr>
            <w:tcW w:w="40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审议通</w:t>
            </w:r>
            <w:r>
              <w:rPr>
                <w:rFonts w:ascii="宋体" w:hAnsi="宋体" w:cs="宋体" w:eastAsia="宋体" w:hint="default"/>
                <w:spacing w:val="3"/>
                <w:sz w:val="18"/>
                <w:szCs w:val="18"/>
              </w:rPr>
              <w:t>过</w:t>
            </w:r>
            <w:r>
              <w:rPr>
                <w:rFonts w:ascii="宋体" w:hAnsi="宋体" w:cs="宋体" w:eastAsia="宋体" w:hint="default"/>
                <w:spacing w:val="2"/>
                <w:sz w:val="18"/>
                <w:szCs w:val="18"/>
              </w:rPr>
              <w:t>《</w:t>
            </w:r>
            <w:r>
              <w:rPr>
                <w:rFonts w:ascii="宋体" w:hAnsi="宋体" w:cs="宋体" w:eastAsia="宋体" w:hint="default"/>
                <w:sz w:val="18"/>
                <w:szCs w:val="18"/>
              </w:rPr>
              <w:t>20</w:t>
            </w:r>
            <w:r>
              <w:rPr>
                <w:rFonts w:ascii="宋体" w:hAnsi="宋体" w:cs="宋体" w:eastAsia="宋体" w:hint="default"/>
                <w:spacing w:val="1"/>
                <w:sz w:val="18"/>
                <w:szCs w:val="18"/>
              </w:rPr>
              <w:t>0</w:t>
            </w:r>
            <w:r>
              <w:rPr>
                <w:rFonts w:ascii="宋体" w:hAnsi="宋体" w:cs="宋体" w:eastAsia="宋体" w:hint="default"/>
                <w:spacing w:val="2"/>
                <w:sz w:val="18"/>
                <w:szCs w:val="18"/>
              </w:rPr>
              <w:t>9年度</w:t>
            </w:r>
            <w:r>
              <w:rPr>
                <w:rFonts w:ascii="宋体" w:hAnsi="宋体" w:cs="宋体" w:eastAsia="宋体" w:hint="default"/>
                <w:spacing w:val="3"/>
                <w:sz w:val="18"/>
                <w:szCs w:val="18"/>
              </w:rPr>
              <w:t>董</w:t>
            </w:r>
            <w:r>
              <w:rPr>
                <w:rFonts w:ascii="宋体" w:hAnsi="宋体" w:cs="宋体" w:eastAsia="宋体" w:hint="default"/>
                <w:spacing w:val="2"/>
                <w:sz w:val="18"/>
                <w:szCs w:val="18"/>
              </w:rPr>
              <w:t>事</w:t>
            </w:r>
            <w:r>
              <w:rPr>
                <w:rFonts w:ascii="宋体" w:hAnsi="宋体" w:cs="宋体" w:eastAsia="宋体" w:hint="default"/>
                <w:spacing w:val="3"/>
                <w:sz w:val="18"/>
                <w:szCs w:val="18"/>
              </w:rPr>
              <w:t>会工</w:t>
            </w:r>
            <w:r>
              <w:rPr>
                <w:rFonts w:ascii="宋体" w:hAnsi="宋体" w:cs="宋体" w:eastAsia="宋体" w:hint="default"/>
                <w:spacing w:val="2"/>
                <w:sz w:val="18"/>
                <w:szCs w:val="18"/>
              </w:rPr>
              <w:t>作报告</w:t>
            </w:r>
            <w:r>
              <w:rPr>
                <w:rFonts w:ascii="宋体" w:hAnsi="宋体" w:cs="宋体" w:eastAsia="宋体" w:hint="default"/>
                <w:spacing w:val="-87"/>
                <w:sz w:val="18"/>
                <w:szCs w:val="18"/>
              </w:rPr>
              <w:t>》</w:t>
            </w:r>
            <w:r>
              <w:rPr>
                <w:rFonts w:ascii="宋体" w:hAnsi="宋体" w:cs="宋体" w:eastAsia="宋体" w:hint="default"/>
                <w:spacing w:val="-88"/>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20</w:t>
            </w:r>
            <w:r>
              <w:rPr>
                <w:rFonts w:ascii="宋体" w:hAnsi="宋体" w:cs="宋体" w:eastAsia="宋体" w:hint="default"/>
                <w:spacing w:val="1"/>
                <w:sz w:val="18"/>
                <w:szCs w:val="18"/>
              </w:rPr>
              <w:t>0</w:t>
            </w:r>
            <w:r>
              <w:rPr>
                <w:rFonts w:ascii="宋体" w:hAnsi="宋体" w:cs="宋体" w:eastAsia="宋体" w:hint="default"/>
                <w:spacing w:val="2"/>
                <w:sz w:val="18"/>
                <w:szCs w:val="18"/>
              </w:rPr>
              <w:t>9</w:t>
            </w:r>
            <w:r>
              <w:rPr>
                <w:rFonts w:ascii="宋体" w:hAnsi="宋体" w:cs="宋体" w:eastAsia="宋体" w:hint="default"/>
                <w:sz w:val="18"/>
                <w:szCs w:val="18"/>
              </w:rPr>
              <w:t>年</w:t>
            </w:r>
          </w:p>
        </w:tc>
        <w:tc>
          <w:tcPr>
            <w:tcW w:w="1381" w:type="dxa"/>
            <w:tcBorders>
              <w:top w:val="single" w:sz="4" w:space="0" w:color="000000"/>
              <w:left w:val="single" w:sz="4" w:space="0" w:color="000000"/>
              <w:bottom w:val="nil" w:sz="6" w:space="0" w:color="auto"/>
              <w:right w:val="single" w:sz="4" w:space="0" w:color="000000"/>
            </w:tcBorders>
          </w:tcPr>
          <w:p>
            <w:pPr/>
          </w:p>
        </w:tc>
        <w:tc>
          <w:tcPr>
            <w:tcW w:w="138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度总经理工</w:t>
            </w:r>
            <w:r>
              <w:rPr>
                <w:rFonts w:ascii="宋体" w:hAnsi="宋体" w:cs="宋体" w:eastAsia="宋体" w:hint="default"/>
                <w:spacing w:val="3"/>
                <w:sz w:val="18"/>
                <w:szCs w:val="18"/>
              </w:rPr>
              <w:t>作</w:t>
            </w:r>
            <w:r>
              <w:rPr>
                <w:rFonts w:ascii="宋体" w:hAnsi="宋体" w:cs="宋体" w:eastAsia="宋体" w:hint="default"/>
                <w:spacing w:val="2"/>
                <w:sz w:val="18"/>
                <w:szCs w:val="18"/>
              </w:rPr>
              <w:t>报告</w:t>
            </w:r>
            <w:r>
              <w:rPr>
                <w:rFonts w:ascii="宋体" w:hAnsi="宋体" w:cs="宋体" w:eastAsia="宋体" w:hint="default"/>
                <w:spacing w:val="-88"/>
                <w:sz w:val="18"/>
                <w:szCs w:val="18"/>
              </w:rPr>
              <w:t>》、</w:t>
            </w:r>
            <w:r>
              <w:rPr>
                <w:rFonts w:ascii="宋体" w:hAnsi="宋体" w:cs="宋体" w:eastAsia="宋体" w:hint="default"/>
                <w:spacing w:val="2"/>
                <w:sz w:val="18"/>
                <w:szCs w:val="18"/>
              </w:rPr>
              <w:t>《董</w:t>
            </w:r>
            <w:r>
              <w:rPr>
                <w:rFonts w:ascii="宋体" w:hAnsi="宋体" w:cs="宋体" w:eastAsia="宋体" w:hint="default"/>
                <w:spacing w:val="3"/>
                <w:sz w:val="18"/>
                <w:szCs w:val="18"/>
              </w:rPr>
              <w:t>事</w:t>
            </w:r>
            <w:r>
              <w:rPr>
                <w:rFonts w:ascii="宋体" w:hAnsi="宋体" w:cs="宋体" w:eastAsia="宋体" w:hint="default"/>
                <w:spacing w:val="2"/>
                <w:sz w:val="18"/>
                <w:szCs w:val="18"/>
              </w:rPr>
              <w:t>会审计委员</w:t>
            </w:r>
            <w:r>
              <w:rPr>
                <w:rFonts w:ascii="宋体" w:hAnsi="宋体" w:cs="宋体" w:eastAsia="宋体" w:hint="default"/>
                <w:spacing w:val="3"/>
                <w:sz w:val="18"/>
                <w:szCs w:val="18"/>
              </w:rPr>
              <w:t>会</w:t>
            </w:r>
            <w:r>
              <w:rPr>
                <w:rFonts w:ascii="宋体" w:hAnsi="宋体" w:cs="宋体" w:eastAsia="宋体" w:hint="default"/>
                <w:spacing w:val="2"/>
                <w:sz w:val="18"/>
                <w:szCs w:val="18"/>
              </w:rPr>
              <w:t>履职情</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况汇总</w:t>
            </w:r>
            <w:r>
              <w:rPr>
                <w:rFonts w:ascii="宋体" w:hAnsi="宋体" w:cs="宋体" w:eastAsia="宋体" w:hint="default"/>
                <w:spacing w:val="3"/>
                <w:sz w:val="18"/>
                <w:szCs w:val="18"/>
              </w:rPr>
              <w:t>报</w:t>
            </w:r>
            <w:r>
              <w:rPr>
                <w:rFonts w:ascii="宋体" w:hAnsi="宋体" w:cs="宋体" w:eastAsia="宋体" w:hint="default"/>
                <w:spacing w:val="2"/>
                <w:sz w:val="18"/>
                <w:szCs w:val="18"/>
              </w:rPr>
              <w:t>告</w:t>
            </w:r>
            <w:r>
              <w:rPr>
                <w:rFonts w:ascii="宋体" w:hAnsi="宋体" w:cs="宋体" w:eastAsia="宋体" w:hint="default"/>
                <w:spacing w:val="-87"/>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200</w:t>
            </w:r>
            <w:r>
              <w:rPr>
                <w:rFonts w:ascii="宋体" w:hAnsi="宋体" w:cs="宋体" w:eastAsia="宋体" w:hint="default"/>
                <w:spacing w:val="2"/>
                <w:sz w:val="18"/>
                <w:szCs w:val="18"/>
              </w:rPr>
              <w:t>9年</w:t>
            </w:r>
            <w:r>
              <w:rPr>
                <w:rFonts w:ascii="宋体" w:hAnsi="宋体" w:cs="宋体" w:eastAsia="宋体" w:hint="default"/>
                <w:spacing w:val="3"/>
                <w:sz w:val="18"/>
                <w:szCs w:val="18"/>
              </w:rPr>
              <w:t>年度</w:t>
            </w:r>
            <w:r>
              <w:rPr>
                <w:rFonts w:ascii="宋体" w:hAnsi="宋体" w:cs="宋体" w:eastAsia="宋体" w:hint="default"/>
                <w:spacing w:val="2"/>
                <w:sz w:val="18"/>
                <w:szCs w:val="18"/>
              </w:rPr>
              <w:t>报告》</w:t>
            </w:r>
            <w:r>
              <w:rPr>
                <w:rFonts w:ascii="宋体" w:hAnsi="宋体" w:cs="宋体" w:eastAsia="宋体" w:hint="default"/>
                <w:spacing w:val="3"/>
                <w:sz w:val="18"/>
                <w:szCs w:val="18"/>
              </w:rPr>
              <w:t>和</w:t>
            </w:r>
            <w:r>
              <w:rPr>
                <w:rFonts w:ascii="宋体" w:hAnsi="宋体" w:cs="宋体" w:eastAsia="宋体" w:hint="default"/>
                <w:spacing w:val="2"/>
                <w:sz w:val="18"/>
                <w:szCs w:val="18"/>
              </w:rPr>
              <w:t>《</w:t>
            </w:r>
            <w:r>
              <w:rPr>
                <w:rFonts w:ascii="宋体" w:hAnsi="宋体" w:cs="宋体" w:eastAsia="宋体" w:hint="default"/>
                <w:sz w:val="18"/>
                <w:szCs w:val="18"/>
              </w:rPr>
              <w:t>20</w:t>
            </w:r>
            <w:r>
              <w:rPr>
                <w:rFonts w:ascii="宋体" w:hAnsi="宋体" w:cs="宋体" w:eastAsia="宋体" w:hint="default"/>
                <w:spacing w:val="1"/>
                <w:sz w:val="18"/>
                <w:szCs w:val="18"/>
              </w:rPr>
              <w:t>0</w:t>
            </w:r>
            <w:r>
              <w:rPr>
                <w:rFonts w:ascii="宋体" w:hAnsi="宋体" w:cs="宋体" w:eastAsia="宋体" w:hint="default"/>
                <w:spacing w:val="2"/>
                <w:sz w:val="18"/>
                <w:szCs w:val="18"/>
              </w:rPr>
              <w:t>9年年</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度报告摘要</w:t>
            </w:r>
            <w:r>
              <w:rPr>
                <w:rFonts w:ascii="宋体" w:hAnsi="宋体" w:cs="宋体" w:eastAsia="宋体" w:hint="default"/>
                <w:spacing w:val="-87"/>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200</w:t>
            </w:r>
            <w:r>
              <w:rPr>
                <w:rFonts w:ascii="宋体" w:hAnsi="宋体" w:cs="宋体" w:eastAsia="宋体" w:hint="default"/>
                <w:spacing w:val="2"/>
                <w:sz w:val="18"/>
                <w:szCs w:val="18"/>
              </w:rPr>
              <w:t>9年度</w:t>
            </w:r>
            <w:r>
              <w:rPr>
                <w:rFonts w:ascii="宋体" w:hAnsi="宋体" w:cs="宋体" w:eastAsia="宋体" w:hint="default"/>
                <w:spacing w:val="3"/>
                <w:sz w:val="18"/>
                <w:szCs w:val="18"/>
              </w:rPr>
              <w:t>财</w:t>
            </w:r>
            <w:r>
              <w:rPr>
                <w:rFonts w:ascii="宋体" w:hAnsi="宋体" w:cs="宋体" w:eastAsia="宋体" w:hint="default"/>
                <w:spacing w:val="2"/>
                <w:sz w:val="18"/>
                <w:szCs w:val="18"/>
              </w:rPr>
              <w:t>务决算</w:t>
            </w:r>
            <w:r>
              <w:rPr>
                <w:rFonts w:ascii="宋体" w:hAnsi="宋体" w:cs="宋体" w:eastAsia="宋体" w:hint="default"/>
                <w:spacing w:val="-88"/>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20</w:t>
            </w:r>
            <w:r>
              <w:rPr>
                <w:rFonts w:ascii="宋体" w:hAnsi="宋体" w:cs="宋体" w:eastAsia="宋体" w:hint="default"/>
                <w:spacing w:val="1"/>
                <w:sz w:val="18"/>
                <w:szCs w:val="18"/>
              </w:rPr>
              <w:t>0</w:t>
            </w:r>
            <w:r>
              <w:rPr>
                <w:rFonts w:ascii="宋体" w:hAnsi="宋体" w:cs="宋体" w:eastAsia="宋体" w:hint="default"/>
                <w:spacing w:val="2"/>
                <w:sz w:val="18"/>
                <w:szCs w:val="18"/>
              </w:rPr>
              <w:t>9年度</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利润分配预</w:t>
            </w:r>
            <w:r>
              <w:rPr>
                <w:rFonts w:ascii="宋体" w:hAnsi="宋体" w:cs="宋体" w:eastAsia="宋体" w:hint="default"/>
                <w:spacing w:val="3"/>
                <w:sz w:val="18"/>
                <w:szCs w:val="18"/>
              </w:rPr>
              <w:t>案</w:t>
            </w:r>
            <w:r>
              <w:rPr>
                <w:rFonts w:ascii="宋体" w:hAnsi="宋体" w:cs="宋体" w:eastAsia="宋体" w:hint="default"/>
                <w:spacing w:val="-87"/>
                <w:sz w:val="18"/>
                <w:szCs w:val="18"/>
              </w:rPr>
              <w:t>》</w:t>
            </w:r>
            <w:r>
              <w:rPr>
                <w:rFonts w:ascii="宋体" w:hAnsi="宋体" w:cs="宋体" w:eastAsia="宋体" w:hint="default"/>
                <w:spacing w:val="-88"/>
                <w:sz w:val="18"/>
                <w:szCs w:val="18"/>
              </w:rPr>
              <w:t>、</w:t>
            </w:r>
            <w:r>
              <w:rPr>
                <w:rFonts w:ascii="宋体" w:hAnsi="宋体" w:cs="宋体" w:eastAsia="宋体" w:hint="default"/>
                <w:spacing w:val="2"/>
                <w:sz w:val="18"/>
                <w:szCs w:val="18"/>
              </w:rPr>
              <w:t>《批准公司</w:t>
            </w:r>
            <w:r>
              <w:rPr>
                <w:rFonts w:ascii="宋体" w:hAnsi="宋体" w:cs="宋体" w:eastAsia="宋体" w:hint="default"/>
                <w:sz w:val="18"/>
                <w:szCs w:val="18"/>
              </w:rPr>
              <w:t>2</w:t>
            </w:r>
            <w:r>
              <w:rPr>
                <w:rFonts w:ascii="宋体" w:hAnsi="宋体" w:cs="宋体" w:eastAsia="宋体" w:hint="default"/>
                <w:spacing w:val="1"/>
                <w:sz w:val="18"/>
                <w:szCs w:val="18"/>
              </w:rPr>
              <w:t>0</w:t>
            </w:r>
            <w:r>
              <w:rPr>
                <w:rFonts w:ascii="宋体" w:hAnsi="宋体" w:cs="宋体" w:eastAsia="宋体" w:hint="default"/>
                <w:sz w:val="18"/>
                <w:szCs w:val="18"/>
              </w:rPr>
              <w:t>0</w:t>
            </w:r>
            <w:r>
              <w:rPr>
                <w:rFonts w:ascii="宋体" w:hAnsi="宋体" w:cs="宋体" w:eastAsia="宋体" w:hint="default"/>
                <w:spacing w:val="2"/>
                <w:sz w:val="18"/>
                <w:szCs w:val="18"/>
              </w:rPr>
              <w:t>9年度计提</w:t>
            </w:r>
            <w:r>
              <w:rPr>
                <w:rFonts w:ascii="宋体" w:hAnsi="宋体" w:cs="宋体" w:eastAsia="宋体" w:hint="default"/>
                <w:spacing w:val="3"/>
                <w:sz w:val="18"/>
                <w:szCs w:val="18"/>
              </w:rPr>
              <w:t>应</w:t>
            </w:r>
            <w:r>
              <w:rPr>
                <w:rFonts w:ascii="宋体" w:hAnsi="宋体" w:cs="宋体" w:eastAsia="宋体" w:hint="default"/>
                <w:spacing w:val="2"/>
                <w:sz w:val="18"/>
                <w:szCs w:val="18"/>
              </w:rPr>
              <w:t>收款</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项坏帐准备</w:t>
            </w:r>
            <w:r>
              <w:rPr>
                <w:rFonts w:ascii="宋体" w:hAnsi="宋体" w:cs="宋体" w:eastAsia="宋体" w:hint="default"/>
                <w:spacing w:val="3"/>
                <w:sz w:val="18"/>
                <w:szCs w:val="18"/>
              </w:rPr>
              <w:t>的</w:t>
            </w:r>
            <w:r>
              <w:rPr>
                <w:rFonts w:ascii="宋体" w:hAnsi="宋体" w:cs="宋体" w:eastAsia="宋体" w:hint="default"/>
                <w:spacing w:val="2"/>
                <w:sz w:val="18"/>
                <w:szCs w:val="18"/>
              </w:rPr>
              <w:t>议案</w:t>
            </w:r>
            <w:r>
              <w:rPr>
                <w:rFonts w:ascii="宋体" w:hAnsi="宋体" w:cs="宋体" w:eastAsia="宋体" w:hint="default"/>
                <w:spacing w:val="-88"/>
                <w:sz w:val="18"/>
                <w:szCs w:val="18"/>
              </w:rPr>
              <w:t>》、</w:t>
            </w:r>
            <w:r>
              <w:rPr>
                <w:rFonts w:ascii="宋体" w:hAnsi="宋体" w:cs="宋体" w:eastAsia="宋体" w:hint="default"/>
                <w:spacing w:val="2"/>
                <w:sz w:val="18"/>
                <w:szCs w:val="18"/>
              </w:rPr>
              <w:t>《</w:t>
            </w:r>
            <w:r>
              <w:rPr>
                <w:rFonts w:ascii="宋体" w:hAnsi="宋体" w:cs="宋体" w:eastAsia="宋体" w:hint="default"/>
                <w:spacing w:val="3"/>
                <w:sz w:val="18"/>
                <w:szCs w:val="18"/>
              </w:rPr>
              <w:t>批准</w:t>
            </w:r>
            <w:r>
              <w:rPr>
                <w:rFonts w:ascii="宋体" w:hAnsi="宋体" w:cs="宋体" w:eastAsia="宋体" w:hint="default"/>
                <w:spacing w:val="2"/>
                <w:sz w:val="18"/>
                <w:szCs w:val="18"/>
              </w:rPr>
              <w:t>公司</w:t>
            </w:r>
            <w:r>
              <w:rPr>
                <w:rFonts w:ascii="宋体" w:hAnsi="宋体" w:cs="宋体" w:eastAsia="宋体" w:hint="default"/>
                <w:sz w:val="18"/>
                <w:szCs w:val="18"/>
              </w:rPr>
              <w:t>200</w:t>
            </w:r>
            <w:r>
              <w:rPr>
                <w:rFonts w:ascii="宋体" w:hAnsi="宋体" w:cs="宋体" w:eastAsia="宋体" w:hint="default"/>
                <w:spacing w:val="2"/>
                <w:sz w:val="18"/>
                <w:szCs w:val="18"/>
              </w:rPr>
              <w:t>9年</w:t>
            </w:r>
            <w:r>
              <w:rPr>
                <w:rFonts w:ascii="宋体" w:hAnsi="宋体" w:cs="宋体" w:eastAsia="宋体" w:hint="default"/>
                <w:spacing w:val="3"/>
                <w:sz w:val="18"/>
                <w:szCs w:val="18"/>
              </w:rPr>
              <w:t>度</w:t>
            </w:r>
            <w:r>
              <w:rPr>
                <w:rFonts w:ascii="宋体" w:hAnsi="宋体" w:cs="宋体" w:eastAsia="宋体" w:hint="default"/>
                <w:spacing w:val="2"/>
                <w:sz w:val="18"/>
                <w:szCs w:val="18"/>
              </w:rPr>
              <w:t>计提存</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215"/>
              <w:jc w:val="left"/>
              <w:rPr>
                <w:rFonts w:ascii="宋体" w:hAnsi="宋体" w:cs="宋体" w:eastAsia="宋体" w:hint="default"/>
                <w:sz w:val="18"/>
                <w:szCs w:val="18"/>
              </w:rPr>
            </w:pPr>
            <w:r>
              <w:rPr>
                <w:rFonts w:ascii="宋体" w:hAnsi="宋体" w:cs="宋体" w:eastAsia="宋体" w:hint="default"/>
                <w:sz w:val="18"/>
                <w:szCs w:val="18"/>
              </w:rPr>
              <w:t>五届董事会第 三十五次会议</w:t>
            </w:r>
          </w:p>
        </w:tc>
        <w:tc>
          <w:tcPr>
            <w:tcW w:w="11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sz w:val="18"/>
              </w:rPr>
              <w:t>2010-4-28</w:t>
            </w: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1"/>
              <w:jc w:val="left"/>
              <w:rPr>
                <w:rFonts w:ascii="宋体" w:hAnsi="宋体" w:cs="宋体" w:eastAsia="宋体" w:hint="default"/>
                <w:sz w:val="18"/>
                <w:szCs w:val="18"/>
              </w:rPr>
            </w:pPr>
            <w:r>
              <w:rPr>
                <w:rFonts w:ascii="宋体" w:hAnsi="宋体" w:cs="宋体" w:eastAsia="宋体" w:hint="default"/>
                <w:spacing w:val="2"/>
                <w:sz w:val="18"/>
                <w:szCs w:val="18"/>
              </w:rPr>
              <w:t>货跌价准备</w:t>
            </w:r>
            <w:r>
              <w:rPr>
                <w:rFonts w:ascii="宋体" w:hAnsi="宋体" w:cs="宋体" w:eastAsia="宋体" w:hint="default"/>
                <w:spacing w:val="3"/>
                <w:sz w:val="18"/>
                <w:szCs w:val="18"/>
              </w:rPr>
              <w:t>的</w:t>
            </w:r>
            <w:r>
              <w:rPr>
                <w:rFonts w:ascii="宋体" w:hAnsi="宋体" w:cs="宋体" w:eastAsia="宋体" w:hint="default"/>
                <w:spacing w:val="2"/>
                <w:sz w:val="18"/>
                <w:szCs w:val="18"/>
              </w:rPr>
              <w:t>议案</w:t>
            </w:r>
            <w:r>
              <w:rPr>
                <w:rFonts w:ascii="宋体" w:hAnsi="宋体" w:cs="宋体" w:eastAsia="宋体" w:hint="default"/>
                <w:spacing w:val="-88"/>
                <w:sz w:val="18"/>
                <w:szCs w:val="18"/>
              </w:rPr>
              <w:t>》、</w:t>
            </w:r>
            <w:r>
              <w:rPr>
                <w:rFonts w:ascii="宋体" w:hAnsi="宋体" w:cs="宋体" w:eastAsia="宋体" w:hint="default"/>
                <w:spacing w:val="2"/>
                <w:sz w:val="18"/>
                <w:szCs w:val="18"/>
              </w:rPr>
              <w:t>《</w:t>
            </w:r>
            <w:r>
              <w:rPr>
                <w:rFonts w:ascii="宋体" w:hAnsi="宋体" w:cs="宋体" w:eastAsia="宋体" w:hint="default"/>
                <w:spacing w:val="3"/>
                <w:sz w:val="18"/>
                <w:szCs w:val="18"/>
              </w:rPr>
              <w:t>支</w:t>
            </w:r>
            <w:r>
              <w:rPr>
                <w:rFonts w:ascii="宋体" w:hAnsi="宋体" w:cs="宋体" w:eastAsia="宋体" w:hint="default"/>
                <w:spacing w:val="2"/>
                <w:sz w:val="18"/>
                <w:szCs w:val="18"/>
              </w:rPr>
              <w:t>付</w:t>
            </w:r>
            <w:r>
              <w:rPr>
                <w:rFonts w:ascii="宋体" w:hAnsi="宋体" w:cs="宋体" w:eastAsia="宋体" w:hint="default"/>
                <w:spacing w:val="1"/>
                <w:sz w:val="18"/>
                <w:szCs w:val="18"/>
              </w:rPr>
              <w:t>2</w:t>
            </w:r>
            <w:r>
              <w:rPr>
                <w:rFonts w:ascii="宋体" w:hAnsi="宋体" w:cs="宋体" w:eastAsia="宋体" w:hint="default"/>
                <w:sz w:val="18"/>
                <w:szCs w:val="18"/>
              </w:rPr>
              <w:t>00</w:t>
            </w:r>
            <w:r>
              <w:rPr>
                <w:rFonts w:ascii="宋体" w:hAnsi="宋体" w:cs="宋体" w:eastAsia="宋体" w:hint="default"/>
                <w:spacing w:val="2"/>
                <w:sz w:val="18"/>
                <w:szCs w:val="18"/>
              </w:rPr>
              <w:t>9年度审计</w:t>
            </w:r>
            <w:r>
              <w:rPr>
                <w:rFonts w:ascii="宋体" w:hAnsi="宋体" w:cs="宋体" w:eastAsia="宋体" w:hint="default"/>
                <w:spacing w:val="3"/>
                <w:sz w:val="18"/>
                <w:szCs w:val="18"/>
              </w:rPr>
              <w:t>报</w:t>
            </w:r>
            <w:r>
              <w:rPr>
                <w:rFonts w:ascii="宋体" w:hAnsi="宋体" w:cs="宋体" w:eastAsia="宋体" w:hint="default"/>
                <w:spacing w:val="2"/>
                <w:sz w:val="18"/>
                <w:szCs w:val="18"/>
              </w:rPr>
              <w:t>酬的</w:t>
            </w:r>
            <w:r>
              <w:rPr>
                <w:rFonts w:ascii="宋体" w:hAnsi="宋体" w:cs="宋体" w:eastAsia="宋体" w:hint="default"/>
                <w:spacing w:val="2"/>
                <w:sz w:val="18"/>
                <w:szCs w:val="18"/>
              </w:rPr>
              <w:t> </w:t>
            </w:r>
            <w:r>
              <w:rPr>
                <w:rFonts w:ascii="宋体" w:hAnsi="宋体" w:cs="宋体" w:eastAsia="宋体" w:hint="default"/>
                <w:spacing w:val="12"/>
                <w:sz w:val="18"/>
                <w:szCs w:val="18"/>
              </w:rPr>
              <w:t>议案</w:t>
            </w:r>
            <w:r>
              <w:rPr>
                <w:rFonts w:ascii="宋体" w:hAnsi="宋体" w:cs="宋体" w:eastAsia="宋体" w:hint="default"/>
                <w:spacing w:val="-78"/>
                <w:sz w:val="18"/>
                <w:szCs w:val="18"/>
              </w:rPr>
              <w:t>》、</w:t>
            </w:r>
            <w:r>
              <w:rPr>
                <w:rFonts w:ascii="宋体" w:hAnsi="宋体" w:cs="宋体" w:eastAsia="宋体" w:hint="default"/>
                <w:spacing w:val="10"/>
                <w:sz w:val="18"/>
                <w:szCs w:val="18"/>
              </w:rPr>
              <w:t>《</w:t>
            </w:r>
            <w:r>
              <w:rPr>
                <w:rFonts w:ascii="宋体" w:hAnsi="宋体" w:cs="宋体" w:eastAsia="宋体" w:hint="default"/>
                <w:spacing w:val="12"/>
                <w:sz w:val="18"/>
                <w:szCs w:val="18"/>
              </w:rPr>
              <w:t>聘</w:t>
            </w:r>
            <w:r>
              <w:rPr>
                <w:rFonts w:ascii="宋体" w:hAnsi="宋体" w:cs="宋体" w:eastAsia="宋体" w:hint="default"/>
                <w:spacing w:val="10"/>
                <w:sz w:val="18"/>
                <w:szCs w:val="18"/>
              </w:rPr>
              <w:t>任</w:t>
            </w:r>
            <w:r>
              <w:rPr>
                <w:rFonts w:ascii="宋体" w:hAnsi="宋体" w:cs="宋体" w:eastAsia="宋体" w:hint="default"/>
                <w:spacing w:val="12"/>
                <w:sz w:val="18"/>
                <w:szCs w:val="18"/>
              </w:rPr>
              <w:t>公司</w:t>
            </w:r>
            <w:r>
              <w:rPr>
                <w:rFonts w:ascii="宋体" w:hAnsi="宋体" w:cs="宋体" w:eastAsia="宋体" w:hint="default"/>
                <w:spacing w:val="-1"/>
                <w:sz w:val="18"/>
                <w:szCs w:val="18"/>
              </w:rPr>
              <w:t>201</w:t>
            </w:r>
            <w:r>
              <w:rPr>
                <w:rFonts w:ascii="宋体" w:hAnsi="宋体" w:cs="宋体" w:eastAsia="宋体" w:hint="default"/>
                <w:spacing w:val="12"/>
                <w:sz w:val="18"/>
                <w:szCs w:val="18"/>
              </w:rPr>
              <w:t>0年</w:t>
            </w:r>
            <w:r>
              <w:rPr>
                <w:rFonts w:ascii="宋体" w:hAnsi="宋体" w:cs="宋体" w:eastAsia="宋体" w:hint="default"/>
                <w:spacing w:val="10"/>
                <w:sz w:val="18"/>
                <w:szCs w:val="18"/>
              </w:rPr>
              <w:t>度</w:t>
            </w:r>
            <w:r>
              <w:rPr>
                <w:rFonts w:ascii="宋体" w:hAnsi="宋体" w:cs="宋体" w:eastAsia="宋体" w:hint="default"/>
                <w:spacing w:val="12"/>
                <w:sz w:val="18"/>
                <w:szCs w:val="18"/>
              </w:rPr>
              <w:t>审计机构</w:t>
            </w:r>
            <w:r>
              <w:rPr>
                <w:rFonts w:ascii="宋体" w:hAnsi="宋体" w:cs="宋体" w:eastAsia="宋体" w:hint="default"/>
                <w:spacing w:val="10"/>
                <w:sz w:val="18"/>
                <w:szCs w:val="18"/>
              </w:rPr>
              <w:t>的议</w:t>
            </w:r>
            <w:r>
              <w:rPr>
                <w:rFonts w:ascii="宋体" w:hAnsi="宋体" w:cs="宋体" w:eastAsia="宋体" w:hint="default"/>
                <w:spacing w:val="12"/>
                <w:sz w:val="18"/>
                <w:szCs w:val="18"/>
              </w:rPr>
              <w:t>案</w:t>
            </w:r>
            <w:r>
              <w:rPr>
                <w:rFonts w:ascii="宋体" w:hAnsi="宋体" w:cs="宋体" w:eastAsia="宋体" w:hint="default"/>
                <w:spacing w:val="-78"/>
                <w:sz w:val="18"/>
                <w:szCs w:val="18"/>
              </w:rPr>
              <w:t>》</w:t>
            </w:r>
            <w:r>
              <w:rPr>
                <w:rFonts w:ascii="宋体" w:hAnsi="宋体" w:cs="宋体" w:eastAsia="宋体" w:hint="default"/>
                <w:sz w:val="18"/>
                <w:szCs w:val="18"/>
              </w:rPr>
              <w:t>、</w:t>
            </w:r>
          </w:p>
          <w:p>
            <w:pPr>
              <w:pStyle w:val="TableParagraph"/>
              <w:spacing w:line="240" w:lineRule="auto" w:before="18"/>
              <w:ind w:left="103"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宋体" w:hAnsi="宋体" w:cs="宋体" w:eastAsia="宋体" w:hint="default"/>
                <w:sz w:val="18"/>
                <w:szCs w:val="18"/>
              </w:rPr>
              <w:t>201</w:t>
            </w:r>
            <w:r>
              <w:rPr>
                <w:rFonts w:ascii="宋体" w:hAnsi="宋体" w:cs="宋体" w:eastAsia="宋体" w:hint="default"/>
                <w:spacing w:val="2"/>
                <w:sz w:val="18"/>
                <w:szCs w:val="18"/>
              </w:rPr>
              <w:t>0年第</w:t>
            </w:r>
            <w:r>
              <w:rPr>
                <w:rFonts w:ascii="宋体" w:hAnsi="宋体" w:cs="宋体" w:eastAsia="宋体" w:hint="default"/>
                <w:spacing w:val="3"/>
                <w:sz w:val="18"/>
                <w:szCs w:val="18"/>
              </w:rPr>
              <w:t>一</w:t>
            </w:r>
            <w:r>
              <w:rPr>
                <w:rFonts w:ascii="宋体" w:hAnsi="宋体" w:cs="宋体" w:eastAsia="宋体" w:hint="default"/>
                <w:spacing w:val="2"/>
                <w:sz w:val="18"/>
                <w:szCs w:val="18"/>
              </w:rPr>
              <w:t>季度报告</w:t>
            </w:r>
            <w:r>
              <w:rPr>
                <w:rFonts w:ascii="宋体" w:hAnsi="宋体" w:cs="宋体" w:eastAsia="宋体" w:hint="default"/>
                <w:spacing w:val="-88"/>
                <w:sz w:val="18"/>
                <w:szCs w:val="18"/>
              </w:rPr>
              <w:t>》</w:t>
            </w:r>
            <w:r>
              <w:rPr>
                <w:rFonts w:ascii="宋体" w:hAnsi="宋体" w:cs="宋体" w:eastAsia="宋体" w:hint="default"/>
                <w:spacing w:val="-87"/>
                <w:sz w:val="18"/>
                <w:szCs w:val="18"/>
              </w:rPr>
              <w:t>、</w:t>
            </w:r>
            <w:r>
              <w:rPr>
                <w:rFonts w:ascii="宋体" w:hAnsi="宋体" w:cs="宋体" w:eastAsia="宋体" w:hint="default"/>
                <w:spacing w:val="3"/>
                <w:sz w:val="18"/>
                <w:szCs w:val="18"/>
              </w:rPr>
              <w:t>《</w:t>
            </w:r>
            <w:r>
              <w:rPr>
                <w:rFonts w:ascii="宋体" w:hAnsi="宋体" w:cs="宋体" w:eastAsia="宋体" w:hint="default"/>
                <w:spacing w:val="2"/>
                <w:sz w:val="18"/>
                <w:szCs w:val="18"/>
              </w:rPr>
              <w:t>批准公司流</w:t>
            </w:r>
            <w:r>
              <w:rPr>
                <w:rFonts w:ascii="宋体" w:hAnsi="宋体" w:cs="宋体" w:eastAsia="宋体" w:hint="default"/>
                <w:spacing w:val="3"/>
                <w:sz w:val="18"/>
                <w:szCs w:val="18"/>
              </w:rPr>
              <w:t>动</w:t>
            </w:r>
            <w:r>
              <w:rPr>
                <w:rFonts w:ascii="宋体" w:hAnsi="宋体" w:cs="宋体" w:eastAsia="宋体" w:hint="default"/>
                <w:spacing w:val="2"/>
                <w:sz w:val="18"/>
                <w:szCs w:val="18"/>
              </w:rPr>
              <w:t>资金借</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415" w:right="234" w:hanging="180"/>
              <w:jc w:val="left"/>
              <w:rPr>
                <w:rFonts w:ascii="宋体" w:hAnsi="宋体" w:cs="宋体" w:eastAsia="宋体" w:hint="default"/>
                <w:sz w:val="18"/>
                <w:szCs w:val="18"/>
              </w:rPr>
            </w:pPr>
            <w:r>
              <w:rPr>
                <w:rFonts w:ascii="宋体" w:hAnsi="宋体" w:cs="宋体" w:eastAsia="宋体" w:hint="default"/>
                <w:sz w:val="18"/>
                <w:szCs w:val="18"/>
              </w:rPr>
              <w:t>上海证券报 B141版</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sz w:val="18"/>
              </w:rPr>
              <w:t>2010-4-30</w:t>
            </w: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款议案</w:t>
            </w:r>
            <w:r>
              <w:rPr>
                <w:rFonts w:ascii="宋体" w:hAnsi="宋体" w:cs="宋体" w:eastAsia="宋体" w:hint="default"/>
                <w:spacing w:val="-90"/>
                <w:sz w:val="18"/>
                <w:szCs w:val="18"/>
              </w:rPr>
              <w:t>》、</w:t>
            </w:r>
            <w:r>
              <w:rPr>
                <w:rFonts w:ascii="宋体" w:hAnsi="宋体" w:cs="宋体" w:eastAsia="宋体" w:hint="default"/>
                <w:sz w:val="18"/>
                <w:szCs w:val="18"/>
              </w:rPr>
              <w:t>《2010年度公司日常关联交易的议案</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《内幕信息</w:t>
            </w:r>
            <w:r>
              <w:rPr>
                <w:rFonts w:ascii="宋体" w:hAnsi="宋体" w:cs="宋体" w:eastAsia="宋体" w:hint="default"/>
                <w:spacing w:val="3"/>
                <w:sz w:val="18"/>
                <w:szCs w:val="18"/>
              </w:rPr>
              <w:t>及</w:t>
            </w:r>
            <w:r>
              <w:rPr>
                <w:rFonts w:ascii="宋体" w:hAnsi="宋体" w:cs="宋体" w:eastAsia="宋体" w:hint="default"/>
                <w:spacing w:val="2"/>
                <w:sz w:val="18"/>
                <w:szCs w:val="18"/>
              </w:rPr>
              <w:t>知情人管理</w:t>
            </w:r>
            <w:r>
              <w:rPr>
                <w:rFonts w:ascii="宋体" w:hAnsi="宋体" w:cs="宋体" w:eastAsia="宋体" w:hint="default"/>
                <w:spacing w:val="3"/>
                <w:sz w:val="18"/>
                <w:szCs w:val="18"/>
              </w:rPr>
              <w:t>制</w:t>
            </w:r>
            <w:r>
              <w:rPr>
                <w:rFonts w:ascii="宋体" w:hAnsi="宋体" w:cs="宋体" w:eastAsia="宋体" w:hint="default"/>
                <w:spacing w:val="2"/>
                <w:sz w:val="18"/>
                <w:szCs w:val="18"/>
              </w:rPr>
              <w:t>度</w:t>
            </w:r>
            <w:r>
              <w:rPr>
                <w:rFonts w:ascii="宋体" w:hAnsi="宋体" w:cs="宋体" w:eastAsia="宋体" w:hint="default"/>
                <w:spacing w:val="-88"/>
                <w:sz w:val="18"/>
                <w:szCs w:val="18"/>
              </w:rPr>
              <w:t>》、</w:t>
            </w:r>
            <w:r>
              <w:rPr>
                <w:rFonts w:ascii="宋体" w:hAnsi="宋体" w:cs="宋体" w:eastAsia="宋体" w:hint="default"/>
                <w:spacing w:val="2"/>
                <w:sz w:val="18"/>
                <w:szCs w:val="18"/>
              </w:rPr>
              <w:t>《外部</w:t>
            </w:r>
            <w:r>
              <w:rPr>
                <w:rFonts w:ascii="宋体" w:hAnsi="宋体" w:cs="宋体" w:eastAsia="宋体" w:hint="default"/>
                <w:spacing w:val="3"/>
                <w:sz w:val="18"/>
                <w:szCs w:val="18"/>
              </w:rPr>
              <w:t>信</w:t>
            </w:r>
            <w:r>
              <w:rPr>
                <w:rFonts w:ascii="宋体" w:hAnsi="宋体" w:cs="宋体" w:eastAsia="宋体" w:hint="default"/>
                <w:spacing w:val="2"/>
                <w:sz w:val="18"/>
                <w:szCs w:val="18"/>
              </w:rPr>
              <w:t>息使用</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人管理制度</w:t>
            </w:r>
            <w:r>
              <w:rPr>
                <w:rFonts w:ascii="宋体" w:hAnsi="宋体" w:cs="宋体" w:eastAsia="宋体" w:hint="default"/>
                <w:spacing w:val="-88"/>
                <w:sz w:val="18"/>
                <w:szCs w:val="18"/>
              </w:rPr>
              <w:t>》</w:t>
            </w:r>
            <w:r>
              <w:rPr>
                <w:rFonts w:ascii="宋体" w:hAnsi="宋体" w:cs="宋体" w:eastAsia="宋体" w:hint="default"/>
                <w:spacing w:val="-87"/>
                <w:sz w:val="18"/>
                <w:szCs w:val="18"/>
              </w:rPr>
              <w:t>、</w:t>
            </w:r>
            <w:r>
              <w:rPr>
                <w:rFonts w:ascii="宋体" w:hAnsi="宋体" w:cs="宋体" w:eastAsia="宋体" w:hint="default"/>
                <w:spacing w:val="2"/>
                <w:sz w:val="18"/>
                <w:szCs w:val="18"/>
              </w:rPr>
              <w:t>《年报信息</w:t>
            </w:r>
            <w:r>
              <w:rPr>
                <w:rFonts w:ascii="宋体" w:hAnsi="宋体" w:cs="宋体" w:eastAsia="宋体" w:hint="default"/>
                <w:spacing w:val="3"/>
                <w:sz w:val="18"/>
                <w:szCs w:val="18"/>
              </w:rPr>
              <w:t>披</w:t>
            </w:r>
            <w:r>
              <w:rPr>
                <w:rFonts w:ascii="宋体" w:hAnsi="宋体" w:cs="宋体" w:eastAsia="宋体" w:hint="default"/>
                <w:spacing w:val="2"/>
                <w:sz w:val="18"/>
                <w:szCs w:val="18"/>
              </w:rPr>
              <w:t>露重大差错</w:t>
            </w:r>
            <w:r>
              <w:rPr>
                <w:rFonts w:ascii="宋体" w:hAnsi="宋体" w:cs="宋体" w:eastAsia="宋体" w:hint="default"/>
                <w:spacing w:val="3"/>
                <w:sz w:val="18"/>
                <w:szCs w:val="18"/>
              </w:rPr>
              <w:t>责</w:t>
            </w:r>
            <w:r>
              <w:rPr>
                <w:rFonts w:ascii="宋体" w:hAnsi="宋体" w:cs="宋体" w:eastAsia="宋体" w:hint="default"/>
                <w:spacing w:val="2"/>
                <w:sz w:val="18"/>
                <w:szCs w:val="18"/>
              </w:rPr>
              <w:t>任追究</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制度</w:t>
            </w:r>
            <w:r>
              <w:rPr>
                <w:rFonts w:ascii="宋体" w:hAnsi="宋体" w:cs="宋体" w:eastAsia="宋体" w:hint="default"/>
                <w:spacing w:val="-88"/>
                <w:sz w:val="18"/>
                <w:szCs w:val="18"/>
              </w:rPr>
              <w:t>》、</w:t>
            </w:r>
            <w:r>
              <w:rPr>
                <w:rFonts w:ascii="宋体" w:hAnsi="宋体" w:cs="宋体" w:eastAsia="宋体" w:hint="default"/>
                <w:spacing w:val="2"/>
                <w:sz w:val="18"/>
                <w:szCs w:val="18"/>
              </w:rPr>
              <w:t>《公</w:t>
            </w:r>
            <w:r>
              <w:rPr>
                <w:rFonts w:ascii="宋体" w:hAnsi="宋体" w:cs="宋体" w:eastAsia="宋体" w:hint="default"/>
                <w:spacing w:val="3"/>
                <w:sz w:val="18"/>
                <w:szCs w:val="18"/>
              </w:rPr>
              <w:t>司</w:t>
            </w:r>
            <w:r>
              <w:rPr>
                <w:rFonts w:ascii="宋体" w:hAnsi="宋体" w:cs="宋体" w:eastAsia="宋体" w:hint="default"/>
                <w:spacing w:val="2"/>
                <w:sz w:val="18"/>
                <w:szCs w:val="18"/>
              </w:rPr>
              <w:t>股票暂停上</w:t>
            </w:r>
            <w:r>
              <w:rPr>
                <w:rFonts w:ascii="宋体" w:hAnsi="宋体" w:cs="宋体" w:eastAsia="宋体" w:hint="default"/>
                <w:spacing w:val="3"/>
                <w:sz w:val="18"/>
                <w:szCs w:val="18"/>
              </w:rPr>
              <w:t>市</w:t>
            </w:r>
            <w:r>
              <w:rPr>
                <w:rFonts w:ascii="宋体" w:hAnsi="宋体" w:cs="宋体" w:eastAsia="宋体" w:hint="default"/>
                <w:spacing w:val="2"/>
                <w:sz w:val="18"/>
                <w:szCs w:val="18"/>
              </w:rPr>
              <w:t>后有关事项</w:t>
            </w:r>
            <w:r>
              <w:rPr>
                <w:rFonts w:ascii="宋体" w:hAnsi="宋体" w:cs="宋体" w:eastAsia="宋体" w:hint="default"/>
                <w:spacing w:val="3"/>
                <w:sz w:val="18"/>
                <w:szCs w:val="18"/>
              </w:rPr>
              <w:t>安</w:t>
            </w:r>
            <w:r>
              <w:rPr>
                <w:rFonts w:ascii="宋体" w:hAnsi="宋体" w:cs="宋体" w:eastAsia="宋体" w:hint="default"/>
                <w:spacing w:val="2"/>
                <w:sz w:val="18"/>
                <w:szCs w:val="18"/>
              </w:rPr>
              <w:t>排的议</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案</w:t>
            </w:r>
            <w:r>
              <w:rPr>
                <w:rFonts w:ascii="宋体" w:hAnsi="宋体" w:cs="宋体" w:eastAsia="宋体" w:hint="default"/>
                <w:spacing w:val="-88"/>
                <w:sz w:val="18"/>
                <w:szCs w:val="18"/>
              </w:rPr>
              <w:t>》、</w:t>
            </w:r>
            <w:r>
              <w:rPr>
                <w:rFonts w:ascii="宋体" w:hAnsi="宋体" w:cs="宋体" w:eastAsia="宋体" w:hint="default"/>
                <w:spacing w:val="2"/>
                <w:sz w:val="18"/>
                <w:szCs w:val="18"/>
              </w:rPr>
              <w:t>《关于</w:t>
            </w:r>
            <w:r>
              <w:rPr>
                <w:rFonts w:ascii="宋体" w:hAnsi="宋体" w:cs="宋体" w:eastAsia="宋体" w:hint="default"/>
                <w:spacing w:val="3"/>
                <w:sz w:val="18"/>
                <w:szCs w:val="18"/>
              </w:rPr>
              <w:t>董</w:t>
            </w:r>
            <w:r>
              <w:rPr>
                <w:rFonts w:ascii="宋体" w:hAnsi="宋体" w:cs="宋体" w:eastAsia="宋体" w:hint="default"/>
                <w:spacing w:val="2"/>
                <w:sz w:val="18"/>
                <w:szCs w:val="18"/>
              </w:rPr>
              <w:t>事会秘书辞</w:t>
            </w:r>
            <w:r>
              <w:rPr>
                <w:rFonts w:ascii="宋体" w:hAnsi="宋体" w:cs="宋体" w:eastAsia="宋体" w:hint="default"/>
                <w:spacing w:val="3"/>
                <w:sz w:val="18"/>
                <w:szCs w:val="18"/>
              </w:rPr>
              <w:t>职</w:t>
            </w:r>
            <w:r>
              <w:rPr>
                <w:rFonts w:ascii="宋体" w:hAnsi="宋体" w:cs="宋体" w:eastAsia="宋体" w:hint="default"/>
                <w:spacing w:val="2"/>
                <w:sz w:val="18"/>
                <w:szCs w:val="18"/>
              </w:rPr>
              <w:t>并指定专人</w:t>
            </w:r>
            <w:r>
              <w:rPr>
                <w:rFonts w:ascii="宋体" w:hAnsi="宋体" w:cs="宋体" w:eastAsia="宋体" w:hint="default"/>
                <w:spacing w:val="3"/>
                <w:sz w:val="18"/>
                <w:szCs w:val="18"/>
              </w:rPr>
              <w:t>代</w:t>
            </w:r>
            <w:r>
              <w:rPr>
                <w:rFonts w:ascii="宋体" w:hAnsi="宋体" w:cs="宋体" w:eastAsia="宋体" w:hint="default"/>
                <w:spacing w:val="2"/>
                <w:sz w:val="18"/>
                <w:szCs w:val="18"/>
              </w:rPr>
              <w:t>行董秘</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409" w:type="dxa"/>
            <w:tcBorders>
              <w:top w:val="nil" w:sz="6" w:space="0" w:color="auto"/>
              <w:left w:val="single" w:sz="4" w:space="0" w:color="000000"/>
              <w:bottom w:val="single" w:sz="4" w:space="0" w:color="000000"/>
              <w:right w:val="single" w:sz="4" w:space="0" w:color="000000"/>
            </w:tcBorders>
          </w:tcPr>
          <w:p>
            <w:pPr/>
          </w:p>
        </w:tc>
        <w:tc>
          <w:tcPr>
            <w:tcW w:w="1156" w:type="dxa"/>
            <w:tcBorders>
              <w:top w:val="nil" w:sz="6" w:space="0" w:color="auto"/>
              <w:left w:val="single" w:sz="4" w:space="0" w:color="000000"/>
              <w:bottom w:val="single" w:sz="4" w:space="0" w:color="000000"/>
              <w:right w:val="single" w:sz="4" w:space="0" w:color="000000"/>
            </w:tcBorders>
          </w:tcPr>
          <w:p>
            <w:pPr/>
          </w:p>
        </w:tc>
        <w:tc>
          <w:tcPr>
            <w:tcW w:w="40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职责的议案》和同意召开2009年度股东大会</w:t>
            </w:r>
          </w:p>
        </w:tc>
        <w:tc>
          <w:tcPr>
            <w:tcW w:w="1381" w:type="dxa"/>
            <w:tcBorders>
              <w:top w:val="nil" w:sz="6" w:space="0" w:color="auto"/>
              <w:left w:val="single" w:sz="4" w:space="0" w:color="000000"/>
              <w:bottom w:val="single" w:sz="4" w:space="0" w:color="000000"/>
              <w:right w:val="single" w:sz="4" w:space="0" w:color="000000"/>
            </w:tcBorders>
          </w:tcPr>
          <w:p>
            <w:pPr/>
          </w:p>
        </w:tc>
        <w:tc>
          <w:tcPr>
            <w:tcW w:w="1380" w:type="dxa"/>
            <w:tcBorders>
              <w:top w:val="nil" w:sz="6" w:space="0" w:color="auto"/>
              <w:left w:val="single" w:sz="4" w:space="0" w:color="000000"/>
              <w:bottom w:val="single" w:sz="4" w:space="0" w:color="000000"/>
              <w:right w:val="single" w:sz="4" w:space="0" w:color="000000"/>
            </w:tcBorders>
          </w:tcPr>
          <w:p>
            <w:pPr/>
          </w:p>
        </w:tc>
      </w:tr>
      <w:tr>
        <w:trPr>
          <w:trHeight w:val="634" w:hRule="exact"/>
        </w:trPr>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15"/>
              <w:jc w:val="left"/>
              <w:rPr>
                <w:rFonts w:ascii="宋体" w:hAnsi="宋体" w:cs="宋体" w:eastAsia="宋体" w:hint="default"/>
                <w:sz w:val="18"/>
                <w:szCs w:val="18"/>
              </w:rPr>
            </w:pPr>
            <w:r>
              <w:rPr>
                <w:rFonts w:ascii="宋体" w:hAnsi="宋体" w:cs="宋体" w:eastAsia="宋体" w:hint="default"/>
                <w:sz w:val="18"/>
                <w:szCs w:val="18"/>
              </w:rPr>
              <w:t>五届董事会第 三十六次会议</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2010-6-3</w:t>
            </w:r>
          </w:p>
        </w:tc>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审议通过《关于聘任公司董事会秘书的议案》</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60" w:right="234" w:hanging="226"/>
              <w:jc w:val="left"/>
              <w:rPr>
                <w:rFonts w:ascii="宋体" w:hAnsi="宋体" w:cs="宋体" w:eastAsia="宋体" w:hint="default"/>
                <w:sz w:val="18"/>
                <w:szCs w:val="18"/>
              </w:rPr>
            </w:pPr>
            <w:r>
              <w:rPr>
                <w:rFonts w:ascii="宋体" w:hAnsi="宋体" w:cs="宋体" w:eastAsia="宋体" w:hint="default"/>
                <w:sz w:val="18"/>
                <w:szCs w:val="18"/>
              </w:rPr>
              <w:t>上海证券报 B17版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2010-6-4</w:t>
            </w:r>
          </w:p>
        </w:tc>
      </w:tr>
      <w:tr>
        <w:trPr>
          <w:trHeight w:val="635" w:hRule="exact"/>
        </w:trPr>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15"/>
              <w:jc w:val="left"/>
              <w:rPr>
                <w:rFonts w:ascii="宋体" w:hAnsi="宋体" w:cs="宋体" w:eastAsia="宋体" w:hint="default"/>
                <w:sz w:val="18"/>
                <w:szCs w:val="18"/>
              </w:rPr>
            </w:pPr>
            <w:r>
              <w:rPr>
                <w:rFonts w:ascii="宋体" w:hAnsi="宋体" w:cs="宋体" w:eastAsia="宋体" w:hint="default"/>
                <w:sz w:val="18"/>
                <w:szCs w:val="18"/>
              </w:rPr>
              <w:t>五届董事会第 三十七次会议</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2010-8-12</w:t>
            </w:r>
          </w:p>
        </w:tc>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审议通过《2010年半年度报告》及《2010年半年</w:t>
            </w:r>
            <w:r>
              <w:rPr>
                <w:rFonts w:ascii="宋体" w:hAnsi="宋体" w:cs="宋体" w:eastAsia="宋体" w:hint="default"/>
                <w:spacing w:val="-48"/>
                <w:sz w:val="18"/>
                <w:szCs w:val="18"/>
              </w:rPr>
              <w:t> </w:t>
            </w:r>
            <w:r>
              <w:rPr>
                <w:rFonts w:ascii="宋体" w:hAnsi="宋体" w:cs="宋体" w:eastAsia="宋体" w:hint="default"/>
                <w:spacing w:val="-48"/>
                <w:sz w:val="18"/>
                <w:szCs w:val="18"/>
              </w:rPr>
            </w:r>
            <w:r>
              <w:rPr>
                <w:rFonts w:ascii="宋体" w:hAnsi="宋体" w:cs="宋体" w:eastAsia="宋体" w:hint="default"/>
                <w:sz w:val="18"/>
                <w:szCs w:val="18"/>
              </w:rPr>
              <w:t>度报告摘要》</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60" w:right="234" w:hanging="226"/>
              <w:jc w:val="left"/>
              <w:rPr>
                <w:rFonts w:ascii="宋体" w:hAnsi="宋体" w:cs="宋体" w:eastAsia="宋体" w:hint="default"/>
                <w:sz w:val="18"/>
                <w:szCs w:val="18"/>
              </w:rPr>
            </w:pPr>
            <w:r>
              <w:rPr>
                <w:rFonts w:ascii="宋体" w:hAnsi="宋体" w:cs="宋体" w:eastAsia="宋体" w:hint="default"/>
                <w:sz w:val="18"/>
                <w:szCs w:val="18"/>
              </w:rPr>
              <w:t>上海证券报 B16版</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2010-8-14</w:t>
            </w:r>
          </w:p>
        </w:tc>
      </w:tr>
      <w:tr>
        <w:trPr>
          <w:trHeight w:val="317" w:hRule="exact"/>
        </w:trPr>
        <w:tc>
          <w:tcPr>
            <w:tcW w:w="1409" w:type="dxa"/>
            <w:tcBorders>
              <w:top w:val="single" w:sz="4" w:space="0" w:color="000000"/>
              <w:left w:val="single" w:sz="4" w:space="0" w:color="000000"/>
              <w:bottom w:val="nil" w:sz="6" w:space="0" w:color="auto"/>
              <w:right w:val="single" w:sz="4" w:space="0" w:color="000000"/>
            </w:tcBorders>
          </w:tcPr>
          <w:p>
            <w:pPr/>
          </w:p>
        </w:tc>
        <w:tc>
          <w:tcPr>
            <w:tcW w:w="1156" w:type="dxa"/>
            <w:tcBorders>
              <w:top w:val="single" w:sz="4" w:space="0" w:color="000000"/>
              <w:left w:val="single" w:sz="4" w:space="0" w:color="000000"/>
              <w:bottom w:val="nil" w:sz="6" w:space="0" w:color="auto"/>
              <w:right w:val="single" w:sz="4" w:space="0" w:color="000000"/>
            </w:tcBorders>
          </w:tcPr>
          <w:p>
            <w:pPr/>
          </w:p>
        </w:tc>
        <w:tc>
          <w:tcPr>
            <w:tcW w:w="40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审议通过《2010年三季度报告》及《2010年三季</w:t>
            </w:r>
          </w:p>
        </w:tc>
        <w:tc>
          <w:tcPr>
            <w:tcW w:w="1381" w:type="dxa"/>
            <w:tcBorders>
              <w:top w:val="single" w:sz="4" w:space="0" w:color="000000"/>
              <w:left w:val="single" w:sz="4" w:space="0" w:color="000000"/>
              <w:bottom w:val="nil" w:sz="6" w:space="0" w:color="auto"/>
              <w:right w:val="single" w:sz="4" w:space="0" w:color="000000"/>
            </w:tcBorders>
          </w:tcPr>
          <w:p>
            <w:pPr/>
          </w:p>
        </w:tc>
        <w:tc>
          <w:tcPr>
            <w:tcW w:w="138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度报告摘要</w:t>
            </w:r>
            <w:r>
              <w:rPr>
                <w:rFonts w:ascii="宋体" w:hAnsi="宋体" w:cs="宋体" w:eastAsia="宋体" w:hint="default"/>
                <w:spacing w:val="-88"/>
                <w:sz w:val="18"/>
                <w:szCs w:val="18"/>
              </w:rPr>
              <w:t>》</w:t>
            </w:r>
            <w:r>
              <w:rPr>
                <w:rFonts w:ascii="宋体" w:hAnsi="宋体" w:cs="宋体" w:eastAsia="宋体" w:hint="default"/>
                <w:spacing w:val="-87"/>
                <w:sz w:val="18"/>
                <w:szCs w:val="18"/>
              </w:rPr>
              <w:t>、</w:t>
            </w:r>
            <w:r>
              <w:rPr>
                <w:rFonts w:ascii="宋体" w:hAnsi="宋体" w:cs="宋体" w:eastAsia="宋体" w:hint="default"/>
                <w:spacing w:val="2"/>
                <w:sz w:val="18"/>
                <w:szCs w:val="18"/>
              </w:rPr>
              <w:t>《关于公司</w:t>
            </w:r>
            <w:r>
              <w:rPr>
                <w:rFonts w:ascii="宋体" w:hAnsi="宋体" w:cs="宋体" w:eastAsia="宋体" w:hint="default"/>
                <w:spacing w:val="3"/>
                <w:sz w:val="18"/>
                <w:szCs w:val="18"/>
              </w:rPr>
              <w:t>打</w:t>
            </w:r>
            <w:r>
              <w:rPr>
                <w:rFonts w:ascii="宋体" w:hAnsi="宋体" w:cs="宋体" w:eastAsia="宋体" w:hint="default"/>
                <w:spacing w:val="2"/>
                <w:sz w:val="18"/>
                <w:szCs w:val="18"/>
              </w:rPr>
              <w:t>包出售应收</w:t>
            </w:r>
            <w:r>
              <w:rPr>
                <w:rFonts w:ascii="宋体" w:hAnsi="宋体" w:cs="宋体" w:eastAsia="宋体" w:hint="default"/>
                <w:spacing w:val="3"/>
                <w:sz w:val="18"/>
                <w:szCs w:val="18"/>
              </w:rPr>
              <w:t>款</w:t>
            </w:r>
            <w:r>
              <w:rPr>
                <w:rFonts w:ascii="宋体" w:hAnsi="宋体" w:cs="宋体" w:eastAsia="宋体" w:hint="default"/>
                <w:spacing w:val="2"/>
                <w:sz w:val="18"/>
                <w:szCs w:val="18"/>
              </w:rPr>
              <w:t>项交易</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624" w:hRule="exact"/>
        </w:trPr>
        <w:tc>
          <w:tcPr>
            <w:tcW w:w="1409"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77"/>
              <w:jc w:val="left"/>
              <w:rPr>
                <w:rFonts w:ascii="宋体" w:hAnsi="宋体" w:cs="宋体" w:eastAsia="宋体" w:hint="default"/>
                <w:sz w:val="18"/>
                <w:szCs w:val="18"/>
              </w:rPr>
            </w:pPr>
            <w:r>
              <w:rPr>
                <w:rFonts w:ascii="宋体" w:hAnsi="宋体" w:cs="宋体" w:eastAsia="宋体" w:hint="default"/>
                <w:spacing w:val="18"/>
                <w:sz w:val="18"/>
                <w:szCs w:val="18"/>
              </w:rPr>
              <w:t>五届董事会第</w:t>
            </w:r>
            <w:r>
              <w:rPr>
                <w:rFonts w:ascii="宋体" w:hAnsi="宋体" w:cs="宋体" w:eastAsia="宋体" w:hint="default"/>
                <w:spacing w:val="-68"/>
                <w:sz w:val="18"/>
                <w:szCs w:val="18"/>
              </w:rPr>
              <w:t> </w:t>
            </w:r>
            <w:r>
              <w:rPr>
                <w:rFonts w:ascii="宋体" w:hAnsi="宋体" w:cs="宋体" w:eastAsia="宋体" w:hint="default"/>
                <w:sz w:val="18"/>
                <w:szCs w:val="18"/>
              </w:rPr>
              <w:t>三十八次会议</w:t>
            </w:r>
          </w:p>
        </w:tc>
        <w:tc>
          <w:tcPr>
            <w:tcW w:w="11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2010-10-21</w:t>
            </w: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98"/>
              <w:jc w:val="left"/>
              <w:rPr>
                <w:rFonts w:ascii="宋体" w:hAnsi="宋体" w:cs="宋体" w:eastAsia="宋体" w:hint="default"/>
                <w:sz w:val="18"/>
                <w:szCs w:val="18"/>
              </w:rPr>
            </w:pPr>
            <w:r>
              <w:rPr>
                <w:rFonts w:ascii="宋体" w:hAnsi="宋体" w:cs="宋体" w:eastAsia="宋体" w:hint="default"/>
                <w:spacing w:val="2"/>
                <w:sz w:val="18"/>
                <w:szCs w:val="18"/>
              </w:rPr>
              <w:t>的议案</w:t>
            </w:r>
            <w:r>
              <w:rPr>
                <w:rFonts w:ascii="宋体" w:hAnsi="宋体" w:cs="宋体" w:eastAsia="宋体" w:hint="default"/>
                <w:spacing w:val="-88"/>
                <w:sz w:val="18"/>
                <w:szCs w:val="18"/>
              </w:rPr>
              <w:t>》、</w:t>
            </w:r>
            <w:r>
              <w:rPr>
                <w:rFonts w:ascii="宋体" w:hAnsi="宋体" w:cs="宋体" w:eastAsia="宋体" w:hint="default"/>
                <w:spacing w:val="2"/>
                <w:sz w:val="18"/>
                <w:szCs w:val="18"/>
              </w:rPr>
              <w:t>《</w:t>
            </w:r>
            <w:r>
              <w:rPr>
                <w:rFonts w:ascii="宋体" w:hAnsi="宋体" w:cs="宋体" w:eastAsia="宋体" w:hint="default"/>
                <w:spacing w:val="3"/>
                <w:sz w:val="18"/>
                <w:szCs w:val="18"/>
              </w:rPr>
              <w:t>关</w:t>
            </w:r>
            <w:r>
              <w:rPr>
                <w:rFonts w:ascii="宋体" w:hAnsi="宋体" w:cs="宋体" w:eastAsia="宋体" w:hint="default"/>
                <w:spacing w:val="2"/>
                <w:sz w:val="18"/>
                <w:szCs w:val="18"/>
              </w:rPr>
              <w:t>于公司拟向</w:t>
            </w:r>
            <w:r>
              <w:rPr>
                <w:rFonts w:ascii="宋体" w:hAnsi="宋体" w:cs="宋体" w:eastAsia="宋体" w:hint="default"/>
                <w:spacing w:val="3"/>
                <w:sz w:val="18"/>
                <w:szCs w:val="18"/>
              </w:rPr>
              <w:t>中</w:t>
            </w:r>
            <w:r>
              <w:rPr>
                <w:rFonts w:ascii="宋体" w:hAnsi="宋体" w:cs="宋体" w:eastAsia="宋体" w:hint="default"/>
                <w:spacing w:val="2"/>
                <w:sz w:val="18"/>
                <w:szCs w:val="18"/>
              </w:rPr>
              <w:t>国证监会申</w:t>
            </w:r>
            <w:r>
              <w:rPr>
                <w:rFonts w:ascii="宋体" w:hAnsi="宋体" w:cs="宋体" w:eastAsia="宋体" w:hint="default"/>
                <w:spacing w:val="3"/>
                <w:sz w:val="18"/>
                <w:szCs w:val="18"/>
              </w:rPr>
              <w:t>请</w:t>
            </w:r>
            <w:r>
              <w:rPr>
                <w:rFonts w:ascii="宋体" w:hAnsi="宋体" w:cs="宋体" w:eastAsia="宋体" w:hint="default"/>
                <w:spacing w:val="2"/>
                <w:sz w:val="18"/>
                <w:szCs w:val="18"/>
              </w:rPr>
              <w:t>撤回重</w:t>
            </w:r>
            <w:r>
              <w:rPr>
                <w:rFonts w:ascii="宋体" w:hAnsi="宋体" w:cs="宋体" w:eastAsia="宋体" w:hint="default"/>
                <w:spacing w:val="2"/>
                <w:sz w:val="18"/>
                <w:szCs w:val="18"/>
              </w:rPr>
              <w:t> 大资产重组</w:t>
            </w:r>
            <w:r>
              <w:rPr>
                <w:rFonts w:ascii="宋体" w:hAnsi="宋体" w:cs="宋体" w:eastAsia="宋体" w:hint="default"/>
                <w:spacing w:val="3"/>
                <w:sz w:val="18"/>
                <w:szCs w:val="18"/>
              </w:rPr>
              <w:t>行</w:t>
            </w:r>
            <w:r>
              <w:rPr>
                <w:rFonts w:ascii="宋体" w:hAnsi="宋体" w:cs="宋体" w:eastAsia="宋体" w:hint="default"/>
                <w:spacing w:val="2"/>
                <w:sz w:val="18"/>
                <w:szCs w:val="18"/>
              </w:rPr>
              <w:t>政审批申报</w:t>
            </w:r>
            <w:r>
              <w:rPr>
                <w:rFonts w:ascii="宋体" w:hAnsi="宋体" w:cs="宋体" w:eastAsia="宋体" w:hint="default"/>
                <w:spacing w:val="3"/>
                <w:sz w:val="18"/>
                <w:szCs w:val="18"/>
              </w:rPr>
              <w:t>材</w:t>
            </w:r>
            <w:r>
              <w:rPr>
                <w:rFonts w:ascii="宋体" w:hAnsi="宋体" w:cs="宋体" w:eastAsia="宋体" w:hint="default"/>
                <w:spacing w:val="2"/>
                <w:sz w:val="18"/>
                <w:szCs w:val="18"/>
              </w:rPr>
              <w:t>料的议案</w:t>
            </w:r>
            <w:r>
              <w:rPr>
                <w:rFonts w:ascii="宋体" w:hAnsi="宋体" w:cs="宋体" w:eastAsia="宋体" w:hint="default"/>
                <w:spacing w:val="-88"/>
                <w:sz w:val="18"/>
                <w:szCs w:val="18"/>
              </w:rPr>
              <w:t>》、</w:t>
            </w:r>
            <w:r>
              <w:rPr>
                <w:rFonts w:ascii="宋体" w:hAnsi="宋体" w:cs="宋体" w:eastAsia="宋体" w:hint="default"/>
                <w:spacing w:val="3"/>
                <w:sz w:val="18"/>
                <w:szCs w:val="18"/>
              </w:rPr>
              <w:t>《</w:t>
            </w:r>
            <w:r>
              <w:rPr>
                <w:rFonts w:ascii="宋体" w:hAnsi="宋体" w:cs="宋体" w:eastAsia="宋体" w:hint="default"/>
                <w:spacing w:val="2"/>
                <w:sz w:val="18"/>
                <w:szCs w:val="18"/>
              </w:rPr>
              <w:t>关于公</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505" w:right="234" w:hanging="270"/>
              <w:jc w:val="left"/>
              <w:rPr>
                <w:rFonts w:ascii="宋体" w:hAnsi="宋体" w:cs="宋体" w:eastAsia="宋体" w:hint="default"/>
                <w:sz w:val="18"/>
                <w:szCs w:val="18"/>
              </w:rPr>
            </w:pPr>
            <w:r>
              <w:rPr>
                <w:rFonts w:ascii="宋体" w:hAnsi="宋体" w:cs="宋体" w:eastAsia="宋体" w:hint="default"/>
                <w:sz w:val="18"/>
                <w:szCs w:val="18"/>
              </w:rPr>
              <w:t>上海证券报 31版</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2010-10-23</w:t>
            </w: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司董事变更的议案》和同意召开公司2010年第一</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409" w:type="dxa"/>
            <w:tcBorders>
              <w:top w:val="nil" w:sz="6" w:space="0" w:color="auto"/>
              <w:left w:val="single" w:sz="4" w:space="0" w:color="000000"/>
              <w:bottom w:val="single" w:sz="4" w:space="0" w:color="000000"/>
              <w:right w:val="single" w:sz="4" w:space="0" w:color="000000"/>
            </w:tcBorders>
          </w:tcPr>
          <w:p>
            <w:pPr/>
          </w:p>
        </w:tc>
        <w:tc>
          <w:tcPr>
            <w:tcW w:w="1156" w:type="dxa"/>
            <w:tcBorders>
              <w:top w:val="nil" w:sz="6" w:space="0" w:color="auto"/>
              <w:left w:val="single" w:sz="4" w:space="0" w:color="000000"/>
              <w:bottom w:val="single" w:sz="4" w:space="0" w:color="000000"/>
              <w:right w:val="single" w:sz="4" w:space="0" w:color="000000"/>
            </w:tcBorders>
          </w:tcPr>
          <w:p>
            <w:pPr/>
          </w:p>
        </w:tc>
        <w:tc>
          <w:tcPr>
            <w:tcW w:w="40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次临时股东大会的议案</w:t>
            </w:r>
          </w:p>
        </w:tc>
        <w:tc>
          <w:tcPr>
            <w:tcW w:w="1381" w:type="dxa"/>
            <w:tcBorders>
              <w:top w:val="nil" w:sz="6" w:space="0" w:color="auto"/>
              <w:left w:val="single" w:sz="4" w:space="0" w:color="000000"/>
              <w:bottom w:val="single" w:sz="4" w:space="0" w:color="000000"/>
              <w:right w:val="single" w:sz="4" w:space="0" w:color="000000"/>
            </w:tcBorders>
          </w:tcPr>
          <w:p>
            <w:pPr/>
          </w:p>
        </w:tc>
        <w:tc>
          <w:tcPr>
            <w:tcW w:w="1380" w:type="dxa"/>
            <w:tcBorders>
              <w:top w:val="nil" w:sz="6" w:space="0" w:color="auto"/>
              <w:left w:val="single" w:sz="4" w:space="0" w:color="000000"/>
              <w:bottom w:val="single" w:sz="4" w:space="0" w:color="000000"/>
              <w:right w:val="single" w:sz="4" w:space="0" w:color="000000"/>
            </w:tcBorders>
          </w:tcPr>
          <w:p>
            <w:pPr/>
          </w:p>
        </w:tc>
      </w:tr>
      <w:tr>
        <w:trPr>
          <w:trHeight w:val="946" w:hRule="exact"/>
        </w:trPr>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215"/>
              <w:jc w:val="left"/>
              <w:rPr>
                <w:rFonts w:ascii="宋体" w:hAnsi="宋体" w:cs="宋体" w:eastAsia="宋体" w:hint="default"/>
                <w:sz w:val="18"/>
                <w:szCs w:val="18"/>
              </w:rPr>
            </w:pPr>
            <w:r>
              <w:rPr>
                <w:rFonts w:ascii="宋体" w:hAnsi="宋体" w:cs="宋体" w:eastAsia="宋体" w:hint="default"/>
                <w:sz w:val="18"/>
                <w:szCs w:val="18"/>
              </w:rPr>
              <w:t>五届董事会第 三十九次会议</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2010-11-16</w:t>
            </w:r>
          </w:p>
        </w:tc>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2"/>
              <w:jc w:val="both"/>
              <w:rPr>
                <w:rFonts w:ascii="宋体" w:hAnsi="宋体" w:cs="宋体" w:eastAsia="宋体" w:hint="default"/>
                <w:sz w:val="18"/>
                <w:szCs w:val="18"/>
              </w:rPr>
            </w:pPr>
            <w:r>
              <w:rPr>
                <w:rFonts w:ascii="宋体" w:hAnsi="宋体" w:cs="宋体" w:eastAsia="宋体" w:hint="default"/>
                <w:spacing w:val="2"/>
                <w:sz w:val="18"/>
                <w:szCs w:val="18"/>
              </w:rPr>
              <w:t>同意公司为筹备重大资产重组事项聘任立信会计</w:t>
            </w:r>
            <w:r>
              <w:rPr>
                <w:rFonts w:ascii="宋体" w:hAnsi="宋体" w:cs="宋体" w:eastAsia="宋体" w:hint="default"/>
                <w:sz w:val="18"/>
                <w:szCs w:val="18"/>
              </w:rPr>
              <w:t> </w:t>
            </w:r>
            <w:r>
              <w:rPr>
                <w:rFonts w:ascii="宋体" w:hAnsi="宋体" w:cs="宋体" w:eastAsia="宋体" w:hint="default"/>
                <w:spacing w:val="2"/>
                <w:sz w:val="18"/>
                <w:szCs w:val="18"/>
              </w:rPr>
              <w:t>师事务所有限公司、上海东洲资产评估有限公司</w:t>
            </w:r>
            <w:r>
              <w:rPr>
                <w:rFonts w:ascii="宋体" w:hAnsi="宋体" w:cs="宋体" w:eastAsia="宋体" w:hint="default"/>
                <w:sz w:val="18"/>
                <w:szCs w:val="18"/>
              </w:rPr>
              <w:t> 进行有关审计、资产评估工作</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r>
      <w:tr>
        <w:trPr>
          <w:trHeight w:val="625" w:hRule="exact"/>
        </w:trPr>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9" w:right="157" w:hanging="90"/>
              <w:jc w:val="left"/>
              <w:rPr>
                <w:rFonts w:ascii="宋体" w:hAnsi="宋体" w:cs="宋体" w:eastAsia="宋体" w:hint="default"/>
                <w:sz w:val="18"/>
                <w:szCs w:val="18"/>
              </w:rPr>
            </w:pPr>
            <w:r>
              <w:rPr>
                <w:rFonts w:ascii="宋体" w:hAnsi="宋体" w:cs="宋体" w:eastAsia="宋体" w:hint="default"/>
                <w:sz w:val="18"/>
                <w:szCs w:val="18"/>
              </w:rPr>
              <w:t>五届董事会第 四十次会议</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2010-11-18</w:t>
            </w:r>
          </w:p>
        </w:tc>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2"/>
              <w:jc w:val="left"/>
              <w:rPr>
                <w:rFonts w:ascii="宋体" w:hAnsi="宋体" w:cs="宋体" w:eastAsia="宋体" w:hint="default"/>
                <w:sz w:val="18"/>
                <w:szCs w:val="18"/>
              </w:rPr>
            </w:pPr>
            <w:r>
              <w:rPr>
                <w:rFonts w:ascii="宋体" w:hAnsi="宋体" w:cs="宋体" w:eastAsia="宋体" w:hint="default"/>
                <w:sz w:val="18"/>
                <w:szCs w:val="18"/>
              </w:rPr>
              <w:t>批准公司为重大资产重组编制的2008年1月1日至</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z w:val="18"/>
                <w:szCs w:val="18"/>
              </w:rPr>
              <w:t>2010年9月30日止的财务报表报出。</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w:t>
            </w:r>
          </w:p>
        </w:tc>
      </w:tr>
    </w:tbl>
    <w:p>
      <w:pPr>
        <w:spacing w:after="0" w:line="240" w:lineRule="auto"/>
        <w:jc w:val="center"/>
        <w:rPr>
          <w:rFonts w:ascii="宋体" w:hAnsi="宋体" w:cs="宋体" w:eastAsia="宋体" w:hint="default"/>
          <w:sz w:val="18"/>
          <w:szCs w:val="18"/>
        </w:rPr>
        <w:sectPr>
          <w:pgSz w:w="11910" w:h="16840"/>
          <w:pgMar w:header="0" w:footer="1015" w:top="1100" w:bottom="1200" w:left="1660" w:right="640"/>
        </w:sectPr>
      </w:pPr>
    </w:p>
    <w:p>
      <w:pPr>
        <w:spacing w:line="240" w:lineRule="auto" w:before="13"/>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1409"/>
        <w:gridCol w:w="1156"/>
        <w:gridCol w:w="4050"/>
        <w:gridCol w:w="1381"/>
        <w:gridCol w:w="1380"/>
      </w:tblGrid>
      <w:tr>
        <w:trPr>
          <w:trHeight w:val="317" w:hRule="exact"/>
        </w:trPr>
        <w:tc>
          <w:tcPr>
            <w:tcW w:w="1409" w:type="dxa"/>
            <w:tcBorders>
              <w:top w:val="single" w:sz="4" w:space="0" w:color="000000"/>
              <w:left w:val="single" w:sz="4" w:space="0" w:color="000000"/>
              <w:bottom w:val="nil" w:sz="6" w:space="0" w:color="auto"/>
              <w:right w:val="single" w:sz="4" w:space="0" w:color="000000"/>
            </w:tcBorders>
          </w:tcPr>
          <w:p>
            <w:pPr/>
          </w:p>
        </w:tc>
        <w:tc>
          <w:tcPr>
            <w:tcW w:w="1156" w:type="dxa"/>
            <w:tcBorders>
              <w:top w:val="single" w:sz="4" w:space="0" w:color="000000"/>
              <w:left w:val="single" w:sz="4" w:space="0" w:color="000000"/>
              <w:bottom w:val="nil" w:sz="6" w:space="0" w:color="auto"/>
              <w:right w:val="single" w:sz="4" w:space="0" w:color="000000"/>
            </w:tcBorders>
          </w:tcPr>
          <w:p>
            <w:pPr/>
          </w:p>
        </w:tc>
        <w:tc>
          <w:tcPr>
            <w:tcW w:w="40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审议通过《关于公司符合向特定对象发行股份购</w:t>
            </w:r>
          </w:p>
        </w:tc>
        <w:tc>
          <w:tcPr>
            <w:tcW w:w="1381" w:type="dxa"/>
            <w:tcBorders>
              <w:top w:val="single" w:sz="4" w:space="0" w:color="000000"/>
              <w:left w:val="single" w:sz="4" w:space="0" w:color="000000"/>
              <w:bottom w:val="nil" w:sz="6" w:space="0" w:color="auto"/>
              <w:right w:val="single" w:sz="4" w:space="0" w:color="000000"/>
            </w:tcBorders>
          </w:tcPr>
          <w:p>
            <w:pPr/>
          </w:p>
        </w:tc>
        <w:tc>
          <w:tcPr>
            <w:tcW w:w="138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买资产暨重</w:t>
            </w:r>
            <w:r>
              <w:rPr>
                <w:rFonts w:ascii="宋体" w:hAnsi="宋体" w:cs="宋体" w:eastAsia="宋体" w:hint="default"/>
                <w:spacing w:val="3"/>
                <w:sz w:val="18"/>
                <w:szCs w:val="18"/>
              </w:rPr>
              <w:t>大</w:t>
            </w:r>
            <w:r>
              <w:rPr>
                <w:rFonts w:ascii="宋体" w:hAnsi="宋体" w:cs="宋体" w:eastAsia="宋体" w:hint="default"/>
                <w:spacing w:val="2"/>
                <w:sz w:val="18"/>
                <w:szCs w:val="18"/>
              </w:rPr>
              <w:t>资产重组基</w:t>
            </w:r>
            <w:r>
              <w:rPr>
                <w:rFonts w:ascii="宋体" w:hAnsi="宋体" w:cs="宋体" w:eastAsia="宋体" w:hint="default"/>
                <w:spacing w:val="3"/>
                <w:sz w:val="18"/>
                <w:szCs w:val="18"/>
              </w:rPr>
              <w:t>本</w:t>
            </w:r>
            <w:r>
              <w:rPr>
                <w:rFonts w:ascii="宋体" w:hAnsi="宋体" w:cs="宋体" w:eastAsia="宋体" w:hint="default"/>
                <w:spacing w:val="2"/>
                <w:sz w:val="18"/>
                <w:szCs w:val="18"/>
              </w:rPr>
              <w:t>条件的议案</w:t>
            </w:r>
            <w:r>
              <w:rPr>
                <w:rFonts w:ascii="宋体" w:hAnsi="宋体" w:cs="宋体" w:eastAsia="宋体" w:hint="default"/>
                <w:spacing w:val="-88"/>
                <w:sz w:val="18"/>
                <w:szCs w:val="18"/>
              </w:rPr>
              <w:t>》</w:t>
            </w:r>
            <w:r>
              <w:rPr>
                <w:rFonts w:ascii="宋体" w:hAnsi="宋体" w:cs="宋体" w:eastAsia="宋体" w:hint="default"/>
                <w:spacing w:val="-87"/>
                <w:sz w:val="18"/>
                <w:szCs w:val="18"/>
              </w:rPr>
              <w:t>、</w:t>
            </w:r>
            <w:r>
              <w:rPr>
                <w:rFonts w:ascii="宋体" w:hAnsi="宋体" w:cs="宋体" w:eastAsia="宋体" w:hint="default"/>
                <w:spacing w:val="2"/>
                <w:sz w:val="18"/>
                <w:szCs w:val="18"/>
              </w:rPr>
              <w:t>《关于</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公司资产置换及向特定对象发行股份购买资产暨</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关联交易方案的议案</w:t>
            </w:r>
            <w:r>
              <w:rPr>
                <w:rFonts w:ascii="宋体" w:hAnsi="宋体" w:cs="宋体" w:eastAsia="宋体" w:hint="default"/>
                <w:spacing w:val="-90"/>
                <w:sz w:val="18"/>
                <w:szCs w:val="18"/>
              </w:rPr>
              <w:t>》</w:t>
            </w:r>
            <w:r>
              <w:rPr>
                <w:rFonts w:ascii="宋体" w:hAnsi="宋体" w:cs="宋体" w:eastAsia="宋体" w:hint="default"/>
                <w:spacing w:val="-126"/>
                <w:sz w:val="18"/>
                <w:szCs w:val="18"/>
              </w:rPr>
              <w:t>、</w:t>
            </w:r>
            <w:r>
              <w:rPr>
                <w:rFonts w:ascii="宋体" w:hAnsi="宋体" w:cs="宋体" w:eastAsia="宋体" w:hint="default"/>
                <w:sz w:val="18"/>
                <w:szCs w:val="18"/>
              </w:rPr>
              <w:t>《关于&lt;上海白猫股份有限</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公司重大资产置换及发行股份购买资产暨关联交</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易报告</w:t>
            </w:r>
            <w:r>
              <w:rPr>
                <w:rFonts w:ascii="宋体" w:hAnsi="宋体" w:cs="宋体" w:eastAsia="宋体" w:hint="default"/>
                <w:spacing w:val="-13"/>
                <w:sz w:val="18"/>
                <w:szCs w:val="18"/>
              </w:rPr>
              <w:t>书</w:t>
            </w:r>
            <w:r>
              <w:rPr>
                <w:rFonts w:ascii="宋体" w:hAnsi="宋体" w:cs="宋体" w:eastAsia="宋体" w:hint="default"/>
                <w:sz w:val="18"/>
                <w:szCs w:val="18"/>
              </w:rPr>
              <w:t>（草案</w:t>
            </w:r>
            <w:r>
              <w:rPr>
                <w:rFonts w:ascii="宋体" w:hAnsi="宋体" w:cs="宋体" w:eastAsia="宋体" w:hint="default"/>
                <w:spacing w:val="-13"/>
                <w:sz w:val="18"/>
                <w:szCs w:val="18"/>
              </w:rPr>
              <w:t>）</w:t>
            </w:r>
            <w:r>
              <w:rPr>
                <w:rFonts w:ascii="宋体" w:hAnsi="宋体" w:cs="宋体" w:eastAsia="宋体" w:hint="default"/>
                <w:sz w:val="18"/>
                <w:szCs w:val="18"/>
              </w:rPr>
              <w:t>&gt;的议案</w:t>
            </w:r>
            <w:r>
              <w:rPr>
                <w:rFonts w:ascii="宋体" w:hAnsi="宋体" w:cs="宋体" w:eastAsia="宋体" w:hint="default"/>
                <w:spacing w:val="-90"/>
                <w:sz w:val="18"/>
                <w:szCs w:val="18"/>
              </w:rPr>
              <w:t>》</w:t>
            </w:r>
            <w:r>
              <w:rPr>
                <w:rFonts w:ascii="宋体" w:hAnsi="宋体" w:cs="宋体" w:eastAsia="宋体" w:hint="default"/>
                <w:spacing w:val="-103"/>
                <w:sz w:val="18"/>
                <w:szCs w:val="18"/>
              </w:rPr>
              <w:t>、</w:t>
            </w:r>
            <w:r>
              <w:rPr>
                <w:rFonts w:ascii="宋体" w:hAnsi="宋体" w:cs="宋体" w:eastAsia="宋体" w:hint="default"/>
                <w:sz w:val="18"/>
                <w:szCs w:val="18"/>
              </w:rPr>
              <w:t>《关于与浙报传媒控</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股集团有限公司签订附生效条件的《关于资产置</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换及发行股</w:t>
            </w:r>
            <w:r>
              <w:rPr>
                <w:rFonts w:ascii="宋体" w:hAnsi="宋体" w:cs="宋体" w:eastAsia="宋体" w:hint="default"/>
                <w:spacing w:val="3"/>
                <w:sz w:val="18"/>
                <w:szCs w:val="18"/>
              </w:rPr>
              <w:t>份</w:t>
            </w:r>
            <w:r>
              <w:rPr>
                <w:rFonts w:ascii="宋体" w:hAnsi="宋体" w:cs="宋体" w:eastAsia="宋体" w:hint="default"/>
                <w:spacing w:val="2"/>
                <w:sz w:val="18"/>
                <w:szCs w:val="18"/>
              </w:rPr>
              <w:t>购买资产协</w:t>
            </w:r>
            <w:r>
              <w:rPr>
                <w:rFonts w:ascii="宋体" w:hAnsi="宋体" w:cs="宋体" w:eastAsia="宋体" w:hint="default"/>
                <w:spacing w:val="3"/>
                <w:sz w:val="18"/>
                <w:szCs w:val="18"/>
              </w:rPr>
              <w:t>议</w:t>
            </w:r>
            <w:r>
              <w:rPr>
                <w:rFonts w:ascii="宋体" w:hAnsi="宋体" w:cs="宋体" w:eastAsia="宋体" w:hint="default"/>
                <w:spacing w:val="2"/>
                <w:sz w:val="18"/>
                <w:szCs w:val="18"/>
              </w:rPr>
              <w:t>》的议案</w:t>
            </w:r>
            <w:r>
              <w:rPr>
                <w:rFonts w:ascii="宋体" w:hAnsi="宋体" w:cs="宋体" w:eastAsia="宋体" w:hint="default"/>
                <w:spacing w:val="-88"/>
                <w:sz w:val="18"/>
                <w:szCs w:val="18"/>
              </w:rPr>
              <w:t>》、</w:t>
            </w:r>
            <w:r>
              <w:rPr>
                <w:rFonts w:ascii="宋体" w:hAnsi="宋体" w:cs="宋体" w:eastAsia="宋体" w:hint="default"/>
                <w:spacing w:val="3"/>
                <w:sz w:val="18"/>
                <w:szCs w:val="18"/>
              </w:rPr>
              <w:t>《</w:t>
            </w:r>
            <w:r>
              <w:rPr>
                <w:rFonts w:ascii="宋体" w:hAnsi="宋体" w:cs="宋体" w:eastAsia="宋体" w:hint="default"/>
                <w:spacing w:val="2"/>
                <w:sz w:val="18"/>
                <w:szCs w:val="18"/>
              </w:rPr>
              <w:t>关于与</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215"/>
              <w:jc w:val="left"/>
              <w:rPr>
                <w:rFonts w:ascii="宋体" w:hAnsi="宋体" w:cs="宋体" w:eastAsia="宋体" w:hint="default"/>
                <w:sz w:val="18"/>
                <w:szCs w:val="18"/>
              </w:rPr>
            </w:pPr>
            <w:r>
              <w:rPr>
                <w:rFonts w:ascii="宋体" w:hAnsi="宋体" w:cs="宋体" w:eastAsia="宋体" w:hint="default"/>
                <w:sz w:val="18"/>
                <w:szCs w:val="18"/>
              </w:rPr>
              <w:t>五届董事会第 四十一次会议</w:t>
            </w:r>
          </w:p>
        </w:tc>
        <w:tc>
          <w:tcPr>
            <w:tcW w:w="11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sz w:val="18"/>
              </w:rPr>
              <w:t>2010-12-13</w:t>
            </w: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2"/>
                <w:sz w:val="18"/>
                <w:szCs w:val="18"/>
              </w:rPr>
              <w:t>浙报传媒控股集团有限公司签订附生效条件的</w:t>
            </w:r>
            <w:r>
              <w:rPr>
                <w:rFonts w:ascii="宋体" w:hAnsi="宋体" w:cs="宋体" w:eastAsia="宋体" w:hint="default"/>
                <w:sz w:val="18"/>
                <w:szCs w:val="18"/>
              </w:rPr>
            </w:r>
          </w:p>
          <w:p>
            <w:pPr>
              <w:pStyle w:val="TableParagraph"/>
              <w:spacing w:line="316" w:lineRule="auto" w:before="76"/>
              <w:ind w:left="103" w:right="98"/>
              <w:jc w:val="left"/>
              <w:rPr>
                <w:rFonts w:ascii="宋体" w:hAnsi="宋体" w:cs="宋体" w:eastAsia="宋体" w:hint="default"/>
                <w:sz w:val="18"/>
                <w:szCs w:val="18"/>
              </w:rPr>
            </w:pPr>
            <w:r>
              <w:rPr>
                <w:rFonts w:ascii="宋体" w:hAnsi="宋体" w:cs="宋体" w:eastAsia="宋体" w:hint="default"/>
                <w:spacing w:val="-7"/>
                <w:sz w:val="18"/>
                <w:szCs w:val="18"/>
              </w:rPr>
              <w:t>《利润补偿协议》的议案》、《关于提请股东大会</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批准浙报传媒控股集团有限公司免于以要约方式</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280" w:right="234" w:hanging="46"/>
              <w:jc w:val="left"/>
              <w:rPr>
                <w:rFonts w:ascii="宋体" w:hAnsi="宋体" w:cs="宋体" w:eastAsia="宋体" w:hint="default"/>
                <w:sz w:val="18"/>
                <w:szCs w:val="18"/>
              </w:rPr>
            </w:pPr>
            <w:r>
              <w:rPr>
                <w:rFonts w:ascii="宋体" w:hAnsi="宋体" w:cs="宋体" w:eastAsia="宋体" w:hint="default"/>
                <w:sz w:val="18"/>
                <w:szCs w:val="18"/>
              </w:rPr>
              <w:t>上海证券报 B19-B24版</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sz w:val="18"/>
              </w:rPr>
              <w:t>2010-12-15</w:t>
            </w: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收购公司股</w:t>
            </w:r>
            <w:r>
              <w:rPr>
                <w:rFonts w:ascii="宋体" w:hAnsi="宋体" w:cs="宋体" w:eastAsia="宋体" w:hint="default"/>
                <w:spacing w:val="3"/>
                <w:sz w:val="18"/>
                <w:szCs w:val="18"/>
              </w:rPr>
              <w:t>份</w:t>
            </w:r>
            <w:r>
              <w:rPr>
                <w:rFonts w:ascii="宋体" w:hAnsi="宋体" w:cs="宋体" w:eastAsia="宋体" w:hint="default"/>
                <w:spacing w:val="2"/>
                <w:sz w:val="18"/>
                <w:szCs w:val="18"/>
              </w:rPr>
              <w:t>的议案</w:t>
            </w:r>
            <w:r>
              <w:rPr>
                <w:rFonts w:ascii="宋体" w:hAnsi="宋体" w:cs="宋体" w:eastAsia="宋体" w:hint="default"/>
                <w:spacing w:val="-88"/>
                <w:sz w:val="18"/>
                <w:szCs w:val="18"/>
              </w:rPr>
              <w:t>》、</w:t>
            </w:r>
            <w:r>
              <w:rPr>
                <w:rFonts w:ascii="宋体" w:hAnsi="宋体" w:cs="宋体" w:eastAsia="宋体" w:hint="default"/>
                <w:spacing w:val="2"/>
                <w:sz w:val="18"/>
                <w:szCs w:val="18"/>
              </w:rPr>
              <w:t>《</w:t>
            </w:r>
            <w:r>
              <w:rPr>
                <w:rFonts w:ascii="宋体" w:hAnsi="宋体" w:cs="宋体" w:eastAsia="宋体" w:hint="default"/>
                <w:spacing w:val="3"/>
                <w:sz w:val="18"/>
                <w:szCs w:val="18"/>
              </w:rPr>
              <w:t>关</w:t>
            </w:r>
            <w:r>
              <w:rPr>
                <w:rFonts w:ascii="宋体" w:hAnsi="宋体" w:cs="宋体" w:eastAsia="宋体" w:hint="default"/>
                <w:spacing w:val="2"/>
                <w:sz w:val="18"/>
                <w:szCs w:val="18"/>
              </w:rPr>
              <w:t>于提请股东</w:t>
            </w:r>
            <w:r>
              <w:rPr>
                <w:rFonts w:ascii="宋体" w:hAnsi="宋体" w:cs="宋体" w:eastAsia="宋体" w:hint="default"/>
                <w:spacing w:val="3"/>
                <w:sz w:val="18"/>
                <w:szCs w:val="18"/>
              </w:rPr>
              <w:t>大</w:t>
            </w:r>
            <w:r>
              <w:rPr>
                <w:rFonts w:ascii="宋体" w:hAnsi="宋体" w:cs="宋体" w:eastAsia="宋体" w:hint="default"/>
                <w:spacing w:val="2"/>
                <w:sz w:val="18"/>
                <w:szCs w:val="18"/>
              </w:rPr>
              <w:t>会授权</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董事会办理</w:t>
            </w:r>
            <w:r>
              <w:rPr>
                <w:rFonts w:ascii="宋体" w:hAnsi="宋体" w:cs="宋体" w:eastAsia="宋体" w:hint="default"/>
                <w:spacing w:val="3"/>
                <w:sz w:val="18"/>
                <w:szCs w:val="18"/>
              </w:rPr>
              <w:t>本</w:t>
            </w:r>
            <w:r>
              <w:rPr>
                <w:rFonts w:ascii="宋体" w:hAnsi="宋体" w:cs="宋体" w:eastAsia="宋体" w:hint="default"/>
                <w:spacing w:val="2"/>
                <w:sz w:val="18"/>
                <w:szCs w:val="18"/>
              </w:rPr>
              <w:t>次重大资产</w:t>
            </w:r>
            <w:r>
              <w:rPr>
                <w:rFonts w:ascii="宋体" w:hAnsi="宋体" w:cs="宋体" w:eastAsia="宋体" w:hint="default"/>
                <w:spacing w:val="3"/>
                <w:sz w:val="18"/>
                <w:szCs w:val="18"/>
              </w:rPr>
              <w:t>重</w:t>
            </w:r>
            <w:r>
              <w:rPr>
                <w:rFonts w:ascii="宋体" w:hAnsi="宋体" w:cs="宋体" w:eastAsia="宋体" w:hint="default"/>
                <w:spacing w:val="2"/>
                <w:sz w:val="18"/>
                <w:szCs w:val="18"/>
              </w:rPr>
              <w:t>组事宜的议案</w:t>
            </w:r>
            <w:r>
              <w:rPr>
                <w:rFonts w:ascii="宋体" w:hAnsi="宋体" w:cs="宋体" w:eastAsia="宋体" w:hint="default"/>
                <w:spacing w:val="-87"/>
                <w:sz w:val="18"/>
                <w:szCs w:val="18"/>
              </w:rPr>
              <w:t>》</w:t>
            </w:r>
            <w:r>
              <w:rPr>
                <w:rFonts w:ascii="宋体" w:hAnsi="宋体" w:cs="宋体" w:eastAsia="宋体" w:hint="default"/>
                <w:spacing w:val="-88"/>
                <w:sz w:val="18"/>
                <w:szCs w:val="18"/>
              </w:rPr>
              <w:t>、</w:t>
            </w:r>
            <w:r>
              <w:rPr>
                <w:rFonts w:ascii="宋体" w:hAnsi="宋体" w:cs="宋体" w:eastAsia="宋体" w:hint="default"/>
                <w:spacing w:val="2"/>
                <w:sz w:val="18"/>
                <w:szCs w:val="18"/>
              </w:rPr>
              <w:t>《关</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于评估机构独立性、评估假设前提合理性、评估</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方法和评估目的的相关性以及评估定价公允性的</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议案</w:t>
            </w:r>
            <w:r>
              <w:rPr>
                <w:rFonts w:ascii="宋体" w:hAnsi="宋体" w:cs="宋体" w:eastAsia="宋体" w:hint="default"/>
                <w:spacing w:val="-88"/>
                <w:sz w:val="18"/>
                <w:szCs w:val="18"/>
              </w:rPr>
              <w:t>》、</w:t>
            </w:r>
            <w:r>
              <w:rPr>
                <w:rFonts w:ascii="宋体" w:hAnsi="宋体" w:cs="宋体" w:eastAsia="宋体" w:hint="default"/>
                <w:spacing w:val="2"/>
                <w:sz w:val="18"/>
                <w:szCs w:val="18"/>
              </w:rPr>
              <w:t>《关</w:t>
            </w:r>
            <w:r>
              <w:rPr>
                <w:rFonts w:ascii="宋体" w:hAnsi="宋体" w:cs="宋体" w:eastAsia="宋体" w:hint="default"/>
                <w:spacing w:val="3"/>
                <w:sz w:val="18"/>
                <w:szCs w:val="18"/>
              </w:rPr>
              <w:t>于</w:t>
            </w:r>
            <w:r>
              <w:rPr>
                <w:rFonts w:ascii="宋体" w:hAnsi="宋体" w:cs="宋体" w:eastAsia="宋体" w:hint="default"/>
                <w:spacing w:val="2"/>
                <w:sz w:val="18"/>
                <w:szCs w:val="18"/>
              </w:rPr>
              <w:t>本次重大资</w:t>
            </w:r>
            <w:r>
              <w:rPr>
                <w:rFonts w:ascii="宋体" w:hAnsi="宋体" w:cs="宋体" w:eastAsia="宋体" w:hint="default"/>
                <w:spacing w:val="3"/>
                <w:sz w:val="18"/>
                <w:szCs w:val="18"/>
              </w:rPr>
              <w:t>产</w:t>
            </w:r>
            <w:r>
              <w:rPr>
                <w:rFonts w:ascii="宋体" w:hAnsi="宋体" w:cs="宋体" w:eastAsia="宋体" w:hint="default"/>
                <w:spacing w:val="2"/>
                <w:sz w:val="18"/>
                <w:szCs w:val="18"/>
              </w:rPr>
              <w:t>重组符合《</w:t>
            </w:r>
            <w:r>
              <w:rPr>
                <w:rFonts w:ascii="宋体" w:hAnsi="宋体" w:cs="宋体" w:eastAsia="宋体" w:hint="default"/>
                <w:spacing w:val="3"/>
                <w:sz w:val="18"/>
                <w:szCs w:val="18"/>
              </w:rPr>
              <w:t>关</w:t>
            </w:r>
            <w:r>
              <w:rPr>
                <w:rFonts w:ascii="宋体" w:hAnsi="宋体" w:cs="宋体" w:eastAsia="宋体" w:hint="default"/>
                <w:spacing w:val="2"/>
                <w:sz w:val="18"/>
                <w:szCs w:val="18"/>
              </w:rPr>
              <w:t>于规范</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上市公司重大资产重组若干规定问题的规定》第</w:t>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409"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4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四条规定的</w:t>
            </w:r>
            <w:r>
              <w:rPr>
                <w:rFonts w:ascii="宋体" w:hAnsi="宋体" w:cs="宋体" w:eastAsia="宋体" w:hint="default"/>
                <w:spacing w:val="3"/>
                <w:sz w:val="18"/>
                <w:szCs w:val="18"/>
              </w:rPr>
              <w:t>议</w:t>
            </w:r>
            <w:r>
              <w:rPr>
                <w:rFonts w:ascii="宋体" w:hAnsi="宋体" w:cs="宋体" w:eastAsia="宋体" w:hint="default"/>
                <w:spacing w:val="2"/>
                <w:sz w:val="18"/>
                <w:szCs w:val="18"/>
              </w:rPr>
              <w:t>案</w:t>
            </w:r>
            <w:r>
              <w:rPr>
                <w:rFonts w:ascii="宋体" w:hAnsi="宋体" w:cs="宋体" w:eastAsia="宋体" w:hint="default"/>
                <w:spacing w:val="-88"/>
                <w:sz w:val="18"/>
                <w:szCs w:val="18"/>
              </w:rPr>
              <w:t>》、</w:t>
            </w:r>
            <w:r>
              <w:rPr>
                <w:rFonts w:ascii="宋体" w:hAnsi="宋体" w:cs="宋体" w:eastAsia="宋体" w:hint="default"/>
                <w:spacing w:val="2"/>
                <w:sz w:val="18"/>
                <w:szCs w:val="18"/>
              </w:rPr>
              <w:t>《关</w:t>
            </w:r>
            <w:r>
              <w:rPr>
                <w:rFonts w:ascii="宋体" w:hAnsi="宋体" w:cs="宋体" w:eastAsia="宋体" w:hint="default"/>
                <w:spacing w:val="3"/>
                <w:sz w:val="18"/>
                <w:szCs w:val="18"/>
              </w:rPr>
              <w:t>于召</w:t>
            </w:r>
            <w:r>
              <w:rPr>
                <w:rFonts w:ascii="宋体" w:hAnsi="宋体" w:cs="宋体" w:eastAsia="宋体" w:hint="default"/>
                <w:spacing w:val="2"/>
                <w:sz w:val="18"/>
                <w:szCs w:val="18"/>
              </w:rPr>
              <w:t>开</w:t>
            </w:r>
            <w:r>
              <w:rPr>
                <w:rFonts w:ascii="宋体" w:hAnsi="宋体" w:cs="宋体" w:eastAsia="宋体" w:hint="default"/>
                <w:sz w:val="18"/>
                <w:szCs w:val="18"/>
              </w:rPr>
              <w:t>201</w:t>
            </w:r>
            <w:r>
              <w:rPr>
                <w:rFonts w:ascii="宋体" w:hAnsi="宋体" w:cs="宋体" w:eastAsia="宋体" w:hint="default"/>
                <w:spacing w:val="2"/>
                <w:sz w:val="18"/>
                <w:szCs w:val="18"/>
              </w:rPr>
              <w:t>0年第</w:t>
            </w:r>
            <w:r>
              <w:rPr>
                <w:rFonts w:ascii="宋体" w:hAnsi="宋体" w:cs="宋体" w:eastAsia="宋体" w:hint="default"/>
                <w:spacing w:val="3"/>
                <w:sz w:val="18"/>
                <w:szCs w:val="18"/>
              </w:rPr>
              <w:t>二</w:t>
            </w:r>
            <w:r>
              <w:rPr>
                <w:rFonts w:ascii="宋体" w:hAnsi="宋体" w:cs="宋体" w:eastAsia="宋体" w:hint="default"/>
                <w:spacing w:val="2"/>
                <w:sz w:val="18"/>
                <w:szCs w:val="18"/>
              </w:rPr>
              <w:t>次临时</w:t>
            </w:r>
            <w:r>
              <w:rPr>
                <w:rFonts w:ascii="宋体" w:hAnsi="宋体" w:cs="宋体" w:eastAsia="宋体" w:hint="default"/>
                <w:sz w:val="18"/>
                <w:szCs w:val="18"/>
              </w:rPr>
            </w:r>
          </w:p>
        </w:tc>
        <w:tc>
          <w:tcPr>
            <w:tcW w:w="138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single" w:sz="4" w:space="0" w:color="000000"/>
            </w:tcBorders>
          </w:tcPr>
          <w:p>
            <w:pPr/>
          </w:p>
        </w:tc>
      </w:tr>
      <w:tr>
        <w:trPr>
          <w:trHeight w:val="319" w:hRule="exact"/>
        </w:trPr>
        <w:tc>
          <w:tcPr>
            <w:tcW w:w="1409" w:type="dxa"/>
            <w:tcBorders>
              <w:top w:val="nil" w:sz="6" w:space="0" w:color="auto"/>
              <w:left w:val="single" w:sz="4" w:space="0" w:color="000000"/>
              <w:bottom w:val="single" w:sz="4" w:space="0" w:color="000000"/>
              <w:right w:val="single" w:sz="4" w:space="0" w:color="000000"/>
            </w:tcBorders>
          </w:tcPr>
          <w:p>
            <w:pPr/>
          </w:p>
        </w:tc>
        <w:tc>
          <w:tcPr>
            <w:tcW w:w="1156" w:type="dxa"/>
            <w:tcBorders>
              <w:top w:val="nil" w:sz="6" w:space="0" w:color="auto"/>
              <w:left w:val="single" w:sz="4" w:space="0" w:color="000000"/>
              <w:bottom w:val="single" w:sz="4" w:space="0" w:color="000000"/>
              <w:right w:val="single" w:sz="4" w:space="0" w:color="000000"/>
            </w:tcBorders>
          </w:tcPr>
          <w:p>
            <w:pPr/>
          </w:p>
        </w:tc>
        <w:tc>
          <w:tcPr>
            <w:tcW w:w="40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股东大会的议案》</w:t>
            </w:r>
          </w:p>
        </w:tc>
        <w:tc>
          <w:tcPr>
            <w:tcW w:w="1381" w:type="dxa"/>
            <w:tcBorders>
              <w:top w:val="nil" w:sz="6" w:space="0" w:color="auto"/>
              <w:left w:val="single" w:sz="4" w:space="0" w:color="000000"/>
              <w:bottom w:val="single" w:sz="4" w:space="0" w:color="000000"/>
              <w:right w:val="single" w:sz="4" w:space="0" w:color="000000"/>
            </w:tcBorders>
          </w:tcPr>
          <w:p>
            <w:pPr/>
          </w:p>
        </w:tc>
        <w:tc>
          <w:tcPr>
            <w:tcW w:w="1380" w:type="dxa"/>
            <w:tcBorders>
              <w:top w:val="nil" w:sz="6" w:space="0" w:color="auto"/>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7"/>
          <w:szCs w:val="27"/>
        </w:rPr>
      </w:pPr>
    </w:p>
    <w:p>
      <w:pPr>
        <w:pStyle w:val="BodyText"/>
        <w:spacing w:line="326" w:lineRule="auto" w:before="35"/>
        <w:ind w:left="662" w:right="1152" w:hanging="106"/>
        <w:jc w:val="left"/>
      </w:pPr>
      <w:r>
        <w:rPr/>
        <w:t>2、董事会对股东大会决议的执行情况 报告期内，董事会以国家的有关政策、法律和公司章程为指导，规范公司日常运作。</w:t>
      </w:r>
    </w:p>
    <w:p>
      <w:pPr>
        <w:pStyle w:val="BodyText"/>
        <w:spacing w:line="326" w:lineRule="auto"/>
        <w:ind w:left="137" w:right="1133"/>
        <w:jc w:val="left"/>
      </w:pPr>
      <w:r>
        <w:rPr>
          <w:spacing w:val="-3"/>
        </w:rPr>
        <w:t>董事会认真执行股东大会决议，并对公司管理层安排落实股东大会决议、董事会决议的情况</w:t>
      </w:r>
      <w:r>
        <w:rPr>
          <w:spacing w:val="-75"/>
        </w:rPr>
        <w:t> </w:t>
      </w:r>
      <w:r>
        <w:rPr>
          <w:spacing w:val="-75"/>
        </w:rPr>
      </w:r>
      <w:r>
        <w:rPr/>
        <w:t>进行指导、检查和监督。具体情况如下：</w:t>
      </w:r>
    </w:p>
    <w:p>
      <w:pPr>
        <w:pStyle w:val="BodyText"/>
        <w:spacing w:line="326" w:lineRule="auto"/>
        <w:ind w:left="137" w:right="1153" w:firstLine="420"/>
        <w:jc w:val="both"/>
      </w:pPr>
      <w:r>
        <w:rPr>
          <w:spacing w:val="-2"/>
        </w:rPr>
        <w:t>(1)2010年5月28日召开的2009年度股东大会审议通过了2009年度公司董事会、监事会工</w:t>
      </w:r>
      <w:r>
        <w:rPr/>
        <w:t> </w:t>
      </w:r>
      <w:r>
        <w:rPr>
          <w:spacing w:val="-3"/>
        </w:rPr>
        <w:t>作报告、公司财务决算报告和利润分配方案；续聘公司2010年审会计机构以及公司股票暂停</w:t>
      </w:r>
      <w:r>
        <w:rPr>
          <w:spacing w:val="-71"/>
        </w:rPr>
        <w:t> </w:t>
      </w:r>
      <w:r>
        <w:rPr>
          <w:spacing w:val="-71"/>
        </w:rPr>
      </w:r>
      <w:r>
        <w:rPr/>
        <w:t>上市后有关事项安排等议案。董事会已按照股东大会的决议予以执行。</w:t>
      </w:r>
    </w:p>
    <w:p>
      <w:pPr>
        <w:pStyle w:val="BodyText"/>
        <w:spacing w:line="326" w:lineRule="auto"/>
        <w:ind w:left="137" w:right="1152" w:firstLine="315"/>
        <w:jc w:val="left"/>
      </w:pPr>
      <w:r>
        <w:rPr/>
        <w:t>(2)2010年11月8日，公司召开的2010年第一次临时股东大会审议通过了公司打包出售应 收款项交易和公司董事变更的议案。</w:t>
      </w:r>
    </w:p>
    <w:p>
      <w:pPr>
        <w:pStyle w:val="BodyText"/>
        <w:spacing w:line="326" w:lineRule="auto"/>
        <w:ind w:left="137" w:right="1151" w:firstLine="419"/>
        <w:jc w:val="both"/>
      </w:pPr>
      <w:r>
        <w:rPr>
          <w:spacing w:val="-3"/>
        </w:rPr>
        <w:t>2010年12月30日，公司召开2010年第二次临时股东大会审议通过了公司与浙报传媒控股</w:t>
      </w:r>
      <w:r>
        <w:rPr/>
        <w:t> 集团有限公司进行重大资产置换事项。由于本次公司重大重组事项的基准日为2010年9月30 </w:t>
      </w:r>
      <w:r>
        <w:rPr>
          <w:spacing w:val="-3"/>
        </w:rPr>
        <w:t>日，整体资产置换的评估值中包含了公司准备打包出售的应收款项。因此，为保证公司重大</w:t>
      </w:r>
      <w:r>
        <w:rPr>
          <w:spacing w:val="-72"/>
        </w:rPr>
        <w:t> </w:t>
      </w:r>
      <w:r>
        <w:rPr>
          <w:spacing w:val="-72"/>
        </w:rPr>
      </w:r>
      <w:r>
        <w:rPr>
          <w:spacing w:val="-3"/>
        </w:rPr>
        <w:t>资产重组所涉及的资产权属清晰和完整，经公司五届第四十二次董事会会议审议通过了拟取</w:t>
      </w:r>
      <w:r>
        <w:rPr>
          <w:spacing w:val="-73"/>
        </w:rPr>
        <w:t> </w:t>
      </w:r>
      <w:r>
        <w:rPr>
          <w:spacing w:val="-73"/>
        </w:rPr>
      </w:r>
      <w:r>
        <w:rPr/>
        <w:t>消打包出售应收款交易事项。该事项尚需经公司股东大会批准。</w:t>
      </w:r>
    </w:p>
    <w:p>
      <w:pPr>
        <w:pStyle w:val="BodyText"/>
        <w:spacing w:line="326" w:lineRule="auto"/>
        <w:ind w:left="557" w:right="1152"/>
        <w:jc w:val="left"/>
      </w:pPr>
      <w:r>
        <w:rPr/>
        <w:t>公司董事变更的议案董事会已按照股东大会的决议予以执行。 (3)2010年12月30日，公司召开的2010年第二次临时股东大会审议通过了关于公司与浙</w:t>
      </w:r>
    </w:p>
    <w:p>
      <w:pPr>
        <w:pStyle w:val="BodyText"/>
        <w:spacing w:line="326" w:lineRule="auto"/>
        <w:ind w:left="137" w:right="1133"/>
        <w:jc w:val="left"/>
      </w:pPr>
      <w:r>
        <w:rPr>
          <w:spacing w:val="-3"/>
        </w:rPr>
        <w:t>报传媒控股集团有限公司重大资产重组的一系列议案。公司董事会根据股东大会的授权，正</w:t>
      </w:r>
      <w:r>
        <w:rPr>
          <w:spacing w:val="-75"/>
        </w:rPr>
        <w:t> </w:t>
      </w:r>
      <w:r>
        <w:rPr>
          <w:spacing w:val="-75"/>
        </w:rPr>
      </w:r>
      <w:r>
        <w:rPr/>
        <w:t>在办理有关重大资产重组的相关报批事宜。</w:t>
      </w:r>
    </w:p>
    <w:p>
      <w:pPr>
        <w:pStyle w:val="BodyText"/>
        <w:spacing w:line="326" w:lineRule="auto"/>
        <w:ind w:left="137" w:right="1170" w:firstLine="420"/>
        <w:jc w:val="both"/>
      </w:pPr>
      <w:r>
        <w:rPr/>
        <w:t>3、董事会下设的审计委员会相关工作制度的建立健全情况、主要内容以及履职情况汇 总报告</w:t>
      </w:r>
    </w:p>
    <w:p>
      <w:pPr>
        <w:pStyle w:val="BodyText"/>
        <w:spacing w:line="240" w:lineRule="auto"/>
        <w:ind w:left="557" w:right="0"/>
        <w:jc w:val="left"/>
      </w:pPr>
      <w:r>
        <w:rPr/>
        <w:t>公司按规定制定</w:t>
      </w:r>
      <w:r>
        <w:rPr>
          <w:spacing w:val="-45"/>
        </w:rPr>
        <w:t>了</w:t>
      </w:r>
      <w:r>
        <w:rPr/>
        <w:t>《董事会审计委员会实施细则</w:t>
      </w:r>
      <w:r>
        <w:rPr>
          <w:spacing w:val="-106"/>
        </w:rPr>
        <w:t>》</w:t>
      </w:r>
      <w:r>
        <w:rPr>
          <w:spacing w:val="-149"/>
        </w:rPr>
        <w:t>、</w:t>
      </w:r>
      <w:r>
        <w:rPr/>
        <w:t>《董事会审计委员会年报工作规程</w:t>
      </w:r>
      <w:r>
        <w:rPr>
          <w:spacing w:val="-105"/>
        </w:rPr>
        <w:t>》</w:t>
      </w:r>
      <w:r>
        <w:rPr/>
        <w:t>，</w:t>
      </w:r>
    </w:p>
    <w:p>
      <w:pPr>
        <w:spacing w:after="0" w:line="240" w:lineRule="auto"/>
        <w:jc w:val="left"/>
        <w:sectPr>
          <w:pgSz w:w="11910" w:h="16840"/>
          <w:pgMar w:header="0" w:footer="1015" w:top="1020" w:bottom="1200" w:left="1660" w:right="640"/>
        </w:sectPr>
      </w:pPr>
    </w:p>
    <w:p>
      <w:pPr>
        <w:pStyle w:val="BodyText"/>
        <w:spacing w:line="326" w:lineRule="auto" w:before="14"/>
        <w:ind w:right="0"/>
        <w:jc w:val="left"/>
      </w:pPr>
      <w:r>
        <w:rPr>
          <w:spacing w:val="-3"/>
        </w:rPr>
        <w:t>明确了董事会审计委员会的职责权限、决策程序和议事规则。加强了董事会审计委员会的决</w:t>
      </w:r>
      <w:r>
        <w:rPr>
          <w:spacing w:val="-75"/>
        </w:rPr>
        <w:t> </w:t>
      </w:r>
      <w:r>
        <w:rPr>
          <w:spacing w:val="-75"/>
        </w:rPr>
      </w:r>
      <w:r>
        <w:rPr>
          <w:spacing w:val="-3"/>
        </w:rPr>
        <w:t>策功能和对公司财务报告编制及披露工作的监控，以保证董事会对管理层的有效监督，保护</w:t>
      </w:r>
      <w:r>
        <w:rPr>
          <w:spacing w:val="-75"/>
        </w:rPr>
        <w:t> </w:t>
      </w:r>
      <w:r>
        <w:rPr>
          <w:spacing w:val="-75"/>
        </w:rPr>
      </w:r>
      <w:r>
        <w:rPr>
          <w:spacing w:val="-3"/>
        </w:rPr>
        <w:t>全体股东及利益相关者的权益。审计委员会在年报正式审计前，认真审阅了公司年审注册会</w:t>
      </w:r>
      <w:r>
        <w:rPr>
          <w:spacing w:val="-75"/>
        </w:rPr>
        <w:t> </w:t>
      </w:r>
      <w:r>
        <w:rPr>
          <w:spacing w:val="-75"/>
        </w:rPr>
      </w:r>
      <w:r>
        <w:rPr/>
        <w:t>计师提交的审计计划，同意了审计计划和时间安排。审计委员会在年审注册会计师进场后， 加强与年审注册会计师的沟通，督促会计师事务所在约定时限内提交审计报告。2011年4月 </w:t>
      </w:r>
      <w:r>
        <w:rPr>
          <w:spacing w:val="-3"/>
        </w:rPr>
        <w:t>18日,审计会委员、公司独立董事、年审注册会计师及公司高层管理人员进行年报审计沟通，</w:t>
      </w:r>
      <w:r>
        <w:rPr>
          <w:spacing w:val="-72"/>
        </w:rPr>
        <w:t> </w:t>
      </w:r>
      <w:r>
        <w:rPr>
          <w:spacing w:val="-72"/>
        </w:rPr>
      </w:r>
      <w:r>
        <w:rPr>
          <w:spacing w:val="-3"/>
        </w:rPr>
        <w:t>对年审注册会计师出具的初步审计意见及公司财务报告进行了认真审阅。审计委员会对年度</w:t>
      </w:r>
      <w:r>
        <w:rPr>
          <w:spacing w:val="-73"/>
        </w:rPr>
        <w:t> </w:t>
      </w:r>
      <w:r>
        <w:rPr>
          <w:spacing w:val="-73"/>
        </w:rPr>
      </w:r>
      <w:r>
        <w:rPr>
          <w:spacing w:val="-3"/>
        </w:rPr>
        <w:t>财务会计报告进行了表决，并将形成的决议提交董事会审核，同时向董事会提交了会计师事</w:t>
      </w:r>
      <w:r>
        <w:rPr>
          <w:spacing w:val="-75"/>
        </w:rPr>
        <w:t> </w:t>
      </w:r>
      <w:r>
        <w:rPr>
          <w:spacing w:val="-75"/>
        </w:rPr>
      </w:r>
      <w:r>
        <w:rPr/>
        <w:t>务所从事本年度公司审计工作的总结报告和下年度续聘会计师事务所的议案。</w:t>
      </w:r>
    </w:p>
    <w:p>
      <w:pPr>
        <w:pStyle w:val="BodyText"/>
        <w:spacing w:line="326" w:lineRule="auto"/>
        <w:ind w:left="537" w:right="1087"/>
        <w:jc w:val="left"/>
      </w:pPr>
      <w:r>
        <w:rPr/>
        <w:t>4、董事会下设的薪酬委员会的履职情况汇总报告 </w:t>
      </w:r>
      <w:r>
        <w:rPr>
          <w:spacing w:val="-13"/>
        </w:rPr>
        <w:t>报告期内，公司董事会薪酬与考核委员会根据《上市公司治理准则》、《公司章程》及《上</w:t>
      </w:r>
    </w:p>
    <w:p>
      <w:pPr>
        <w:pStyle w:val="BodyText"/>
        <w:spacing w:line="326" w:lineRule="auto"/>
        <w:ind w:right="987"/>
        <w:jc w:val="left"/>
      </w:pPr>
      <w:r>
        <w:rPr>
          <w:spacing w:val="-3"/>
        </w:rPr>
        <w:t>海白猫股份有限公司董事会薪酬与考核委员会实施细则》的规定和要求，结合公司2010年度</w:t>
      </w:r>
      <w:r>
        <w:rPr>
          <w:spacing w:val="-68"/>
        </w:rPr>
        <w:t> </w:t>
      </w:r>
      <w:r>
        <w:rPr>
          <w:spacing w:val="-68"/>
        </w:rPr>
      </w:r>
      <w:r>
        <w:rPr>
          <w:spacing w:val="-3"/>
        </w:rPr>
        <w:t>经营成果和考核情况，对公司董事、监事及高级管理人员2010年度报酬情况进行审核。委员</w:t>
      </w:r>
      <w:r>
        <w:rPr>
          <w:spacing w:val="-68"/>
        </w:rPr>
        <w:t> </w:t>
      </w:r>
      <w:r>
        <w:rPr>
          <w:spacing w:val="-68"/>
        </w:rPr>
      </w:r>
      <w:r>
        <w:rPr/>
        <w:t>会认为：公司在2010年度报告中披露的董事、监事及高级管理人员的报酬情况真实，准确，</w:t>
      </w:r>
      <w:r>
        <w:rPr/>
        <w:t> 符合公司2010年度的经营实绩。</w:t>
      </w:r>
    </w:p>
    <w:p>
      <w:pPr>
        <w:pStyle w:val="BodyText"/>
        <w:spacing w:line="240" w:lineRule="auto"/>
        <w:ind w:left="537" w:right="0"/>
        <w:jc w:val="left"/>
      </w:pPr>
      <w:r>
        <w:rPr/>
        <w:t>5、公司对外部信息使用人管理制度的建立健全情况</w:t>
      </w:r>
    </w:p>
    <w:p>
      <w:pPr>
        <w:pStyle w:val="BodyText"/>
        <w:spacing w:line="326" w:lineRule="auto" w:before="99"/>
        <w:ind w:right="1091" w:firstLine="420"/>
        <w:jc w:val="both"/>
      </w:pPr>
      <w:r>
        <w:rPr>
          <w:spacing w:val="-6"/>
        </w:rPr>
        <w:t>《外部信息使用人管理制度》已于</w:t>
      </w:r>
      <w:r>
        <w:rPr>
          <w:spacing w:val="-53"/>
        </w:rPr>
        <w:t> </w:t>
      </w:r>
      <w:r>
        <w:rPr>
          <w:spacing w:val="-1"/>
        </w:rPr>
        <w:t>2010</w:t>
      </w:r>
      <w:r>
        <w:rPr>
          <w:spacing w:val="-53"/>
        </w:rPr>
        <w:t> </w:t>
      </w:r>
      <w:r>
        <w:rPr/>
        <w:t>年</w:t>
      </w:r>
      <w:r>
        <w:rPr>
          <w:spacing w:val="-53"/>
        </w:rPr>
        <w:t> </w:t>
      </w:r>
      <w:r>
        <w:rPr/>
        <w:t>4</w:t>
      </w:r>
      <w:r>
        <w:rPr>
          <w:spacing w:val="-53"/>
        </w:rPr>
        <w:t> </w:t>
      </w:r>
      <w:r>
        <w:rPr/>
        <w:t>月</w:t>
      </w:r>
      <w:r>
        <w:rPr>
          <w:spacing w:val="-53"/>
        </w:rPr>
        <w:t> </w:t>
      </w:r>
      <w:r>
        <w:rPr>
          <w:spacing w:val="-1"/>
        </w:rPr>
        <w:t>28</w:t>
      </w:r>
      <w:r>
        <w:rPr>
          <w:spacing w:val="-53"/>
        </w:rPr>
        <w:t> </w:t>
      </w:r>
      <w:r>
        <w:rPr>
          <w:spacing w:val="-1"/>
        </w:rPr>
        <w:t>日经公司五届三十五次董事会审议通</w:t>
      </w:r>
      <w:r>
        <w:rPr>
          <w:spacing w:val="-1"/>
        </w:rPr>
        <w:t> </w:t>
      </w:r>
      <w:r>
        <w:rPr>
          <w:spacing w:val="-3"/>
        </w:rPr>
        <w:t>过。按照管理规定，公司加强了对定期报告及重大事项在编制、审议和披露期间的外部信息</w:t>
      </w:r>
      <w:r>
        <w:rPr>
          <w:spacing w:val="-72"/>
        </w:rPr>
        <w:t> </w:t>
      </w:r>
      <w:r>
        <w:rPr>
          <w:spacing w:val="-72"/>
        </w:rPr>
      </w:r>
      <w:r>
        <w:rPr>
          <w:spacing w:val="-3"/>
        </w:rPr>
        <w:t>的报送和使用的管理，公司定期报告及重大事项履行必要的传递、审核和披露流程。公司的</w:t>
      </w:r>
      <w:r>
        <w:rPr>
          <w:spacing w:val="-72"/>
        </w:rPr>
        <w:t> </w:t>
      </w:r>
      <w:r>
        <w:rPr>
          <w:spacing w:val="-72"/>
        </w:rPr>
      </w:r>
      <w:r>
        <w:rPr>
          <w:spacing w:val="-3"/>
        </w:rPr>
        <w:t>董事、监事和高级管理人员及其他相关人员在定期报告和临时报告编制、公司重大事项筹划</w:t>
      </w:r>
      <w:r>
        <w:rPr>
          <w:spacing w:val="-75"/>
        </w:rPr>
        <w:t> </w:t>
      </w:r>
      <w:r>
        <w:rPr>
          <w:spacing w:val="-75"/>
        </w:rPr>
      </w:r>
      <w:r>
        <w:rPr/>
        <w:t>期间，都能严格遵守保密义务，没有发生泄密事件。</w:t>
      </w:r>
    </w:p>
    <w:p>
      <w:pPr>
        <w:pStyle w:val="BodyText"/>
        <w:spacing w:line="240" w:lineRule="auto"/>
        <w:ind w:left="537" w:right="0"/>
        <w:jc w:val="left"/>
      </w:pPr>
      <w:r>
        <w:rPr/>
        <w:t>6、</w:t>
      </w:r>
      <w:r>
        <w:rPr>
          <w:spacing w:val="-2"/>
        </w:rPr>
        <w:t> </w:t>
      </w:r>
      <w:r>
        <w:rPr/>
        <w:t>内幕信息知情人管理制度的执行情况</w:t>
      </w:r>
    </w:p>
    <w:p>
      <w:pPr>
        <w:pStyle w:val="BodyText"/>
        <w:spacing w:line="326" w:lineRule="auto" w:before="99"/>
        <w:ind w:right="987" w:firstLine="315"/>
        <w:jc w:val="left"/>
      </w:pPr>
      <w:r>
        <w:rPr>
          <w:spacing w:val="-3"/>
        </w:rPr>
        <w:t>《公司内幕信息知情人登记制度》已于2010年4月28日经公司五届第三十五次董事会审议</w:t>
      </w:r>
      <w:r>
        <w:rPr/>
        <w:t> 通过。公司严格按照内幕信息知情人登记制度的有关规定对内幕信息知情人进行登记备案。</w:t>
      </w:r>
    </w:p>
    <w:p>
      <w:pPr>
        <w:pStyle w:val="BodyText"/>
        <w:spacing w:line="326" w:lineRule="auto"/>
        <w:ind w:right="0" w:firstLine="315"/>
        <w:jc w:val="left"/>
      </w:pPr>
      <w:r>
        <w:rPr/>
        <w:t>公司自查，内幕信息知情人不存在影响公司股价的重大敏感信息披露前利用内幕信息买 卖公司股份的情况。截止目前为止，公司没有发生泄密事件。</w:t>
      </w:r>
    </w:p>
    <w:p>
      <w:pPr>
        <w:pStyle w:val="BodyText"/>
        <w:spacing w:line="309" w:lineRule="auto"/>
        <w:ind w:left="537" w:right="0" w:hanging="421"/>
        <w:jc w:val="left"/>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利润分配或资本公积金转增预案</w:t>
      </w:r>
      <w:r>
        <w:rPr>
          <w:w w:val="99"/>
        </w:rPr>
        <w:t> </w:t>
      </w:r>
      <w:r>
        <w:rPr>
          <w:spacing w:val="-3"/>
        </w:rPr>
        <w:t>经立信会计师事务所有限公司审计，公司2010年度实现净利润2,484,359.10元，加上年</w:t>
      </w:r>
    </w:p>
    <w:p>
      <w:pPr>
        <w:pStyle w:val="BodyText"/>
        <w:spacing w:line="326" w:lineRule="auto" w:before="38"/>
        <w:ind w:right="1091"/>
        <w:jc w:val="both"/>
      </w:pPr>
      <w:r>
        <w:rPr>
          <w:spacing w:val="-3"/>
        </w:rPr>
        <w:t>初未分配利润-80,988,540.70元，本年度未分配利润为-78,504,181.60元。公司本年度虽扭</w:t>
      </w:r>
      <w:r>
        <w:rPr>
          <w:spacing w:val="-68"/>
        </w:rPr>
        <w:t> </w:t>
      </w:r>
      <w:r>
        <w:rPr>
          <w:spacing w:val="-68"/>
        </w:rPr>
      </w:r>
      <w:r>
        <w:rPr>
          <w:spacing w:val="-3"/>
        </w:rPr>
        <w:t>亏为盈，但年末未分配利润仍为负数，公司经营情况未获实质性改善，故本年度公司拟不进</w:t>
      </w:r>
      <w:r>
        <w:rPr>
          <w:spacing w:val="-72"/>
        </w:rPr>
        <w:t> </w:t>
      </w:r>
      <w:r>
        <w:rPr>
          <w:spacing w:val="-72"/>
        </w:rPr>
      </w:r>
      <w:r>
        <w:rPr/>
        <w:t>行利润分配，也不实行公积金转增资本。</w:t>
      </w:r>
    </w:p>
    <w:p>
      <w:pPr>
        <w:pStyle w:val="BodyText"/>
        <w:spacing w:line="240" w:lineRule="auto"/>
        <w:ind w:left="537" w:right="0"/>
        <w:jc w:val="left"/>
      </w:pPr>
      <w:r>
        <w:rPr/>
        <w:t>以上利润分配预案，尚需经公司股东大会审议批准。</w:t>
      </w:r>
    </w:p>
    <w:p>
      <w:pPr>
        <w:pStyle w:val="BodyText"/>
        <w:spacing w:line="240" w:lineRule="auto" w:before="99"/>
        <w:ind w:right="0"/>
        <w:jc w:val="left"/>
      </w:pPr>
      <w:r>
        <w:rPr>
          <w:rFonts w:ascii="Times New Roman" w:hAnsi="Times New Roman" w:cs="Times New Roman" w:eastAsia="Times New Roman" w:hint="default"/>
        </w:rPr>
        <w:t>(</w:t>
      </w:r>
      <w:r>
        <w:rPr/>
        <w:t>六</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公司前三年分红情况</w:t>
      </w:r>
    </w:p>
    <w:p>
      <w:pPr>
        <w:pStyle w:val="BodyText"/>
        <w:spacing w:line="240" w:lineRule="auto" w:before="83"/>
        <w:ind w:left="6225" w:right="0"/>
        <w:jc w:val="left"/>
      </w:pPr>
      <w:r>
        <w:rPr/>
        <w:t>单位：元</w:t>
      </w:r>
      <w:r>
        <w:rPr>
          <w:spacing w:val="-2"/>
        </w:rPr>
        <w:t> </w:t>
      </w:r>
      <w:r>
        <w:rPr/>
        <w:t>币种：人民币</w:t>
      </w:r>
    </w:p>
    <w:p>
      <w:pPr>
        <w:spacing w:line="240" w:lineRule="auto" w:before="4"/>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1860"/>
        <w:gridCol w:w="2400"/>
        <w:gridCol w:w="2340"/>
        <w:gridCol w:w="2700"/>
      </w:tblGrid>
      <w:tr>
        <w:trPr>
          <w:trHeight w:val="634" w:hRule="exact"/>
        </w:trPr>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504"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39" w:right="0"/>
              <w:jc w:val="left"/>
              <w:rPr>
                <w:rFonts w:ascii="宋体" w:hAnsi="宋体" w:cs="宋体" w:eastAsia="宋体" w:hint="default"/>
                <w:sz w:val="21"/>
                <w:szCs w:val="21"/>
              </w:rPr>
            </w:pPr>
            <w:r>
              <w:rPr>
                <w:rFonts w:ascii="宋体" w:hAnsi="宋体" w:cs="宋体" w:eastAsia="宋体" w:hint="default"/>
                <w:sz w:val="21"/>
                <w:szCs w:val="21"/>
              </w:rPr>
              <w:t>现金分红的数额（含税）</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9" w:right="0"/>
              <w:jc w:val="left"/>
              <w:rPr>
                <w:rFonts w:ascii="宋体" w:hAnsi="宋体" w:cs="宋体" w:eastAsia="宋体" w:hint="default"/>
                <w:sz w:val="21"/>
                <w:szCs w:val="21"/>
              </w:rPr>
            </w:pPr>
            <w:r>
              <w:rPr>
                <w:rFonts w:ascii="宋体" w:hAnsi="宋体" w:cs="宋体" w:eastAsia="宋体" w:hint="default"/>
                <w:sz w:val="21"/>
                <w:szCs w:val="21"/>
              </w:rPr>
              <w:t>分红年度合并报表中归属</w:t>
            </w:r>
          </w:p>
          <w:p>
            <w:pPr>
              <w:pStyle w:val="TableParagraph"/>
              <w:spacing w:line="240" w:lineRule="auto" w:before="37"/>
              <w:ind w:left="9" w:right="0"/>
              <w:jc w:val="left"/>
              <w:rPr>
                <w:rFonts w:ascii="宋体" w:hAnsi="宋体" w:cs="宋体" w:eastAsia="宋体" w:hint="default"/>
                <w:sz w:val="21"/>
                <w:szCs w:val="21"/>
              </w:rPr>
            </w:pPr>
            <w:r>
              <w:rPr>
                <w:rFonts w:ascii="宋体" w:hAnsi="宋体" w:cs="宋体" w:eastAsia="宋体" w:hint="default"/>
                <w:sz w:val="21"/>
                <w:szCs w:val="21"/>
              </w:rPr>
              <w:t>于上市公司股东的净利润</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37" w:right="0" w:hanging="53"/>
              <w:jc w:val="left"/>
              <w:rPr>
                <w:rFonts w:ascii="宋体" w:hAnsi="宋体" w:cs="宋体" w:eastAsia="宋体" w:hint="default"/>
                <w:sz w:val="21"/>
                <w:szCs w:val="21"/>
              </w:rPr>
            </w:pPr>
            <w:r>
              <w:rPr>
                <w:rFonts w:ascii="宋体" w:hAnsi="宋体" w:cs="宋体" w:eastAsia="宋体" w:hint="default"/>
                <w:sz w:val="21"/>
                <w:szCs w:val="21"/>
              </w:rPr>
              <w:t>占合并报表中归属于上市公</w:t>
            </w:r>
          </w:p>
          <w:p>
            <w:pPr>
              <w:pStyle w:val="TableParagraph"/>
              <w:spacing w:line="240" w:lineRule="auto" w:before="37"/>
              <w:ind w:left="137" w:right="0"/>
              <w:jc w:val="left"/>
              <w:rPr>
                <w:rFonts w:ascii="宋体" w:hAnsi="宋体" w:cs="宋体" w:eastAsia="宋体" w:hint="default"/>
                <w:sz w:val="21"/>
                <w:szCs w:val="21"/>
              </w:rPr>
            </w:pPr>
            <w:r>
              <w:rPr>
                <w:rFonts w:ascii="宋体" w:hAnsi="宋体" w:cs="宋体" w:eastAsia="宋体" w:hint="default"/>
                <w:sz w:val="21"/>
                <w:szCs w:val="21"/>
              </w:rPr>
              <w:t>司股东的净利润的比率(%)</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4" w:right="0"/>
              <w:jc w:val="center"/>
              <w:rPr>
                <w:rFonts w:ascii="宋体" w:hAnsi="宋体" w:cs="宋体" w:eastAsia="宋体" w:hint="default"/>
                <w:sz w:val="21"/>
                <w:szCs w:val="21"/>
              </w:rPr>
            </w:pPr>
            <w:r>
              <w:rPr>
                <w:rFonts w:ascii="宋体"/>
                <w:sz w:val="21"/>
              </w:rPr>
              <w:t>2008</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7" w:right="0"/>
              <w:jc w:val="center"/>
              <w:rPr>
                <w:rFonts w:ascii="宋体" w:hAnsi="宋体" w:cs="宋体" w:eastAsia="宋体" w:hint="default"/>
                <w:sz w:val="21"/>
                <w:szCs w:val="21"/>
              </w:rPr>
            </w:pPr>
            <w:r>
              <w:rPr>
                <w:rFonts w:ascii="宋体"/>
                <w:sz w:val="21"/>
              </w:rPr>
              <w:t>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29"/>
              <w:jc w:val="right"/>
              <w:rPr>
                <w:rFonts w:ascii="宋体" w:hAnsi="宋体" w:cs="宋体" w:eastAsia="宋体" w:hint="default"/>
                <w:sz w:val="21"/>
                <w:szCs w:val="21"/>
              </w:rPr>
            </w:pPr>
            <w:r>
              <w:rPr>
                <w:rFonts w:ascii="宋体"/>
                <w:spacing w:val="-1"/>
                <w:sz w:val="21"/>
              </w:rPr>
              <w:t>-35,561,250.98</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291" w:right="0"/>
              <w:jc w:val="left"/>
              <w:rPr>
                <w:rFonts w:ascii="宋体" w:hAnsi="宋体" w:cs="宋体" w:eastAsia="宋体" w:hint="default"/>
                <w:sz w:val="21"/>
                <w:szCs w:val="21"/>
              </w:rPr>
            </w:pPr>
            <w:r>
              <w:rPr>
                <w:rFonts w:ascii="宋体"/>
                <w:sz w:val="21"/>
              </w:rPr>
              <w:t>0</w:t>
            </w:r>
          </w:p>
        </w:tc>
      </w:tr>
      <w:tr>
        <w:trPr>
          <w:trHeight w:val="323" w:hRule="exact"/>
        </w:trPr>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4" w:right="0"/>
              <w:jc w:val="center"/>
              <w:rPr>
                <w:rFonts w:ascii="宋体" w:hAnsi="宋体" w:cs="宋体" w:eastAsia="宋体" w:hint="default"/>
                <w:sz w:val="21"/>
                <w:szCs w:val="21"/>
              </w:rPr>
            </w:pPr>
            <w:r>
              <w:rPr>
                <w:rFonts w:ascii="宋体"/>
                <w:sz w:val="21"/>
              </w:rPr>
              <w:t>2009</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7" w:right="0"/>
              <w:jc w:val="center"/>
              <w:rPr>
                <w:rFonts w:ascii="宋体" w:hAnsi="宋体" w:cs="宋体" w:eastAsia="宋体" w:hint="default"/>
                <w:sz w:val="21"/>
                <w:szCs w:val="21"/>
              </w:rPr>
            </w:pPr>
            <w:r>
              <w:rPr>
                <w:rFonts w:ascii="宋体"/>
                <w:sz w:val="21"/>
              </w:rPr>
              <w:t>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29"/>
              <w:jc w:val="right"/>
              <w:rPr>
                <w:rFonts w:ascii="宋体" w:hAnsi="宋体" w:cs="宋体" w:eastAsia="宋体" w:hint="default"/>
                <w:sz w:val="21"/>
                <w:szCs w:val="21"/>
              </w:rPr>
            </w:pPr>
            <w:r>
              <w:rPr>
                <w:rFonts w:ascii="宋体"/>
                <w:spacing w:val="-1"/>
                <w:sz w:val="21"/>
              </w:rPr>
              <w:t>-19,305,777.10</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291" w:right="0"/>
              <w:jc w:val="left"/>
              <w:rPr>
                <w:rFonts w:ascii="宋体" w:hAnsi="宋体" w:cs="宋体" w:eastAsia="宋体" w:hint="default"/>
                <w:sz w:val="21"/>
                <w:szCs w:val="21"/>
              </w:rPr>
            </w:pPr>
            <w:r>
              <w:rPr>
                <w:rFonts w:ascii="宋体"/>
                <w:sz w:val="21"/>
              </w:rPr>
              <w:t>0</w:t>
            </w:r>
          </w:p>
        </w:tc>
      </w:tr>
      <w:tr>
        <w:trPr>
          <w:trHeight w:val="322" w:hRule="exact"/>
        </w:trPr>
        <w:tc>
          <w:tcPr>
            <w:tcW w:w="18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4" w:right="0"/>
              <w:jc w:val="center"/>
              <w:rPr>
                <w:rFonts w:ascii="宋体" w:hAnsi="宋体" w:cs="宋体" w:eastAsia="宋体" w:hint="default"/>
                <w:sz w:val="21"/>
                <w:szCs w:val="21"/>
              </w:rPr>
            </w:pPr>
            <w:r>
              <w:rPr>
                <w:rFonts w:ascii="宋体"/>
                <w:sz w:val="21"/>
              </w:rPr>
              <w:t>2010</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07" w:right="0"/>
              <w:jc w:val="center"/>
              <w:rPr>
                <w:rFonts w:ascii="宋体" w:hAnsi="宋体" w:cs="宋体" w:eastAsia="宋体" w:hint="default"/>
                <w:sz w:val="21"/>
                <w:szCs w:val="21"/>
              </w:rPr>
            </w:pPr>
            <w:r>
              <w:rPr>
                <w:rFonts w:ascii="宋体"/>
                <w:sz w:val="21"/>
              </w:rPr>
              <w:t>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429"/>
              <w:jc w:val="right"/>
              <w:rPr>
                <w:rFonts w:ascii="宋体" w:hAnsi="宋体" w:cs="宋体" w:eastAsia="宋体" w:hint="default"/>
                <w:sz w:val="21"/>
                <w:szCs w:val="21"/>
              </w:rPr>
            </w:pPr>
            <w:r>
              <w:rPr>
                <w:rFonts w:ascii="宋体"/>
                <w:spacing w:val="-1"/>
                <w:sz w:val="21"/>
              </w:rPr>
              <w:t>2,484,359.10</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291" w:right="0"/>
              <w:jc w:val="left"/>
              <w:rPr>
                <w:rFonts w:ascii="宋体" w:hAnsi="宋体" w:cs="宋体" w:eastAsia="宋体" w:hint="default"/>
                <w:sz w:val="21"/>
                <w:szCs w:val="21"/>
              </w:rPr>
            </w:pPr>
            <w:r>
              <w:rPr>
                <w:rFonts w:ascii="宋体"/>
                <w:sz w:val="21"/>
              </w:rPr>
              <w:t>0</w:t>
            </w:r>
          </w:p>
        </w:tc>
      </w:tr>
    </w:tbl>
    <w:p>
      <w:pPr>
        <w:spacing w:after="0" w:line="260" w:lineRule="exact"/>
        <w:jc w:val="left"/>
        <w:rPr>
          <w:rFonts w:ascii="宋体" w:hAnsi="宋体" w:cs="宋体" w:eastAsia="宋体" w:hint="default"/>
          <w:sz w:val="21"/>
          <w:szCs w:val="21"/>
        </w:rPr>
        <w:sectPr>
          <w:pgSz w:w="11910" w:h="16840"/>
          <w:pgMar w:header="0" w:footer="1015" w:top="1100" w:bottom="1200" w:left="1680" w:right="700"/>
        </w:sectPr>
      </w:pPr>
    </w:p>
    <w:p>
      <w:pPr>
        <w:spacing w:line="401" w:lineRule="exact" w:before="0"/>
        <w:ind w:left="3213" w:right="0" w:firstLine="0"/>
        <w:jc w:val="left"/>
        <w:rPr>
          <w:rFonts w:ascii="黑体" w:hAnsi="黑体" w:cs="黑体" w:eastAsia="黑体" w:hint="default"/>
          <w:sz w:val="32"/>
          <w:szCs w:val="32"/>
        </w:rPr>
      </w:pPr>
      <w:bookmarkStart w:name="_TOC_250003" w:id="10"/>
      <w:bookmarkEnd w:id="10"/>
      <w:r>
        <w:rPr>
          <w:rFonts w:ascii="黑体" w:hAnsi="黑体" w:cs="黑体" w:eastAsia="黑体" w:hint="default"/>
          <w:sz w:val="32"/>
          <w:szCs w:val="32"/>
        </w:rPr>
        <w:t>九、监事会报告</w:t>
      </w: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4"/>
          <w:szCs w:val="14"/>
        </w:rPr>
      </w:pPr>
    </w:p>
    <w:p>
      <w:pPr>
        <w:pStyle w:val="BodyText"/>
        <w:spacing w:line="240" w:lineRule="auto" w:before="35"/>
        <w:ind w:left="177" w:right="0"/>
        <w:jc w:val="left"/>
      </w:pPr>
      <w:r>
        <w:rPr/>
        <w:t>(一)</w:t>
      </w:r>
      <w:r>
        <w:rPr>
          <w:spacing w:val="-2"/>
        </w:rPr>
        <w:t> </w:t>
      </w:r>
      <w:r>
        <w:rPr/>
        <w:t>监事会的工作情况</w:t>
      </w:r>
    </w:p>
    <w:p>
      <w:pPr>
        <w:spacing w:line="240" w:lineRule="auto" w:before="5"/>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2686"/>
        <w:gridCol w:w="6750"/>
      </w:tblGrid>
      <w:tr>
        <w:trPr>
          <w:trHeight w:val="322" w:hRule="exact"/>
        </w:trPr>
        <w:tc>
          <w:tcPr>
            <w:tcW w:w="268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监事会会议情况</w:t>
            </w:r>
          </w:p>
        </w:tc>
        <w:tc>
          <w:tcPr>
            <w:tcW w:w="67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316" w:hRule="exact"/>
        </w:trPr>
        <w:tc>
          <w:tcPr>
            <w:tcW w:w="2686" w:type="dxa"/>
            <w:tcBorders>
              <w:top w:val="single" w:sz="4" w:space="0" w:color="000000"/>
              <w:left w:val="single" w:sz="4" w:space="0" w:color="000000"/>
              <w:bottom w:val="nil" w:sz="6" w:space="0" w:color="auto"/>
              <w:right w:val="single" w:sz="4" w:space="0" w:color="000000"/>
            </w:tcBorders>
          </w:tcPr>
          <w:p>
            <w:pPr/>
          </w:p>
        </w:tc>
        <w:tc>
          <w:tcPr>
            <w:tcW w:w="675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《2</w:t>
            </w:r>
            <w:r>
              <w:rPr>
                <w:rFonts w:ascii="宋体" w:hAnsi="宋体" w:cs="宋体" w:eastAsia="宋体" w:hint="default"/>
                <w:spacing w:val="-1"/>
                <w:sz w:val="21"/>
                <w:szCs w:val="21"/>
              </w:rPr>
              <w:t>00</w:t>
            </w:r>
            <w:r>
              <w:rPr>
                <w:rFonts w:ascii="宋体" w:hAnsi="宋体" w:cs="宋体" w:eastAsia="宋体" w:hint="default"/>
                <w:spacing w:val="1"/>
                <w:sz w:val="21"/>
                <w:szCs w:val="21"/>
              </w:rPr>
              <w:t>9年</w:t>
            </w:r>
            <w:r>
              <w:rPr>
                <w:rFonts w:ascii="宋体" w:hAnsi="宋体" w:cs="宋体" w:eastAsia="宋体" w:hint="default"/>
                <w:spacing w:val="-1"/>
                <w:sz w:val="21"/>
                <w:szCs w:val="21"/>
              </w:rPr>
              <w:t>度</w:t>
            </w:r>
            <w:r>
              <w:rPr>
                <w:rFonts w:ascii="宋体" w:hAnsi="宋体" w:cs="宋体" w:eastAsia="宋体" w:hint="default"/>
                <w:spacing w:val="1"/>
                <w:sz w:val="21"/>
                <w:szCs w:val="21"/>
              </w:rPr>
              <w:t>监事会工</w:t>
            </w:r>
            <w:r>
              <w:rPr>
                <w:rFonts w:ascii="宋体" w:hAnsi="宋体" w:cs="宋体" w:eastAsia="宋体" w:hint="default"/>
                <w:spacing w:val="-1"/>
                <w:sz w:val="21"/>
                <w:szCs w:val="21"/>
              </w:rPr>
              <w:t>作</w:t>
            </w:r>
            <w:r>
              <w:rPr>
                <w:rFonts w:ascii="宋体" w:hAnsi="宋体" w:cs="宋体" w:eastAsia="宋体" w:hint="default"/>
                <w:spacing w:val="1"/>
                <w:sz w:val="21"/>
                <w:szCs w:val="21"/>
              </w:rPr>
              <w:t>报告</w:t>
            </w:r>
            <w:r>
              <w:rPr>
                <w:rFonts w:ascii="宋体" w:hAnsi="宋体" w:cs="宋体" w:eastAsia="宋体" w:hint="default"/>
                <w:spacing w:val="-105"/>
                <w:sz w:val="21"/>
                <w:szCs w:val="21"/>
              </w:rPr>
              <w:t>》、</w:t>
            </w:r>
            <w:r>
              <w:rPr>
                <w:rFonts w:ascii="宋体" w:hAnsi="宋体" w:cs="宋体" w:eastAsia="宋体" w:hint="default"/>
                <w:spacing w:val="1"/>
                <w:sz w:val="21"/>
                <w:szCs w:val="21"/>
              </w:rPr>
              <w:t>《2</w:t>
            </w:r>
            <w:r>
              <w:rPr>
                <w:rFonts w:ascii="宋体" w:hAnsi="宋体" w:cs="宋体" w:eastAsia="宋体" w:hint="default"/>
                <w:spacing w:val="-1"/>
                <w:sz w:val="21"/>
                <w:szCs w:val="21"/>
              </w:rPr>
              <w:t>00</w:t>
            </w:r>
            <w:r>
              <w:rPr>
                <w:rFonts w:ascii="宋体" w:hAnsi="宋体" w:cs="宋体" w:eastAsia="宋体" w:hint="default"/>
                <w:spacing w:val="1"/>
                <w:sz w:val="21"/>
                <w:szCs w:val="21"/>
              </w:rPr>
              <w:t>9年</w:t>
            </w:r>
            <w:r>
              <w:rPr>
                <w:rFonts w:ascii="宋体" w:hAnsi="宋体" w:cs="宋体" w:eastAsia="宋体" w:hint="default"/>
                <w:sz w:val="21"/>
                <w:szCs w:val="21"/>
              </w:rPr>
              <w:t>年</w:t>
            </w:r>
            <w:r>
              <w:rPr>
                <w:rFonts w:ascii="宋体" w:hAnsi="宋体" w:cs="宋体" w:eastAsia="宋体" w:hint="default"/>
                <w:spacing w:val="1"/>
                <w:sz w:val="21"/>
                <w:szCs w:val="21"/>
              </w:rPr>
              <w:t>度报</w:t>
            </w:r>
            <w:r>
              <w:rPr>
                <w:rFonts w:ascii="宋体" w:hAnsi="宋体" w:cs="宋体" w:eastAsia="宋体" w:hint="default"/>
                <w:sz w:val="21"/>
                <w:szCs w:val="21"/>
              </w:rPr>
              <w:t>告</w:t>
            </w:r>
            <w:r>
              <w:rPr>
                <w:rFonts w:ascii="宋体" w:hAnsi="宋体" w:cs="宋体" w:eastAsia="宋体" w:hint="default"/>
                <w:spacing w:val="1"/>
                <w:sz w:val="21"/>
                <w:szCs w:val="21"/>
              </w:rPr>
              <w:t>》和《</w:t>
            </w:r>
            <w:r>
              <w:rPr>
                <w:rFonts w:ascii="宋体" w:hAnsi="宋体" w:cs="宋体" w:eastAsia="宋体" w:hint="default"/>
                <w:spacing w:val="-1"/>
                <w:sz w:val="21"/>
                <w:szCs w:val="21"/>
              </w:rPr>
              <w:t>2</w:t>
            </w:r>
            <w:r>
              <w:rPr>
                <w:rFonts w:ascii="宋体" w:hAnsi="宋体" w:cs="宋体" w:eastAsia="宋体" w:hint="default"/>
                <w:spacing w:val="1"/>
                <w:sz w:val="21"/>
                <w:szCs w:val="21"/>
              </w:rPr>
              <w:t>0</w:t>
            </w:r>
            <w:r>
              <w:rPr>
                <w:rFonts w:ascii="宋体" w:hAnsi="宋体" w:cs="宋体" w:eastAsia="宋体" w:hint="default"/>
                <w:spacing w:val="-1"/>
                <w:sz w:val="21"/>
                <w:szCs w:val="21"/>
              </w:rPr>
              <w:t>0</w:t>
            </w:r>
            <w:r>
              <w:rPr>
                <w:rFonts w:ascii="宋体" w:hAnsi="宋体" w:cs="宋体" w:eastAsia="宋体" w:hint="default"/>
                <w:spacing w:val="1"/>
                <w:sz w:val="21"/>
                <w:szCs w:val="21"/>
              </w:rPr>
              <w:t>9年年度报告</w:t>
            </w:r>
            <w:r>
              <w:rPr>
                <w:rFonts w:ascii="宋体" w:hAnsi="宋体" w:cs="宋体" w:eastAsia="宋体" w:hint="default"/>
                <w:sz w:val="21"/>
                <w:szCs w:val="21"/>
              </w:rPr>
            </w:r>
          </w:p>
        </w:tc>
      </w:tr>
      <w:tr>
        <w:trPr>
          <w:trHeight w:val="312" w:hRule="exact"/>
        </w:trPr>
        <w:tc>
          <w:tcPr>
            <w:tcW w:w="2686"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2010年4月28日五届监事会</w:t>
            </w:r>
          </w:p>
        </w:tc>
        <w:tc>
          <w:tcPr>
            <w:tcW w:w="675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摘要</w:t>
            </w:r>
            <w:r>
              <w:rPr>
                <w:rFonts w:ascii="宋体" w:hAnsi="宋体" w:cs="宋体" w:eastAsia="宋体" w:hint="default"/>
                <w:spacing w:val="-105"/>
                <w:sz w:val="21"/>
                <w:szCs w:val="21"/>
              </w:rPr>
              <w:t>》、</w:t>
            </w:r>
            <w:r>
              <w:rPr>
                <w:rFonts w:ascii="宋体" w:hAnsi="宋体" w:cs="宋体" w:eastAsia="宋体" w:hint="default"/>
                <w:spacing w:val="1"/>
                <w:sz w:val="21"/>
                <w:szCs w:val="21"/>
              </w:rPr>
              <w:t>《</w:t>
            </w:r>
            <w:r>
              <w:rPr>
                <w:rFonts w:ascii="宋体" w:hAnsi="宋体" w:cs="宋体" w:eastAsia="宋体" w:hint="default"/>
                <w:sz w:val="21"/>
                <w:szCs w:val="21"/>
              </w:rPr>
              <w:t>关</w:t>
            </w:r>
            <w:r>
              <w:rPr>
                <w:rFonts w:ascii="宋体" w:hAnsi="宋体" w:cs="宋体" w:eastAsia="宋体" w:hint="default"/>
                <w:spacing w:val="1"/>
                <w:sz w:val="21"/>
                <w:szCs w:val="21"/>
              </w:rPr>
              <w:t>于公</w:t>
            </w:r>
            <w:r>
              <w:rPr>
                <w:rFonts w:ascii="宋体" w:hAnsi="宋体" w:cs="宋体" w:eastAsia="宋体" w:hint="default"/>
                <w:sz w:val="21"/>
                <w:szCs w:val="21"/>
              </w:rPr>
              <w:t>司</w:t>
            </w:r>
            <w:r>
              <w:rPr>
                <w:rFonts w:ascii="宋体" w:hAnsi="宋体" w:cs="宋体" w:eastAsia="宋体" w:hint="default"/>
                <w:spacing w:val="1"/>
                <w:sz w:val="21"/>
                <w:szCs w:val="21"/>
              </w:rPr>
              <w:t>2</w:t>
            </w:r>
            <w:r>
              <w:rPr>
                <w:rFonts w:ascii="宋体" w:hAnsi="宋体" w:cs="宋体" w:eastAsia="宋体" w:hint="default"/>
                <w:spacing w:val="-1"/>
                <w:sz w:val="21"/>
                <w:szCs w:val="21"/>
              </w:rPr>
              <w:t>0</w:t>
            </w:r>
            <w:r>
              <w:rPr>
                <w:rFonts w:ascii="宋体" w:hAnsi="宋体" w:cs="宋体" w:eastAsia="宋体" w:hint="default"/>
                <w:spacing w:val="1"/>
                <w:sz w:val="21"/>
                <w:szCs w:val="21"/>
              </w:rPr>
              <w:t>09年运作</w:t>
            </w:r>
            <w:r>
              <w:rPr>
                <w:rFonts w:ascii="宋体" w:hAnsi="宋体" w:cs="宋体" w:eastAsia="宋体" w:hint="default"/>
                <w:sz w:val="21"/>
                <w:szCs w:val="21"/>
              </w:rPr>
              <w:t>情况</w:t>
            </w:r>
            <w:r>
              <w:rPr>
                <w:rFonts w:ascii="宋体" w:hAnsi="宋体" w:cs="宋体" w:eastAsia="宋体" w:hint="default"/>
                <w:spacing w:val="1"/>
                <w:sz w:val="21"/>
                <w:szCs w:val="21"/>
              </w:rPr>
              <w:t>和经营</w:t>
            </w:r>
            <w:r>
              <w:rPr>
                <w:rFonts w:ascii="宋体" w:hAnsi="宋体" w:cs="宋体" w:eastAsia="宋体" w:hint="default"/>
                <w:sz w:val="21"/>
                <w:szCs w:val="21"/>
              </w:rPr>
              <w:t>决策</w:t>
            </w:r>
            <w:r>
              <w:rPr>
                <w:rFonts w:ascii="宋体" w:hAnsi="宋体" w:cs="宋体" w:eastAsia="宋体" w:hint="default"/>
                <w:spacing w:val="1"/>
                <w:sz w:val="21"/>
                <w:szCs w:val="21"/>
              </w:rPr>
              <w:t>的独立</w:t>
            </w:r>
            <w:r>
              <w:rPr>
                <w:rFonts w:ascii="宋体" w:hAnsi="宋体" w:cs="宋体" w:eastAsia="宋体" w:hint="default"/>
                <w:sz w:val="21"/>
                <w:szCs w:val="21"/>
              </w:rPr>
              <w:t>意</w:t>
            </w:r>
            <w:r>
              <w:rPr>
                <w:rFonts w:ascii="宋体" w:hAnsi="宋体" w:cs="宋体" w:eastAsia="宋体" w:hint="default"/>
                <w:spacing w:val="1"/>
                <w:sz w:val="21"/>
                <w:szCs w:val="21"/>
              </w:rPr>
              <w:t>见</w:t>
            </w:r>
            <w:r>
              <w:rPr>
                <w:rFonts w:ascii="宋体" w:hAnsi="宋体" w:cs="宋体" w:eastAsia="宋体" w:hint="default"/>
                <w:spacing w:val="-106"/>
                <w:sz w:val="21"/>
                <w:szCs w:val="21"/>
              </w:rPr>
              <w:t>》</w:t>
            </w:r>
            <w:r>
              <w:rPr>
                <w:rFonts w:ascii="宋体" w:hAnsi="宋体" w:cs="宋体" w:eastAsia="宋体" w:hint="default"/>
                <w:spacing w:val="-105"/>
                <w:sz w:val="21"/>
                <w:szCs w:val="21"/>
              </w:rPr>
              <w:t>、</w:t>
            </w:r>
            <w:r>
              <w:rPr>
                <w:rFonts w:ascii="宋体" w:hAnsi="宋体" w:cs="宋体" w:eastAsia="宋体" w:hint="default"/>
                <w:spacing w:val="1"/>
                <w:sz w:val="21"/>
                <w:szCs w:val="21"/>
              </w:rPr>
              <w:t>《2</w:t>
            </w:r>
            <w:r>
              <w:rPr>
                <w:rFonts w:ascii="宋体" w:hAnsi="宋体" w:cs="宋体" w:eastAsia="宋体" w:hint="default"/>
                <w:spacing w:val="-1"/>
                <w:sz w:val="21"/>
                <w:szCs w:val="21"/>
              </w:rPr>
              <w:t>01</w:t>
            </w:r>
            <w:r>
              <w:rPr>
                <w:rFonts w:ascii="宋体" w:hAnsi="宋体" w:cs="宋体" w:eastAsia="宋体" w:hint="default"/>
                <w:spacing w:val="1"/>
                <w:sz w:val="21"/>
                <w:szCs w:val="21"/>
              </w:rPr>
              <w:t>0年第</w:t>
            </w:r>
            <w:r>
              <w:rPr>
                <w:rFonts w:ascii="宋体" w:hAnsi="宋体" w:cs="宋体" w:eastAsia="宋体" w:hint="default"/>
                <w:sz w:val="21"/>
                <w:szCs w:val="21"/>
              </w:rPr>
            </w:r>
          </w:p>
        </w:tc>
      </w:tr>
      <w:tr>
        <w:trPr>
          <w:trHeight w:val="312" w:hRule="exact"/>
        </w:trPr>
        <w:tc>
          <w:tcPr>
            <w:tcW w:w="2686"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第二十五次会议</w:t>
            </w:r>
          </w:p>
        </w:tc>
        <w:tc>
          <w:tcPr>
            <w:tcW w:w="675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一季度</w:t>
            </w:r>
            <w:r>
              <w:rPr>
                <w:rFonts w:ascii="宋体" w:hAnsi="宋体" w:cs="宋体" w:eastAsia="宋体" w:hint="default"/>
                <w:spacing w:val="-1"/>
                <w:sz w:val="21"/>
                <w:szCs w:val="21"/>
              </w:rPr>
              <w:t>报</w:t>
            </w:r>
            <w:r>
              <w:rPr>
                <w:rFonts w:ascii="宋体" w:hAnsi="宋体" w:cs="宋体" w:eastAsia="宋体" w:hint="default"/>
                <w:spacing w:val="1"/>
                <w:sz w:val="21"/>
                <w:szCs w:val="21"/>
              </w:rPr>
              <w:t>告</w:t>
            </w:r>
            <w:r>
              <w:rPr>
                <w:rFonts w:ascii="宋体" w:hAnsi="宋体" w:cs="宋体" w:eastAsia="宋体" w:hint="default"/>
                <w:spacing w:val="-106"/>
                <w:sz w:val="21"/>
                <w:szCs w:val="21"/>
              </w:rPr>
              <w:t>》</w:t>
            </w:r>
            <w:r>
              <w:rPr>
                <w:rFonts w:ascii="宋体" w:hAnsi="宋体" w:cs="宋体" w:eastAsia="宋体" w:hint="default"/>
                <w:spacing w:val="-105"/>
                <w:sz w:val="21"/>
                <w:szCs w:val="21"/>
              </w:rPr>
              <w:t>、</w:t>
            </w:r>
            <w:r>
              <w:rPr>
                <w:rFonts w:ascii="宋体" w:hAnsi="宋体" w:cs="宋体" w:eastAsia="宋体" w:hint="default"/>
                <w:spacing w:val="1"/>
                <w:sz w:val="21"/>
                <w:szCs w:val="21"/>
              </w:rPr>
              <w:t>《监事</w:t>
            </w:r>
            <w:r>
              <w:rPr>
                <w:rFonts w:ascii="宋体" w:hAnsi="宋体" w:cs="宋体" w:eastAsia="宋体" w:hint="default"/>
                <w:spacing w:val="-1"/>
                <w:sz w:val="21"/>
                <w:szCs w:val="21"/>
              </w:rPr>
              <w:t>会对</w:t>
            </w:r>
            <w:r>
              <w:rPr>
                <w:rFonts w:ascii="宋体" w:hAnsi="宋体" w:cs="宋体" w:eastAsia="宋体" w:hint="default"/>
                <w:spacing w:val="1"/>
                <w:sz w:val="21"/>
                <w:szCs w:val="21"/>
              </w:rPr>
              <w:t>董事会</w:t>
            </w:r>
            <w:r>
              <w:rPr>
                <w:rFonts w:ascii="宋体" w:hAnsi="宋体" w:cs="宋体" w:eastAsia="宋体" w:hint="default"/>
                <w:spacing w:val="-1"/>
                <w:sz w:val="21"/>
                <w:szCs w:val="21"/>
              </w:rPr>
              <w:t>编制</w:t>
            </w:r>
            <w:r>
              <w:rPr>
                <w:rFonts w:ascii="宋体" w:hAnsi="宋体" w:cs="宋体" w:eastAsia="宋体" w:hint="default"/>
                <w:spacing w:val="1"/>
                <w:sz w:val="21"/>
                <w:szCs w:val="21"/>
              </w:rPr>
              <w:t>的2</w:t>
            </w:r>
            <w:r>
              <w:rPr>
                <w:rFonts w:ascii="宋体" w:hAnsi="宋体" w:cs="宋体" w:eastAsia="宋体" w:hint="default"/>
                <w:spacing w:val="-1"/>
                <w:sz w:val="21"/>
                <w:szCs w:val="21"/>
              </w:rPr>
              <w:t>00</w:t>
            </w:r>
            <w:r>
              <w:rPr>
                <w:rFonts w:ascii="宋体" w:hAnsi="宋体" w:cs="宋体" w:eastAsia="宋体" w:hint="default"/>
                <w:spacing w:val="1"/>
                <w:sz w:val="21"/>
                <w:szCs w:val="21"/>
              </w:rPr>
              <w:t>9年</w:t>
            </w:r>
            <w:r>
              <w:rPr>
                <w:rFonts w:ascii="宋体" w:hAnsi="宋体" w:cs="宋体" w:eastAsia="宋体" w:hint="default"/>
                <w:spacing w:val="-1"/>
                <w:sz w:val="21"/>
                <w:szCs w:val="21"/>
              </w:rPr>
              <w:t>年</w:t>
            </w:r>
            <w:r>
              <w:rPr>
                <w:rFonts w:ascii="宋体" w:hAnsi="宋体" w:cs="宋体" w:eastAsia="宋体" w:hint="default"/>
                <w:spacing w:val="1"/>
                <w:sz w:val="21"/>
                <w:szCs w:val="21"/>
              </w:rPr>
              <w:t>度报告</w:t>
            </w:r>
            <w:r>
              <w:rPr>
                <w:rFonts w:ascii="宋体" w:hAnsi="宋体" w:cs="宋体" w:eastAsia="宋体" w:hint="default"/>
                <w:spacing w:val="-1"/>
                <w:sz w:val="21"/>
                <w:szCs w:val="21"/>
              </w:rPr>
              <w:t>的审</w:t>
            </w:r>
            <w:r>
              <w:rPr>
                <w:rFonts w:ascii="宋体" w:hAnsi="宋体" w:cs="宋体" w:eastAsia="宋体" w:hint="default"/>
                <w:spacing w:val="1"/>
                <w:sz w:val="21"/>
                <w:szCs w:val="21"/>
              </w:rPr>
              <w:t>核意见》和</w:t>
            </w:r>
            <w:r>
              <w:rPr>
                <w:rFonts w:ascii="宋体" w:hAnsi="宋体" w:cs="宋体" w:eastAsia="宋体" w:hint="default"/>
                <w:sz w:val="21"/>
                <w:szCs w:val="21"/>
              </w:rPr>
            </w:r>
          </w:p>
        </w:tc>
      </w:tr>
      <w:tr>
        <w:trPr>
          <w:trHeight w:val="319" w:hRule="exact"/>
        </w:trPr>
        <w:tc>
          <w:tcPr>
            <w:tcW w:w="2686" w:type="dxa"/>
            <w:tcBorders>
              <w:top w:val="nil" w:sz="6" w:space="0" w:color="auto"/>
              <w:left w:val="single" w:sz="4" w:space="0" w:color="000000"/>
              <w:bottom w:val="single" w:sz="4" w:space="0" w:color="000000"/>
              <w:right w:val="single" w:sz="4" w:space="0" w:color="000000"/>
            </w:tcBorders>
          </w:tcPr>
          <w:p>
            <w:pPr/>
          </w:p>
        </w:tc>
        <w:tc>
          <w:tcPr>
            <w:tcW w:w="6750"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《监事会对董事会编制的2010年第一季度报告的审核意见》</w:t>
            </w:r>
          </w:p>
        </w:tc>
      </w:tr>
      <w:tr>
        <w:trPr>
          <w:trHeight w:val="316" w:hRule="exact"/>
        </w:trPr>
        <w:tc>
          <w:tcPr>
            <w:tcW w:w="2686"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2010年8月12日五届监事会</w:t>
            </w:r>
          </w:p>
        </w:tc>
        <w:tc>
          <w:tcPr>
            <w:tcW w:w="675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《2010年半年度报告》和《2010年半年度报告摘要》和《监事会对董事</w:t>
            </w:r>
          </w:p>
        </w:tc>
      </w:tr>
      <w:tr>
        <w:trPr>
          <w:trHeight w:val="318" w:hRule="exact"/>
        </w:trPr>
        <w:tc>
          <w:tcPr>
            <w:tcW w:w="2686"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第二十六次会议</w:t>
            </w:r>
          </w:p>
        </w:tc>
        <w:tc>
          <w:tcPr>
            <w:tcW w:w="6750"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会编制的2010年半年度报告的审核意见》</w:t>
            </w:r>
          </w:p>
        </w:tc>
      </w:tr>
      <w:tr>
        <w:trPr>
          <w:trHeight w:val="316" w:hRule="exact"/>
        </w:trPr>
        <w:tc>
          <w:tcPr>
            <w:tcW w:w="2686"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2010年10月21日五届监事</w:t>
            </w:r>
          </w:p>
        </w:tc>
        <w:tc>
          <w:tcPr>
            <w:tcW w:w="675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《2010年三季度报告》和《2010年三季度报告摘要》和《监事会对董事</w:t>
            </w:r>
          </w:p>
        </w:tc>
      </w:tr>
      <w:tr>
        <w:trPr>
          <w:trHeight w:val="319" w:hRule="exact"/>
        </w:trPr>
        <w:tc>
          <w:tcPr>
            <w:tcW w:w="2686"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会第二十七次会议</w:t>
            </w:r>
          </w:p>
        </w:tc>
        <w:tc>
          <w:tcPr>
            <w:tcW w:w="6750"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会编制的2010年三季度报告的审核意见》</w:t>
            </w:r>
          </w:p>
        </w:tc>
      </w:tr>
    </w:tbl>
    <w:p>
      <w:pPr>
        <w:spacing w:line="240" w:lineRule="auto" w:before="5"/>
        <w:rPr>
          <w:rFonts w:ascii="宋体" w:hAnsi="宋体" w:cs="宋体" w:eastAsia="宋体" w:hint="default"/>
          <w:sz w:val="22"/>
          <w:szCs w:val="22"/>
        </w:rPr>
      </w:pPr>
    </w:p>
    <w:p>
      <w:pPr>
        <w:pStyle w:val="BodyText"/>
        <w:spacing w:line="240" w:lineRule="auto" w:before="35"/>
        <w:ind w:left="177" w:right="0"/>
        <w:jc w:val="left"/>
      </w:pPr>
      <w:r>
        <w:rPr/>
        <w:t>(二)</w:t>
      </w:r>
      <w:r>
        <w:rPr>
          <w:spacing w:val="-2"/>
        </w:rPr>
        <w:t> </w:t>
      </w:r>
      <w:r>
        <w:rPr/>
        <w:t>监事会对公司依法运作情况的独立意见</w:t>
      </w:r>
    </w:p>
    <w:p>
      <w:pPr>
        <w:pStyle w:val="BodyText"/>
        <w:spacing w:line="326" w:lineRule="auto" w:before="99"/>
        <w:ind w:left="177" w:right="1068" w:firstLine="420"/>
        <w:jc w:val="both"/>
      </w:pPr>
      <w:r>
        <w:rPr/>
        <w:t>监事会在对公司</w:t>
      </w:r>
      <w:r>
        <w:rPr>
          <w:spacing w:val="-45"/>
        </w:rPr>
        <w:t> </w:t>
      </w:r>
      <w:r>
        <w:rPr/>
        <w:t>2010</w:t>
      </w:r>
      <w:r>
        <w:rPr>
          <w:spacing w:val="-45"/>
        </w:rPr>
        <w:t> </w:t>
      </w:r>
      <w:r>
        <w:rPr/>
        <w:t>年度的依法运作情况进行了严格的监督和检查后认为：按照国家</w:t>
      </w:r>
      <w:r>
        <w:rPr/>
        <w:t> </w:t>
      </w:r>
      <w:r>
        <w:rPr>
          <w:spacing w:val="-3"/>
        </w:rPr>
        <w:t>有关法律、法规和《公司章程》，本年度公司决策程序合法，有效保证了公司按规范程序运</w:t>
      </w:r>
      <w:r>
        <w:rPr>
          <w:spacing w:val="-77"/>
        </w:rPr>
        <w:t> </w:t>
      </w:r>
      <w:r>
        <w:rPr>
          <w:spacing w:val="-77"/>
        </w:rPr>
      </w:r>
      <w:r>
        <w:rPr>
          <w:spacing w:val="-3"/>
        </w:rPr>
        <w:t>作。各项经营活动没有违法、违纪现象，公司董事会能够认真履行股东大会决议，董事、董</w:t>
      </w:r>
      <w:r>
        <w:rPr>
          <w:spacing w:val="-80"/>
        </w:rPr>
        <w:t> </w:t>
      </w:r>
      <w:r>
        <w:rPr>
          <w:spacing w:val="-80"/>
        </w:rPr>
      </w:r>
      <w:r>
        <w:rPr>
          <w:spacing w:val="-5"/>
        </w:rPr>
        <w:t>事和经理层人员执行公务时无违反法律、法规、《公司章程》或损害公司、股东利益的行为。</w:t>
      </w:r>
    </w:p>
    <w:p>
      <w:pPr>
        <w:spacing w:line="240" w:lineRule="auto" w:before="9"/>
        <w:rPr>
          <w:rFonts w:ascii="宋体" w:hAnsi="宋体" w:cs="宋体" w:eastAsia="宋体" w:hint="default"/>
          <w:sz w:val="25"/>
          <w:szCs w:val="25"/>
        </w:rPr>
      </w:pPr>
    </w:p>
    <w:p>
      <w:pPr>
        <w:pStyle w:val="BodyText"/>
        <w:spacing w:line="240" w:lineRule="auto" w:before="0"/>
        <w:ind w:left="177" w:right="0"/>
        <w:jc w:val="left"/>
      </w:pPr>
      <w:r>
        <w:rPr/>
        <w:t>(三)</w:t>
      </w:r>
      <w:r>
        <w:rPr>
          <w:spacing w:val="-2"/>
        </w:rPr>
        <w:t> </w:t>
      </w:r>
      <w:r>
        <w:rPr/>
        <w:t>监事会对检查公司财务情况的独立意见</w:t>
      </w:r>
    </w:p>
    <w:p>
      <w:pPr>
        <w:pStyle w:val="BodyText"/>
        <w:spacing w:line="326" w:lineRule="auto" w:before="99"/>
        <w:ind w:left="177" w:right="1067" w:firstLine="420"/>
        <w:jc w:val="left"/>
      </w:pPr>
      <w:r>
        <w:rPr/>
        <w:t>监事会认真仔细地审核了</w:t>
      </w:r>
      <w:r>
        <w:rPr>
          <w:spacing w:val="-45"/>
        </w:rPr>
        <w:t> </w:t>
      </w:r>
      <w:r>
        <w:rPr/>
        <w:t>2010</w:t>
      </w:r>
      <w:r>
        <w:rPr>
          <w:spacing w:val="-45"/>
        </w:rPr>
        <w:t> </w:t>
      </w:r>
      <w:r>
        <w:rPr/>
        <w:t>年度公司的季度、半年度、年度财务报告和公司业务和</w:t>
      </w:r>
      <w:r>
        <w:rPr/>
        <w:t> </w:t>
      </w:r>
      <w:r>
        <w:rPr>
          <w:spacing w:val="-3"/>
        </w:rPr>
        <w:t>财务情况。监事会认为，公司在资金管理、投资管理、财务管理、合同管理、财产处置等各</w:t>
      </w:r>
      <w:r>
        <w:rPr>
          <w:spacing w:val="-75"/>
        </w:rPr>
        <w:t> </w:t>
      </w:r>
      <w:r>
        <w:rPr>
          <w:spacing w:val="-75"/>
        </w:rPr>
      </w:r>
      <w:r>
        <w:rPr/>
        <w:t>重要环节已建立了较为完整、合理、有效的内部管理制度，并进行了有效实施和不断完善。 立信会计师事务所有限公司对公司</w:t>
      </w:r>
      <w:r>
        <w:rPr>
          <w:spacing w:val="-64"/>
        </w:rPr>
        <w:t> </w:t>
      </w:r>
      <w:r>
        <w:rPr/>
        <w:t>2010</w:t>
      </w:r>
      <w:r>
        <w:rPr>
          <w:spacing w:val="-64"/>
        </w:rPr>
        <w:t> </w:t>
      </w:r>
      <w:r>
        <w:rPr/>
        <w:t>年度财务报告出具了标准无保留意见的审计报告真</w:t>
      </w:r>
    </w:p>
    <w:p>
      <w:pPr>
        <w:pStyle w:val="BodyText"/>
        <w:spacing w:line="240" w:lineRule="auto"/>
        <w:ind w:left="177" w:right="0"/>
        <w:jc w:val="left"/>
      </w:pPr>
      <w:r>
        <w:rPr/>
        <w:t>实、客观、准确地反应了</w:t>
      </w:r>
      <w:r>
        <w:rPr>
          <w:spacing w:val="-68"/>
        </w:rPr>
        <w:t> </w:t>
      </w:r>
      <w:r>
        <w:rPr/>
        <w:t>2010</w:t>
      </w:r>
      <w:r>
        <w:rPr>
          <w:spacing w:val="-67"/>
        </w:rPr>
        <w:t> </w:t>
      </w:r>
      <w:r>
        <w:rPr/>
        <w:t>年度公司的财务状况和经营成果。</w:t>
      </w:r>
    </w:p>
    <w:p>
      <w:pPr>
        <w:spacing w:line="240" w:lineRule="auto" w:before="0"/>
        <w:rPr>
          <w:rFonts w:ascii="宋体" w:hAnsi="宋体" w:cs="宋体" w:eastAsia="宋体" w:hint="default"/>
          <w:sz w:val="20"/>
          <w:szCs w:val="20"/>
        </w:rPr>
      </w:pPr>
    </w:p>
    <w:p>
      <w:pPr>
        <w:pStyle w:val="BodyText"/>
        <w:spacing w:line="326" w:lineRule="auto" w:before="149"/>
        <w:ind w:left="597" w:right="1487" w:hanging="421"/>
        <w:jc w:val="left"/>
      </w:pPr>
      <w:r>
        <w:rPr/>
        <w:t>(四)</w:t>
      </w:r>
      <w:r>
        <w:rPr>
          <w:spacing w:val="-1"/>
        </w:rPr>
        <w:t> </w:t>
      </w:r>
      <w:r>
        <w:rPr/>
        <w:t>监事会对公司最近一次募集资金实际投入情况的独立意见</w:t>
      </w:r>
      <w:r>
        <w:rPr/>
        <w:t> 2010年度公司没有募集资金，亦无2009年度之前募集的资金使用延续到2010年度。</w:t>
      </w:r>
    </w:p>
    <w:p>
      <w:pPr>
        <w:spacing w:line="240" w:lineRule="auto" w:before="9"/>
        <w:rPr>
          <w:rFonts w:ascii="宋体" w:hAnsi="宋体" w:cs="宋体" w:eastAsia="宋体" w:hint="default"/>
          <w:sz w:val="25"/>
          <w:szCs w:val="25"/>
        </w:rPr>
      </w:pPr>
    </w:p>
    <w:p>
      <w:pPr>
        <w:pStyle w:val="BodyText"/>
        <w:spacing w:line="326" w:lineRule="auto" w:before="0"/>
        <w:ind w:left="602" w:right="0" w:hanging="425"/>
        <w:jc w:val="left"/>
      </w:pPr>
      <w:r>
        <w:rPr/>
        <w:t>(五)</w:t>
      </w:r>
      <w:r>
        <w:rPr>
          <w:spacing w:val="-1"/>
        </w:rPr>
        <w:t> </w:t>
      </w:r>
      <w:r>
        <w:rPr/>
        <w:t>监事会对公司收购、出售资产情况的独立意见</w:t>
      </w:r>
      <w:r>
        <w:rPr/>
        <w:t> </w:t>
      </w:r>
      <w:r>
        <w:rPr>
          <w:spacing w:val="-3"/>
        </w:rPr>
        <w:t>公司严格遵守《公司章程》和相关规章制度，价格合理，决策科学、程序合法，没有发</w:t>
      </w:r>
    </w:p>
    <w:p>
      <w:pPr>
        <w:pStyle w:val="BodyText"/>
        <w:spacing w:line="240" w:lineRule="auto"/>
        <w:ind w:left="177" w:right="0"/>
        <w:jc w:val="left"/>
      </w:pPr>
      <w:r>
        <w:rPr/>
        <w:t>现内幕交易和损害部分股东权益或造成公司资产流失的行为。</w:t>
      </w:r>
    </w:p>
    <w:p>
      <w:pPr>
        <w:spacing w:line="240" w:lineRule="auto" w:before="0"/>
        <w:rPr>
          <w:rFonts w:ascii="宋体" w:hAnsi="宋体" w:cs="宋体" w:eastAsia="宋体" w:hint="default"/>
          <w:sz w:val="20"/>
          <w:szCs w:val="20"/>
        </w:rPr>
      </w:pPr>
    </w:p>
    <w:p>
      <w:pPr>
        <w:pStyle w:val="BodyText"/>
        <w:spacing w:line="240" w:lineRule="auto" w:before="149"/>
        <w:ind w:left="177" w:right="0"/>
        <w:jc w:val="left"/>
      </w:pPr>
      <w:r>
        <w:rPr/>
        <w:t>(六)</w:t>
      </w:r>
      <w:r>
        <w:rPr>
          <w:spacing w:val="-2"/>
        </w:rPr>
        <w:t> </w:t>
      </w:r>
      <w:r>
        <w:rPr/>
        <w:t>监事会对公司关联交易情况的独立意见</w:t>
      </w:r>
    </w:p>
    <w:p>
      <w:pPr>
        <w:pStyle w:val="BodyText"/>
        <w:spacing w:line="326" w:lineRule="auto" w:before="99"/>
        <w:ind w:left="177" w:right="1067" w:firstLine="460"/>
        <w:jc w:val="left"/>
      </w:pPr>
      <w:r>
        <w:rPr/>
        <w:t>监事会审核了</w:t>
      </w:r>
      <w:r>
        <w:rPr>
          <w:spacing w:val="-63"/>
        </w:rPr>
        <w:t> </w:t>
      </w:r>
      <w:r>
        <w:rPr/>
        <w:t>2010</w:t>
      </w:r>
      <w:r>
        <w:rPr>
          <w:spacing w:val="-62"/>
        </w:rPr>
        <w:t> </w:t>
      </w:r>
      <w:r>
        <w:rPr/>
        <w:t>年公司日常关联交易和重大资产重组涉及的关联交易及相关文件。</w:t>
      </w:r>
      <w:r>
        <w:rPr>
          <w:spacing w:val="-1"/>
        </w:rPr>
        <w:t> </w:t>
      </w:r>
      <w:r>
        <w:rPr/>
        <w:t>监事会认为，公司与关联方之间的关联交易是建立在市场公平、公正的基础上，价格公允，</w:t>
      </w:r>
      <w:r>
        <w:rPr/>
        <w:t> </w:t>
      </w:r>
      <w:r>
        <w:rPr>
          <w:spacing w:val="-3"/>
        </w:rPr>
        <w:t>并履行了必要的法定程序。未发现内幕交易，也未发现损害公司及公司全体股东特别是中小</w:t>
      </w:r>
      <w:r>
        <w:rPr>
          <w:spacing w:val="-75"/>
        </w:rPr>
        <w:t> </w:t>
      </w:r>
      <w:r>
        <w:rPr>
          <w:spacing w:val="-75"/>
        </w:rPr>
      </w:r>
      <w:r>
        <w:rPr>
          <w:spacing w:val="-3"/>
        </w:rPr>
        <w:t>股东的利益和造成公司资产流失的行为。董事会和股东大会在审议关联交易中，关联董事回</w:t>
      </w:r>
      <w:r>
        <w:rPr>
          <w:spacing w:val="-75"/>
        </w:rPr>
        <w:t> </w:t>
      </w:r>
      <w:r>
        <w:rPr>
          <w:spacing w:val="-75"/>
        </w:rPr>
      </w:r>
      <w:r>
        <w:rPr/>
        <w:t>避表决。</w:t>
      </w:r>
    </w:p>
    <w:p>
      <w:pPr>
        <w:spacing w:after="0" w:line="326" w:lineRule="auto"/>
        <w:jc w:val="left"/>
        <w:sectPr>
          <w:pgSz w:w="11910" w:h="16840"/>
          <w:pgMar w:header="0" w:footer="1015" w:top="1480" w:bottom="1200" w:left="1620" w:right="620"/>
        </w:sectPr>
      </w:pPr>
    </w:p>
    <w:p>
      <w:pPr>
        <w:spacing w:line="403" w:lineRule="exact" w:before="0"/>
        <w:ind w:left="3295" w:right="4469" w:firstLine="0"/>
        <w:jc w:val="center"/>
        <w:rPr>
          <w:rFonts w:ascii="黑体" w:hAnsi="黑体" w:cs="黑体" w:eastAsia="黑体" w:hint="default"/>
          <w:sz w:val="32"/>
          <w:szCs w:val="32"/>
        </w:rPr>
      </w:pPr>
      <w:bookmarkStart w:name="_TOC_250002" w:id="11"/>
      <w:bookmarkEnd w:id="11"/>
      <w:r>
        <w:rPr>
          <w:rFonts w:ascii="黑体" w:hAnsi="黑体" w:cs="黑体" w:eastAsia="黑体" w:hint="default"/>
          <w:sz w:val="32"/>
          <w:szCs w:val="32"/>
        </w:rPr>
        <w:t>十、重要事项</w:t>
      </w:r>
    </w:p>
    <w:p>
      <w:pPr>
        <w:spacing w:line="240" w:lineRule="auto" w:before="7"/>
        <w:rPr>
          <w:rFonts w:ascii="黑体" w:hAnsi="黑体" w:cs="黑体" w:eastAsia="黑体" w:hint="default"/>
          <w:sz w:val="41"/>
          <w:szCs w:val="41"/>
        </w:rPr>
      </w:pPr>
    </w:p>
    <w:p>
      <w:pPr>
        <w:pStyle w:val="BodyText"/>
        <w:spacing w:line="326" w:lineRule="auto" w:before="0"/>
        <w:ind w:left="537" w:right="5807" w:hanging="420"/>
        <w:jc w:val="left"/>
      </w:pPr>
      <w:r>
        <w:rPr/>
        <w:t>(一)重大诉讼仲裁事项 本年度公司无重大诉讼、仲裁事项。</w:t>
      </w:r>
    </w:p>
    <w:p>
      <w:pPr>
        <w:spacing w:line="240" w:lineRule="auto" w:before="9"/>
        <w:rPr>
          <w:rFonts w:ascii="宋体" w:hAnsi="宋体" w:cs="宋体" w:eastAsia="宋体" w:hint="default"/>
          <w:sz w:val="25"/>
          <w:szCs w:val="25"/>
        </w:rPr>
      </w:pPr>
    </w:p>
    <w:p>
      <w:pPr>
        <w:pStyle w:val="BodyText"/>
        <w:spacing w:line="326" w:lineRule="auto" w:before="0"/>
        <w:ind w:left="537" w:right="4757" w:hanging="420"/>
        <w:jc w:val="left"/>
      </w:pPr>
      <w:r>
        <w:rPr/>
        <w:t>(二)破产重整相关事项及暂停上市或终止上市情况 本年度公司无破产重整相关事项。</w:t>
      </w:r>
    </w:p>
    <w:p>
      <w:pPr>
        <w:spacing w:line="240" w:lineRule="auto" w:before="13"/>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0" w:footer="1015" w:top="1540" w:bottom="1200" w:left="1680" w:right="500"/>
        </w:sectPr>
      </w:pPr>
    </w:p>
    <w:p>
      <w:pPr>
        <w:pStyle w:val="BodyText"/>
        <w:spacing w:line="326" w:lineRule="auto" w:before="35"/>
        <w:ind w:left="537" w:right="-18" w:hanging="421"/>
        <w:jc w:val="left"/>
      </w:pPr>
      <w:r>
        <w:rPr/>
        <w:t>(三)</w:t>
      </w:r>
      <w:r>
        <w:rPr>
          <w:spacing w:val="-2"/>
        </w:rPr>
        <w:t> </w:t>
      </w:r>
      <w:r>
        <w:rPr/>
        <w:t>公司持有其他上市公司股权、参股金融企业股权情况</w:t>
      </w:r>
      <w:r>
        <w:rPr/>
        <w:t> 持有其他上市公司股权情况：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BodyText"/>
        <w:spacing w:line="240" w:lineRule="auto" w:before="0"/>
        <w:ind w:right="0"/>
        <w:jc w:val="left"/>
      </w:pPr>
      <w:r>
        <w:rPr/>
        <w:t>单位：元</w:t>
      </w:r>
    </w:p>
    <w:p>
      <w:pPr>
        <w:spacing w:after="0" w:line="240" w:lineRule="auto"/>
        <w:jc w:val="left"/>
        <w:sectPr>
          <w:type w:val="continuous"/>
          <w:pgSz w:w="11910" w:h="16840"/>
          <w:pgMar w:top="1600" w:bottom="280" w:left="1680" w:right="500"/>
          <w:cols w:num="2" w:equalWidth="0">
            <w:col w:w="5472" w:space="2000"/>
            <w:col w:w="2258"/>
          </w:cols>
        </w:sectPr>
      </w:pPr>
    </w:p>
    <w:p>
      <w:pPr>
        <w:spacing w:line="240" w:lineRule="auto" w:before="13"/>
        <w:rPr>
          <w:rFonts w:ascii="宋体" w:hAnsi="宋体" w:cs="宋体" w:eastAsia="宋体" w:hint="default"/>
          <w:sz w:val="3"/>
          <w:szCs w:val="3"/>
        </w:rPr>
      </w:pPr>
    </w:p>
    <w:tbl>
      <w:tblPr>
        <w:tblW w:w="0" w:type="auto"/>
        <w:jc w:val="left"/>
        <w:tblInd w:w="104" w:type="dxa"/>
        <w:tblLayout w:type="fixed"/>
        <w:tblCellMar>
          <w:top w:w="0" w:type="dxa"/>
          <w:left w:w="0" w:type="dxa"/>
          <w:bottom w:w="0" w:type="dxa"/>
          <w:right w:w="0" w:type="dxa"/>
        </w:tblCellMar>
        <w:tblLook w:val="01E0"/>
      </w:tblPr>
      <w:tblGrid>
        <w:gridCol w:w="974"/>
        <w:gridCol w:w="1006"/>
        <w:gridCol w:w="1334"/>
        <w:gridCol w:w="1066"/>
        <w:gridCol w:w="1346"/>
        <w:gridCol w:w="678"/>
        <w:gridCol w:w="1306"/>
        <w:gridCol w:w="884"/>
        <w:gridCol w:w="900"/>
      </w:tblGrid>
      <w:tr>
        <w:trPr>
          <w:trHeight w:val="634" w:hRule="exact"/>
        </w:trPr>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证券代码</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76" w:right="0"/>
              <w:jc w:val="left"/>
              <w:rPr>
                <w:rFonts w:ascii="宋体" w:hAnsi="宋体" w:cs="宋体" w:eastAsia="宋体" w:hint="default"/>
                <w:sz w:val="21"/>
                <w:szCs w:val="21"/>
              </w:rPr>
            </w:pPr>
            <w:r>
              <w:rPr>
                <w:rFonts w:ascii="宋体" w:hAnsi="宋体" w:cs="宋体" w:eastAsia="宋体" w:hint="default"/>
                <w:sz w:val="21"/>
                <w:szCs w:val="21"/>
              </w:rPr>
              <w:t>证券简称</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最初投资成本</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firstLine="2"/>
              <w:jc w:val="left"/>
              <w:rPr>
                <w:rFonts w:ascii="宋体" w:hAnsi="宋体" w:cs="宋体" w:eastAsia="宋体" w:hint="default"/>
                <w:sz w:val="21"/>
                <w:szCs w:val="21"/>
              </w:rPr>
            </w:pPr>
            <w:r>
              <w:rPr>
                <w:rFonts w:ascii="宋体" w:hAnsi="宋体" w:cs="宋体" w:eastAsia="宋体" w:hint="default"/>
                <w:sz w:val="21"/>
                <w:szCs w:val="21"/>
              </w:rPr>
              <w:t>占该公司股</w:t>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权比</w:t>
            </w:r>
            <w:r>
              <w:rPr>
                <w:rFonts w:ascii="宋体" w:hAnsi="宋体" w:cs="宋体" w:eastAsia="宋体" w:hint="default"/>
                <w:spacing w:val="-100"/>
                <w:sz w:val="21"/>
                <w:szCs w:val="21"/>
              </w:rPr>
              <w:t>例</w:t>
            </w:r>
            <w:r>
              <w:rPr>
                <w:rFonts w:ascii="宋体" w:hAnsi="宋体" w:cs="宋体" w:eastAsia="宋体" w:hint="default"/>
                <w:sz w:val="21"/>
                <w:szCs w:val="21"/>
              </w:rPr>
              <w:t>（％</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before="141"/>
              <w:ind w:left="38" w:right="0"/>
              <w:jc w:val="left"/>
              <w:rPr>
                <w:rFonts w:ascii="宋体" w:hAnsi="宋体" w:cs="宋体" w:eastAsia="宋体" w:hint="default"/>
                <w:sz w:val="21"/>
                <w:szCs w:val="21"/>
              </w:rPr>
            </w:pPr>
            <w:r>
              <w:rPr>
                <w:rFonts w:ascii="宋体" w:hAnsi="宋体" w:cs="宋体" w:eastAsia="宋体" w:hint="default"/>
                <w:sz w:val="21"/>
                <w:szCs w:val="21"/>
              </w:rPr>
              <w:t>期末账面价值</w:t>
            </w:r>
          </w:p>
          <w:p>
            <w:pPr>
              <w:pStyle w:val="TableParagraph"/>
              <w:spacing w:line="215" w:lineRule="exact"/>
              <w:ind w:left="-116" w:right="0"/>
              <w:jc w:val="left"/>
              <w:rPr>
                <w:rFonts w:ascii="宋体" w:hAnsi="宋体" w:cs="宋体" w:eastAsia="宋体" w:hint="default"/>
                <w:sz w:val="21"/>
                <w:szCs w:val="21"/>
              </w:rPr>
            </w:pPr>
            <w:r>
              <w:rPr>
                <w:rFonts w:ascii="宋体" w:hAnsi="宋体" w:cs="宋体" w:eastAsia="宋体" w:hint="default"/>
                <w:sz w:val="21"/>
                <w:szCs w:val="21"/>
              </w:rPr>
              <w:t>）</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报告期</w:t>
            </w:r>
          </w:p>
          <w:p>
            <w:pPr>
              <w:pStyle w:val="TableParagraph"/>
              <w:spacing w:line="240" w:lineRule="auto" w:before="37"/>
              <w:ind w:right="2"/>
              <w:jc w:val="center"/>
              <w:rPr>
                <w:rFonts w:ascii="宋体" w:hAnsi="宋体" w:cs="宋体" w:eastAsia="宋体" w:hint="default"/>
                <w:sz w:val="21"/>
                <w:szCs w:val="21"/>
              </w:rPr>
            </w:pPr>
            <w:r>
              <w:rPr>
                <w:rFonts w:ascii="宋体" w:hAnsi="宋体" w:cs="宋体" w:eastAsia="宋体" w:hint="default"/>
                <w:sz w:val="21"/>
                <w:szCs w:val="21"/>
              </w:rPr>
              <w:t>损益</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报告期所有者</w:t>
            </w:r>
          </w:p>
          <w:p>
            <w:pPr>
              <w:pStyle w:val="TableParagraph"/>
              <w:spacing w:line="240" w:lineRule="auto" w:before="37"/>
              <w:ind w:right="2"/>
              <w:jc w:val="center"/>
              <w:rPr>
                <w:rFonts w:ascii="宋体" w:hAnsi="宋体" w:cs="宋体" w:eastAsia="宋体" w:hint="default"/>
                <w:sz w:val="21"/>
                <w:szCs w:val="21"/>
              </w:rPr>
            </w:pPr>
            <w:r>
              <w:rPr>
                <w:rFonts w:ascii="宋体" w:hAnsi="宋体" w:cs="宋体" w:eastAsia="宋体" w:hint="default"/>
                <w:sz w:val="21"/>
                <w:szCs w:val="21"/>
              </w:rPr>
              <w:t>权益变动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会计核算</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科目</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股份来源</w:t>
            </w:r>
          </w:p>
        </w:tc>
      </w:tr>
      <w:tr>
        <w:trPr>
          <w:trHeight w:val="635" w:hRule="exact"/>
        </w:trPr>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sz w:val="21"/>
              </w:rPr>
              <w:t>600642</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申能股份</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sz w:val="21"/>
              </w:rPr>
              <w:t>112,000.00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sz w:val="21"/>
              </w:rPr>
              <w:t>0.0019</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sz w:val="21"/>
              </w:rPr>
              <w:t>457,800.00</w:t>
            </w:r>
          </w:p>
        </w:tc>
        <w:tc>
          <w:tcPr>
            <w:tcW w:w="678"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70"/>
              <w:jc w:val="right"/>
              <w:rPr>
                <w:rFonts w:ascii="宋体" w:hAnsi="宋体" w:cs="宋体" w:eastAsia="宋体" w:hint="default"/>
                <w:sz w:val="21"/>
                <w:szCs w:val="21"/>
              </w:rPr>
            </w:pPr>
            <w:r>
              <w:rPr>
                <w:rFonts w:ascii="宋体"/>
                <w:spacing w:val="-1"/>
                <w:sz w:val="21"/>
              </w:rPr>
              <w:t>-225,000.00</w:t>
            </w:r>
            <w:r>
              <w:rPr>
                <w:rFonts w:ascii="宋体"/>
                <w:sz w:val="21"/>
              </w:rPr>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14"/>
              <w:jc w:val="left"/>
              <w:rPr>
                <w:rFonts w:ascii="宋体" w:hAnsi="宋体" w:cs="宋体" w:eastAsia="宋体" w:hint="default"/>
                <w:sz w:val="21"/>
                <w:szCs w:val="21"/>
              </w:rPr>
            </w:pPr>
            <w:r>
              <w:rPr>
                <w:rFonts w:ascii="宋体" w:hAnsi="宋体" w:cs="宋体" w:eastAsia="宋体" w:hint="default"/>
                <w:spacing w:val="12"/>
                <w:sz w:val="21"/>
                <w:szCs w:val="21"/>
              </w:rPr>
              <w:t>可供出售</w:t>
            </w:r>
            <w:r>
              <w:rPr>
                <w:rFonts w:ascii="宋体" w:hAnsi="宋体" w:cs="宋体" w:eastAsia="宋体" w:hint="default"/>
                <w:sz w:val="21"/>
                <w:szCs w:val="21"/>
              </w:rPr>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金融资产</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17"/>
              <w:jc w:val="left"/>
              <w:rPr>
                <w:rFonts w:ascii="宋体" w:hAnsi="宋体" w:cs="宋体" w:eastAsia="宋体" w:hint="default"/>
                <w:sz w:val="21"/>
                <w:szCs w:val="21"/>
              </w:rPr>
            </w:pPr>
            <w:r>
              <w:rPr>
                <w:rFonts w:ascii="宋体" w:hAnsi="宋体" w:cs="宋体" w:eastAsia="宋体" w:hint="default"/>
                <w:spacing w:val="16"/>
                <w:sz w:val="21"/>
                <w:szCs w:val="21"/>
              </w:rPr>
              <w:t>法人股转</w:t>
            </w:r>
            <w:r>
              <w:rPr>
                <w:rFonts w:ascii="宋体" w:hAnsi="宋体" w:cs="宋体" w:eastAsia="宋体" w:hint="default"/>
                <w:sz w:val="21"/>
                <w:szCs w:val="21"/>
              </w:rPr>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流通</w:t>
            </w:r>
          </w:p>
        </w:tc>
      </w:tr>
      <w:tr>
        <w:trPr>
          <w:trHeight w:val="634" w:hRule="exact"/>
        </w:trPr>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sz w:val="21"/>
              </w:rPr>
              <w:t>600818</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中路股份</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sz w:val="21"/>
              </w:rPr>
              <w:t>110,000.00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sz w:val="21"/>
              </w:rPr>
              <w:t>0.0117</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sz w:val="21"/>
              </w:rPr>
              <w:t>403,029.00</w:t>
            </w:r>
          </w:p>
        </w:tc>
        <w:tc>
          <w:tcPr>
            <w:tcW w:w="678"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21"/>
              <w:jc w:val="right"/>
              <w:rPr>
                <w:rFonts w:ascii="宋体" w:hAnsi="宋体" w:cs="宋体" w:eastAsia="宋体" w:hint="default"/>
                <w:sz w:val="21"/>
                <w:szCs w:val="21"/>
              </w:rPr>
            </w:pPr>
            <w:r>
              <w:rPr>
                <w:rFonts w:ascii="宋体"/>
                <w:spacing w:val="-1"/>
                <w:sz w:val="21"/>
              </w:rPr>
              <w:t>-58,811.00</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14"/>
              <w:jc w:val="left"/>
              <w:rPr>
                <w:rFonts w:ascii="宋体" w:hAnsi="宋体" w:cs="宋体" w:eastAsia="宋体" w:hint="default"/>
                <w:sz w:val="21"/>
                <w:szCs w:val="21"/>
              </w:rPr>
            </w:pPr>
            <w:r>
              <w:rPr>
                <w:rFonts w:ascii="宋体" w:hAnsi="宋体" w:cs="宋体" w:eastAsia="宋体" w:hint="default"/>
                <w:spacing w:val="12"/>
                <w:sz w:val="21"/>
                <w:szCs w:val="21"/>
              </w:rPr>
              <w:t>可供出售</w:t>
            </w:r>
            <w:r>
              <w:rPr>
                <w:rFonts w:ascii="宋体" w:hAnsi="宋体" w:cs="宋体" w:eastAsia="宋体" w:hint="default"/>
                <w:sz w:val="21"/>
                <w:szCs w:val="21"/>
              </w:rPr>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金融资产</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17"/>
              <w:jc w:val="left"/>
              <w:rPr>
                <w:rFonts w:ascii="宋体" w:hAnsi="宋体" w:cs="宋体" w:eastAsia="宋体" w:hint="default"/>
                <w:sz w:val="21"/>
                <w:szCs w:val="21"/>
              </w:rPr>
            </w:pPr>
            <w:r>
              <w:rPr>
                <w:rFonts w:ascii="宋体" w:hAnsi="宋体" w:cs="宋体" w:eastAsia="宋体" w:hint="default"/>
                <w:spacing w:val="16"/>
                <w:sz w:val="21"/>
                <w:szCs w:val="21"/>
              </w:rPr>
              <w:t>法人股转</w:t>
            </w:r>
            <w:r>
              <w:rPr>
                <w:rFonts w:ascii="宋体" w:hAnsi="宋体" w:cs="宋体" w:eastAsia="宋体" w:hint="default"/>
                <w:sz w:val="21"/>
                <w:szCs w:val="21"/>
              </w:rPr>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流通</w:t>
            </w:r>
          </w:p>
        </w:tc>
      </w:tr>
      <w:tr>
        <w:trPr>
          <w:trHeight w:val="323" w:hRule="exact"/>
        </w:trPr>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sz w:val="21"/>
              </w:rPr>
              <w:t>222,000.00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860,829.00</w:t>
            </w:r>
          </w:p>
        </w:tc>
        <w:tc>
          <w:tcPr>
            <w:tcW w:w="678" w:type="dxa"/>
            <w:tcBorders>
              <w:top w:val="single" w:sz="4" w:space="0" w:color="000000"/>
              <w:left w:val="single" w:sz="4" w:space="0" w:color="000000"/>
              <w:bottom w:val="single" w:sz="4" w:space="0" w:color="000000"/>
              <w:right w:val="single" w:sz="4" w:space="0" w:color="000000"/>
            </w:tcBorders>
          </w:tcPr>
          <w:p>
            <w:pP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70"/>
              <w:jc w:val="right"/>
              <w:rPr>
                <w:rFonts w:ascii="宋体" w:hAnsi="宋体" w:cs="宋体" w:eastAsia="宋体" w:hint="default"/>
                <w:sz w:val="21"/>
                <w:szCs w:val="21"/>
              </w:rPr>
            </w:pPr>
            <w:r>
              <w:rPr>
                <w:rFonts w:ascii="宋体"/>
                <w:spacing w:val="-1"/>
                <w:sz w:val="21"/>
              </w:rPr>
              <w:t>-283,811.00</w:t>
            </w:r>
          </w:p>
        </w:tc>
        <w:tc>
          <w:tcPr>
            <w:tcW w:w="88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w:t>
            </w:r>
          </w:p>
        </w:tc>
      </w:tr>
    </w:tbl>
    <w:p>
      <w:pPr>
        <w:pStyle w:val="BodyText"/>
        <w:spacing w:line="326" w:lineRule="auto" w:before="16"/>
        <w:ind w:right="1172" w:firstLine="420"/>
        <w:jc w:val="left"/>
      </w:pPr>
      <w:r>
        <w:rPr>
          <w:spacing w:val="-3"/>
        </w:rPr>
        <w:t>以上均为原始法人股转可流通股，在报告期内公司未增持与减持，也没有进行过其他上</w:t>
      </w:r>
      <w:r>
        <w:rPr/>
        <w:t> 市公司股权的任何交易。</w:t>
      </w:r>
    </w:p>
    <w:p>
      <w:pPr>
        <w:spacing w:line="240" w:lineRule="auto" w:before="9"/>
        <w:rPr>
          <w:rFonts w:ascii="宋体" w:hAnsi="宋体" w:cs="宋体" w:eastAsia="宋体" w:hint="default"/>
          <w:sz w:val="25"/>
          <w:szCs w:val="25"/>
        </w:rPr>
      </w:pPr>
    </w:p>
    <w:p>
      <w:pPr>
        <w:pStyle w:val="BodyText"/>
        <w:spacing w:line="326" w:lineRule="auto" w:before="0"/>
        <w:ind w:left="537" w:right="4757" w:hanging="421"/>
        <w:jc w:val="left"/>
      </w:pPr>
      <w:r>
        <w:rPr/>
        <w:t>(四)</w:t>
      </w:r>
      <w:r>
        <w:rPr>
          <w:spacing w:val="-1"/>
        </w:rPr>
        <w:t> </w:t>
      </w:r>
      <w:r>
        <w:rPr/>
        <w:t>资产交易事项</w:t>
      </w:r>
      <w:r>
        <w:rPr/>
        <w:t> 本年度公司无收购及出售资产、吸收合并事项。</w:t>
      </w:r>
    </w:p>
    <w:p>
      <w:pPr>
        <w:spacing w:line="240" w:lineRule="auto" w:before="13"/>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600" w:bottom="280" w:left="1680" w:right="500"/>
        </w:sectPr>
      </w:pPr>
    </w:p>
    <w:p>
      <w:pPr>
        <w:pStyle w:val="BodyText"/>
        <w:spacing w:line="326" w:lineRule="auto" w:before="35"/>
        <w:ind w:left="432" w:right="-17" w:hanging="316"/>
        <w:jc w:val="left"/>
      </w:pPr>
      <w:r>
        <w:rPr/>
        <w:t>(五)</w:t>
      </w:r>
      <w:r>
        <w:rPr>
          <w:spacing w:val="-2"/>
        </w:rPr>
        <w:t> </w:t>
      </w:r>
      <w:r>
        <w:rPr/>
        <w:t>报告期内公司重大关联交易事项</w:t>
      </w:r>
      <w:r>
        <w:rPr/>
        <w:t> 1、与日常经营相关的关联交易</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5"/>
          <w:szCs w:val="15"/>
        </w:rPr>
      </w:pPr>
    </w:p>
    <w:p>
      <w:pPr>
        <w:pStyle w:val="BodyText"/>
        <w:spacing w:line="240" w:lineRule="auto" w:before="0"/>
        <w:ind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600" w:bottom="280" w:left="1680" w:right="500"/>
          <w:cols w:num="2" w:equalWidth="0">
            <w:col w:w="3583" w:space="2828"/>
            <w:col w:w="3319"/>
          </w:cols>
        </w:sectPr>
      </w:pPr>
    </w:p>
    <w:p>
      <w:pPr>
        <w:spacing w:line="240" w:lineRule="auto" w:before="2"/>
        <w:rPr>
          <w:rFonts w:ascii="宋体" w:hAnsi="宋体" w:cs="宋体" w:eastAsia="宋体"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936"/>
        <w:gridCol w:w="600"/>
        <w:gridCol w:w="764"/>
        <w:gridCol w:w="870"/>
        <w:gridCol w:w="1075"/>
        <w:gridCol w:w="810"/>
        <w:gridCol w:w="1130"/>
        <w:gridCol w:w="774"/>
        <w:gridCol w:w="646"/>
        <w:gridCol w:w="656"/>
        <w:gridCol w:w="1126"/>
      </w:tblGrid>
      <w:tr>
        <w:trPr>
          <w:trHeight w:val="946"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2"/>
              <w:jc w:val="right"/>
              <w:rPr>
                <w:rFonts w:ascii="宋体" w:hAnsi="宋体" w:cs="宋体" w:eastAsia="宋体" w:hint="default"/>
                <w:sz w:val="18"/>
                <w:szCs w:val="18"/>
              </w:rPr>
            </w:pPr>
            <w:r>
              <w:rPr>
                <w:rFonts w:ascii="宋体" w:hAnsi="宋体" w:cs="宋体" w:eastAsia="宋体" w:hint="default"/>
                <w:sz w:val="18"/>
                <w:szCs w:val="18"/>
              </w:rPr>
              <w:t>关联交易方</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205" w:right="23" w:hanging="180"/>
              <w:jc w:val="left"/>
              <w:rPr>
                <w:rFonts w:ascii="宋体" w:hAnsi="宋体" w:cs="宋体" w:eastAsia="宋体" w:hint="default"/>
                <w:sz w:val="18"/>
                <w:szCs w:val="18"/>
              </w:rPr>
            </w:pPr>
            <w:r>
              <w:rPr>
                <w:rFonts w:ascii="宋体" w:hAnsi="宋体" w:cs="宋体" w:eastAsia="宋体" w:hint="default"/>
                <w:sz w:val="18"/>
                <w:szCs w:val="18"/>
              </w:rPr>
              <w:t>关联关 系</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96" w:right="17" w:hanging="180"/>
              <w:jc w:val="left"/>
              <w:rPr>
                <w:rFonts w:ascii="宋体" w:hAnsi="宋体" w:cs="宋体" w:eastAsia="宋体" w:hint="default"/>
                <w:sz w:val="18"/>
                <w:szCs w:val="18"/>
              </w:rPr>
            </w:pPr>
            <w:r>
              <w:rPr>
                <w:rFonts w:ascii="宋体" w:hAnsi="宋体" w:cs="宋体" w:eastAsia="宋体" w:hint="default"/>
                <w:sz w:val="18"/>
                <w:szCs w:val="18"/>
              </w:rPr>
              <w:t>关联交易 类型</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248" w:right="70"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261" w:right="83" w:hanging="180"/>
              <w:jc w:val="left"/>
              <w:rPr>
                <w:rFonts w:ascii="宋体" w:hAnsi="宋体" w:cs="宋体" w:eastAsia="宋体" w:hint="default"/>
                <w:sz w:val="18"/>
                <w:szCs w:val="18"/>
              </w:rPr>
            </w:pPr>
            <w:r>
              <w:rPr>
                <w:rFonts w:ascii="宋体" w:hAnsi="宋体" w:cs="宋体" w:eastAsia="宋体" w:hint="default"/>
                <w:sz w:val="18"/>
                <w:szCs w:val="18"/>
              </w:rPr>
              <w:t>关联交易定 价原则</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219" w:right="38" w:hanging="180"/>
              <w:jc w:val="left"/>
              <w:rPr>
                <w:rFonts w:ascii="宋体" w:hAnsi="宋体" w:cs="宋体" w:eastAsia="宋体" w:hint="default"/>
                <w:sz w:val="18"/>
                <w:szCs w:val="18"/>
              </w:rPr>
            </w:pPr>
            <w:r>
              <w:rPr>
                <w:rFonts w:ascii="宋体" w:hAnsi="宋体" w:cs="宋体" w:eastAsia="宋体" w:hint="default"/>
                <w:sz w:val="18"/>
                <w:szCs w:val="18"/>
              </w:rPr>
              <w:t>关联交易 价格</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关联交易金额</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19"/>
              <w:jc w:val="both"/>
              <w:rPr>
                <w:rFonts w:ascii="Times New Roman" w:hAnsi="Times New Roman" w:cs="Times New Roman" w:eastAsia="Times New Roman" w:hint="default"/>
                <w:sz w:val="18"/>
                <w:szCs w:val="18"/>
              </w:rPr>
            </w:pPr>
            <w:r>
              <w:rPr>
                <w:rFonts w:ascii="宋体" w:hAnsi="宋体" w:cs="宋体" w:eastAsia="宋体" w:hint="default"/>
                <w:sz w:val="18"/>
                <w:szCs w:val="18"/>
              </w:rPr>
              <w:t>占同类交 易金额的 比例</w:t>
            </w:r>
            <w:r>
              <w:rPr>
                <w:rFonts w:ascii="Times New Roman" w:hAnsi="Times New Roman" w:cs="Times New Roman" w:eastAsia="Times New Roman" w:hint="default"/>
                <w:sz w:val="18"/>
                <w:szCs w:val="18"/>
              </w:rPr>
              <w:t>(%)</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6" w:right="47"/>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42" w:right="141"/>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7" w:right="16"/>
              <w:jc w:val="both"/>
              <w:rPr>
                <w:rFonts w:ascii="宋体" w:hAnsi="宋体" w:cs="宋体" w:eastAsia="宋体" w:hint="default"/>
                <w:sz w:val="18"/>
                <w:szCs w:val="18"/>
              </w:rPr>
            </w:pPr>
            <w:r>
              <w:rPr>
                <w:rFonts w:ascii="宋体" w:hAnsi="宋体" w:cs="宋体" w:eastAsia="宋体" w:hint="default"/>
                <w:sz w:val="18"/>
                <w:szCs w:val="18"/>
              </w:rPr>
              <w:t>交易价格与市 场参考价格差 异较大的原因</w:t>
            </w:r>
          </w:p>
        </w:tc>
      </w:tr>
      <w:tr>
        <w:trPr>
          <w:trHeight w:val="634"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4"/>
              <w:jc w:val="right"/>
              <w:rPr>
                <w:rFonts w:ascii="宋体" w:hAnsi="宋体" w:cs="宋体" w:eastAsia="宋体" w:hint="default"/>
                <w:sz w:val="18"/>
                <w:szCs w:val="18"/>
              </w:rPr>
            </w:pPr>
            <w:r>
              <w:rPr>
                <w:rFonts w:ascii="宋体" w:hAnsi="宋体" w:cs="宋体" w:eastAsia="宋体" w:hint="default"/>
                <w:sz w:val="18"/>
                <w:szCs w:val="18"/>
              </w:rPr>
              <w:t>上海纸箱厂</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right="-26"/>
              <w:jc w:val="left"/>
              <w:rPr>
                <w:rFonts w:ascii="宋体" w:hAnsi="宋体" w:cs="宋体" w:eastAsia="宋体" w:hint="default"/>
                <w:sz w:val="18"/>
                <w:szCs w:val="18"/>
              </w:rPr>
            </w:pPr>
            <w:r>
              <w:rPr>
                <w:rFonts w:ascii="宋体" w:hAnsi="宋体" w:cs="宋体" w:eastAsia="宋体" w:hint="default"/>
                <w:spacing w:val="16"/>
                <w:sz w:val="18"/>
                <w:szCs w:val="18"/>
              </w:rPr>
              <w:t>其他关</w:t>
            </w:r>
            <w:r>
              <w:rPr>
                <w:rFonts w:ascii="宋体" w:hAnsi="宋体" w:cs="宋体" w:eastAsia="宋体" w:hint="default"/>
                <w:spacing w:val="-88"/>
                <w:sz w:val="18"/>
                <w:szCs w:val="18"/>
              </w:rPr>
              <w:t> </w:t>
            </w:r>
            <w:r>
              <w:rPr>
                <w:rFonts w:ascii="宋体" w:hAnsi="宋体" w:cs="宋体" w:eastAsia="宋体" w:hint="default"/>
                <w:sz w:val="18"/>
                <w:szCs w:val="18"/>
              </w:rPr>
              <w:t>联人</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购买商品</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8" w:right="71" w:hanging="180"/>
              <w:jc w:val="left"/>
              <w:rPr>
                <w:rFonts w:ascii="宋体" w:hAnsi="宋体" w:cs="宋体" w:eastAsia="宋体" w:hint="default"/>
                <w:sz w:val="18"/>
                <w:szCs w:val="18"/>
              </w:rPr>
            </w:pPr>
            <w:r>
              <w:rPr>
                <w:rFonts w:ascii="宋体" w:hAnsi="宋体" w:cs="宋体" w:eastAsia="宋体" w:hint="default"/>
                <w:sz w:val="18"/>
                <w:szCs w:val="18"/>
              </w:rPr>
              <w:t>牙膏包装 纸箱</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81" w:right="81"/>
              <w:jc w:val="left"/>
              <w:rPr>
                <w:rFonts w:ascii="宋体" w:hAnsi="宋体" w:cs="宋体" w:eastAsia="宋体" w:hint="default"/>
                <w:sz w:val="18"/>
                <w:szCs w:val="18"/>
              </w:rPr>
            </w:pPr>
            <w:r>
              <w:rPr>
                <w:rFonts w:ascii="宋体" w:hAnsi="宋体" w:cs="宋体" w:eastAsia="宋体" w:hint="default"/>
                <w:sz w:val="18"/>
                <w:szCs w:val="18"/>
              </w:rPr>
              <w:t>市场价为基 础的协议价</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483,689.74</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sz w:val="18"/>
              </w:rPr>
              <w:t>0.17</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付汇</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42" w:right="0"/>
              <w:jc w:val="left"/>
              <w:rPr>
                <w:rFonts w:ascii="宋体" w:hAnsi="宋体" w:cs="宋体" w:eastAsia="宋体" w:hint="default"/>
                <w:sz w:val="18"/>
                <w:szCs w:val="18"/>
              </w:rPr>
            </w:pPr>
            <w:r>
              <w:rPr>
                <w:rFonts w:ascii="宋体" w:hAnsi="宋体" w:cs="宋体" w:eastAsia="宋体" w:hint="default"/>
                <w:sz w:val="18"/>
                <w:szCs w:val="18"/>
              </w:rPr>
              <w:t>持平</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不存在</w:t>
            </w:r>
          </w:p>
        </w:tc>
      </w:tr>
      <w:tr>
        <w:trPr>
          <w:trHeight w:val="635"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1" w:right="12"/>
              <w:jc w:val="left"/>
              <w:rPr>
                <w:rFonts w:ascii="宋体" w:hAnsi="宋体" w:cs="宋体" w:eastAsia="宋体" w:hint="default"/>
                <w:sz w:val="18"/>
                <w:szCs w:val="18"/>
              </w:rPr>
            </w:pPr>
            <w:r>
              <w:rPr>
                <w:rFonts w:ascii="宋体" w:hAnsi="宋体" w:cs="宋体" w:eastAsia="宋体" w:hint="default"/>
                <w:sz w:val="18"/>
                <w:szCs w:val="18"/>
              </w:rPr>
              <w:t>上海和黄白 猫有限公司</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15" w:right="23" w:hanging="90"/>
              <w:jc w:val="left"/>
              <w:rPr>
                <w:rFonts w:ascii="宋体" w:hAnsi="宋体" w:cs="宋体" w:eastAsia="宋体" w:hint="default"/>
                <w:sz w:val="18"/>
                <w:szCs w:val="18"/>
              </w:rPr>
            </w:pPr>
            <w:r>
              <w:rPr>
                <w:rFonts w:ascii="宋体" w:hAnsi="宋体" w:cs="宋体" w:eastAsia="宋体" w:hint="default"/>
                <w:sz w:val="18"/>
                <w:szCs w:val="18"/>
              </w:rPr>
              <w:t>其他关 联人</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8" w:right="1" w:hanging="250"/>
              <w:jc w:val="left"/>
              <w:rPr>
                <w:rFonts w:ascii="宋体" w:hAnsi="宋体" w:cs="宋体" w:eastAsia="宋体" w:hint="default"/>
                <w:sz w:val="18"/>
                <w:szCs w:val="18"/>
              </w:rPr>
            </w:pPr>
            <w:r>
              <w:rPr>
                <w:rFonts w:ascii="宋体" w:hAnsi="宋体" w:cs="宋体" w:eastAsia="宋体" w:hint="default"/>
                <w:spacing w:val="-8"/>
                <w:sz w:val="18"/>
                <w:szCs w:val="18"/>
              </w:rPr>
              <w:t>牙膏、化工</w:t>
            </w:r>
            <w:r>
              <w:rPr>
                <w:rFonts w:ascii="宋体" w:hAnsi="宋体" w:cs="宋体" w:eastAsia="宋体" w:hint="default"/>
                <w:sz w:val="18"/>
                <w:szCs w:val="18"/>
              </w:rPr>
              <w:t> 原料</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81" w:right="81"/>
              <w:jc w:val="left"/>
              <w:rPr>
                <w:rFonts w:ascii="宋体" w:hAnsi="宋体" w:cs="宋体" w:eastAsia="宋体" w:hint="default"/>
                <w:sz w:val="18"/>
                <w:szCs w:val="18"/>
              </w:rPr>
            </w:pPr>
            <w:r>
              <w:rPr>
                <w:rFonts w:ascii="宋体" w:hAnsi="宋体" w:cs="宋体" w:eastAsia="宋体" w:hint="default"/>
                <w:sz w:val="18"/>
                <w:szCs w:val="18"/>
              </w:rPr>
              <w:t>市场价为基 础的协议价</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25,219.83</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sz w:val="18"/>
              </w:rPr>
              <w:t>0.01</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付汇</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42" w:right="0"/>
              <w:jc w:val="left"/>
              <w:rPr>
                <w:rFonts w:ascii="宋体" w:hAnsi="宋体" w:cs="宋体" w:eastAsia="宋体" w:hint="default"/>
                <w:sz w:val="18"/>
                <w:szCs w:val="18"/>
              </w:rPr>
            </w:pPr>
            <w:r>
              <w:rPr>
                <w:rFonts w:ascii="宋体" w:hAnsi="宋体" w:cs="宋体" w:eastAsia="宋体" w:hint="default"/>
                <w:sz w:val="18"/>
                <w:szCs w:val="18"/>
              </w:rPr>
              <w:t>持平</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不存在</w:t>
            </w:r>
          </w:p>
        </w:tc>
      </w:tr>
    </w:tbl>
    <w:p>
      <w:pPr>
        <w:spacing w:after="0" w:line="240" w:lineRule="auto"/>
        <w:jc w:val="left"/>
        <w:rPr>
          <w:rFonts w:ascii="宋体" w:hAnsi="宋体" w:cs="宋体" w:eastAsia="宋体" w:hint="default"/>
          <w:sz w:val="18"/>
          <w:szCs w:val="18"/>
        </w:rPr>
        <w:sectPr>
          <w:type w:val="continuous"/>
          <w:pgSz w:w="11910" w:h="16840"/>
          <w:pgMar w:top="1600" w:bottom="280" w:left="1680" w:right="500"/>
        </w:sectPr>
      </w:pPr>
    </w:p>
    <w:p>
      <w:pPr>
        <w:pStyle w:val="BodyText"/>
        <w:spacing w:line="240" w:lineRule="auto" w:before="14"/>
        <w:ind w:left="222" w:right="5807"/>
        <w:jc w:val="left"/>
      </w:pPr>
      <w:r>
        <w:rPr/>
        <w:t>2、关联债权债务往来</w:t>
      </w:r>
    </w:p>
    <w:p>
      <w:pPr>
        <w:spacing w:line="240" w:lineRule="auto" w:before="11"/>
        <w:rPr>
          <w:rFonts w:ascii="宋体" w:hAnsi="宋体" w:cs="宋体" w:eastAsia="宋体" w:hint="default"/>
          <w:sz w:val="27"/>
          <w:szCs w:val="27"/>
        </w:rPr>
      </w:pPr>
    </w:p>
    <w:p>
      <w:pPr>
        <w:pStyle w:val="BodyText"/>
        <w:spacing w:line="240" w:lineRule="auto" w:before="35"/>
        <w:ind w:left="0" w:right="110"/>
        <w:jc w:val="right"/>
      </w:pPr>
      <w:r>
        <w:rPr/>
        <w:pict>
          <v:shape style="position:absolute;margin-left:89.339996pt;margin-top:-14.066035pt;width:470.7pt;height:159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22"/>
                    <w:gridCol w:w="5478"/>
                  </w:tblGrid>
                  <w:tr>
                    <w:trPr>
                      <w:trHeight w:val="322" w:hRule="exact"/>
                    </w:trPr>
                    <w:tc>
                      <w:tcPr>
                        <w:tcW w:w="39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853" w:right="0"/>
                          <w:jc w:val="left"/>
                          <w:rPr>
                            <w:rFonts w:ascii="宋体" w:hAnsi="宋体" w:cs="宋体" w:eastAsia="宋体" w:hint="default"/>
                            <w:sz w:val="21"/>
                            <w:szCs w:val="21"/>
                          </w:rPr>
                        </w:pPr>
                        <w:r>
                          <w:rPr>
                            <w:rFonts w:ascii="宋体" w:hAnsi="宋体" w:cs="宋体" w:eastAsia="宋体" w:hint="default"/>
                            <w:sz w:val="21"/>
                            <w:szCs w:val="21"/>
                          </w:rPr>
                          <w:t>大额销货退回的详细情况</w:t>
                        </w:r>
                      </w:p>
                    </w:tc>
                    <w:tc>
                      <w:tcPr>
                        <w:tcW w:w="54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21" w:right="0"/>
                          <w:jc w:val="left"/>
                          <w:rPr>
                            <w:rFonts w:ascii="宋体" w:hAnsi="宋体" w:cs="宋体" w:eastAsia="宋体" w:hint="default"/>
                            <w:sz w:val="21"/>
                            <w:szCs w:val="21"/>
                          </w:rPr>
                        </w:pPr>
                        <w:r>
                          <w:rPr>
                            <w:rFonts w:ascii="宋体" w:hAnsi="宋体" w:cs="宋体" w:eastAsia="宋体" w:hint="default"/>
                            <w:sz w:val="21"/>
                            <w:szCs w:val="21"/>
                          </w:rPr>
                          <w:t>无大额销货退回的情况</w:t>
                        </w:r>
                      </w:p>
                    </w:tc>
                  </w:tr>
                  <w:tr>
                    <w:trPr>
                      <w:trHeight w:val="635" w:hRule="exact"/>
                    </w:trPr>
                    <w:tc>
                      <w:tcPr>
                        <w:tcW w:w="39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关联交易的必要性、持续性、选择与关联</w:t>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方</w:t>
                        </w:r>
                        <w:r>
                          <w:rPr>
                            <w:rFonts w:ascii="Times New Roman" w:hAnsi="Times New Roman" w:cs="Times New Roman" w:eastAsia="Times New Roman" w:hint="default"/>
                            <w:sz w:val="21"/>
                            <w:szCs w:val="21"/>
                          </w:rPr>
                          <w:t>(</w:t>
                        </w:r>
                        <w:r>
                          <w:rPr>
                            <w:rFonts w:ascii="宋体" w:hAnsi="宋体" w:cs="宋体" w:eastAsia="宋体" w:hint="default"/>
                            <w:sz w:val="21"/>
                            <w:szCs w:val="21"/>
                          </w:rPr>
                          <w:t>而非市场其它交易方</w:t>
                        </w:r>
                        <w:r>
                          <w:rPr>
                            <w:rFonts w:ascii="Times New Roman" w:hAnsi="Times New Roman" w:cs="Times New Roman" w:eastAsia="Times New Roman" w:hint="default"/>
                            <w:sz w:val="21"/>
                            <w:szCs w:val="21"/>
                          </w:rPr>
                          <w:t>)</w:t>
                        </w:r>
                        <w:r>
                          <w:rPr>
                            <w:rFonts w:ascii="宋体" w:hAnsi="宋体" w:cs="宋体" w:eastAsia="宋体" w:hint="default"/>
                            <w:sz w:val="21"/>
                            <w:szCs w:val="21"/>
                          </w:rPr>
                          <w:t>进行交易的原因</w:t>
                        </w:r>
                      </w:p>
                    </w:tc>
                    <w:tc>
                      <w:tcPr>
                        <w:tcW w:w="54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20" w:right="0"/>
                          <w:jc w:val="left"/>
                          <w:rPr>
                            <w:rFonts w:ascii="宋体" w:hAnsi="宋体" w:cs="宋体" w:eastAsia="宋体" w:hint="default"/>
                            <w:sz w:val="21"/>
                            <w:szCs w:val="21"/>
                          </w:rPr>
                        </w:pPr>
                        <w:r>
                          <w:rPr>
                            <w:rFonts w:ascii="宋体" w:hAnsi="宋体" w:cs="宋体" w:eastAsia="宋体" w:hint="default"/>
                            <w:spacing w:val="-5"/>
                            <w:sz w:val="21"/>
                            <w:szCs w:val="21"/>
                          </w:rPr>
                          <w:t>关联交易数额、比例较小，是公司生产经营的正常行为</w:t>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有存在的必要性和持续性。</w:t>
                        </w:r>
                      </w:p>
                    </w:tc>
                  </w:tr>
                  <w:tr>
                    <w:trPr>
                      <w:trHeight w:val="634" w:hRule="exact"/>
                    </w:trPr>
                    <w:tc>
                      <w:tcPr>
                        <w:tcW w:w="39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关联交易对上市公司独立性的影响</w:t>
                        </w:r>
                      </w:p>
                    </w:tc>
                    <w:tc>
                      <w:tcPr>
                        <w:tcW w:w="54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21" w:right="0"/>
                          <w:jc w:val="left"/>
                          <w:rPr>
                            <w:rFonts w:ascii="宋体" w:hAnsi="宋体" w:cs="宋体" w:eastAsia="宋体" w:hint="default"/>
                            <w:sz w:val="21"/>
                            <w:szCs w:val="21"/>
                          </w:rPr>
                        </w:pPr>
                        <w:r>
                          <w:rPr>
                            <w:rFonts w:ascii="宋体" w:hAnsi="宋体" w:cs="宋体" w:eastAsia="宋体" w:hint="default"/>
                            <w:sz w:val="21"/>
                            <w:szCs w:val="21"/>
                          </w:rPr>
                          <w:t>本公司与关联企业的交易遵循市场定价原则，并严格履</w:t>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行了法定程序，对上市公司独立性不会有任何影响。</w:t>
                        </w:r>
                      </w:p>
                    </w:tc>
                  </w:tr>
                  <w:tr>
                    <w:trPr>
                      <w:trHeight w:val="634" w:hRule="exact"/>
                    </w:trPr>
                    <w:tc>
                      <w:tcPr>
                        <w:tcW w:w="39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公司对关联方的依赖程度，以及相关解决</w:t>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措施</w:t>
                        </w:r>
                      </w:p>
                    </w:tc>
                    <w:tc>
                      <w:tcPr>
                        <w:tcW w:w="54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21" w:right="0"/>
                          <w:jc w:val="left"/>
                          <w:rPr>
                            <w:rFonts w:ascii="宋体" w:hAnsi="宋体" w:cs="宋体" w:eastAsia="宋体" w:hint="default"/>
                            <w:sz w:val="21"/>
                            <w:szCs w:val="21"/>
                          </w:rPr>
                        </w:pPr>
                        <w:r>
                          <w:rPr>
                            <w:rFonts w:ascii="宋体" w:hAnsi="宋体" w:cs="宋体" w:eastAsia="宋体" w:hint="default"/>
                            <w:sz w:val="21"/>
                            <w:szCs w:val="21"/>
                          </w:rPr>
                          <w:t>关联交易金额、比例不大，不会对关联方产生依赖。</w:t>
                        </w:r>
                      </w:p>
                    </w:tc>
                  </w:tr>
                  <w:tr>
                    <w:trPr>
                      <w:trHeight w:val="947" w:hRule="exact"/>
                    </w:trPr>
                    <w:tc>
                      <w:tcPr>
                        <w:tcW w:w="39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关联交易的说明</w:t>
                        </w:r>
                      </w:p>
                    </w:tc>
                    <w:tc>
                      <w:tcPr>
                        <w:tcW w:w="54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firstLine="421"/>
                          <w:jc w:val="left"/>
                          <w:rPr>
                            <w:rFonts w:ascii="宋体" w:hAnsi="宋体" w:cs="宋体" w:eastAsia="宋体" w:hint="default"/>
                            <w:sz w:val="21"/>
                            <w:szCs w:val="21"/>
                          </w:rPr>
                        </w:pPr>
                        <w:r>
                          <w:rPr>
                            <w:rFonts w:ascii="宋体" w:hAnsi="宋体" w:cs="宋体" w:eastAsia="宋体" w:hint="default"/>
                            <w:sz w:val="21"/>
                            <w:szCs w:val="21"/>
                          </w:rPr>
                          <w:t>上述关联交易事项均按照规定经公司五届第三十五次董</w:t>
                        </w:r>
                      </w:p>
                      <w:p>
                        <w:pPr>
                          <w:pStyle w:val="TableParagraph"/>
                          <w:spacing w:line="273" w:lineRule="auto" w:before="37"/>
                          <w:ind w:left="-1" w:right="6"/>
                          <w:jc w:val="left"/>
                          <w:rPr>
                            <w:rFonts w:ascii="宋体" w:hAnsi="宋体" w:cs="宋体" w:eastAsia="宋体" w:hint="default"/>
                            <w:sz w:val="21"/>
                            <w:szCs w:val="21"/>
                          </w:rPr>
                        </w:pPr>
                        <w:r>
                          <w:rPr>
                            <w:rFonts w:ascii="宋体" w:hAnsi="宋体" w:cs="宋体" w:eastAsia="宋体" w:hint="default"/>
                            <w:sz w:val="21"/>
                            <w:szCs w:val="21"/>
                          </w:rPr>
                          <w:t>事会审议通过。详细情况已刊登在</w:t>
                        </w:r>
                        <w:r>
                          <w:rPr>
                            <w:rFonts w:ascii="宋体" w:hAnsi="宋体" w:cs="宋体" w:eastAsia="宋体" w:hint="default"/>
                            <w:spacing w:val="-57"/>
                            <w:sz w:val="21"/>
                            <w:szCs w:val="21"/>
                          </w:rPr>
                          <w:t> </w:t>
                        </w:r>
                        <w:r>
                          <w:rPr>
                            <w:rFonts w:ascii="宋体" w:hAnsi="宋体" w:cs="宋体" w:eastAsia="宋体" w:hint="default"/>
                            <w:sz w:val="21"/>
                            <w:szCs w:val="21"/>
                          </w:rPr>
                          <w:t>2010</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30</w:t>
                        </w:r>
                        <w:r>
                          <w:rPr>
                            <w:rFonts w:ascii="宋体" w:hAnsi="宋体" w:cs="宋体" w:eastAsia="宋体" w:hint="default"/>
                            <w:spacing w:val="-56"/>
                            <w:sz w:val="21"/>
                            <w:szCs w:val="21"/>
                          </w:rPr>
                          <w:t> </w:t>
                        </w:r>
                        <w:r>
                          <w:rPr>
                            <w:rFonts w:ascii="宋体" w:hAnsi="宋体" w:cs="宋体" w:eastAsia="宋体" w:hint="default"/>
                            <w:sz w:val="21"/>
                            <w:szCs w:val="21"/>
                          </w:rPr>
                          <w:t>日的《上</w:t>
                        </w:r>
                        <w:r>
                          <w:rPr>
                            <w:rFonts w:ascii="宋体" w:hAnsi="宋体" w:cs="宋体" w:eastAsia="宋体" w:hint="default"/>
                            <w:spacing w:val="-1"/>
                            <w:sz w:val="21"/>
                            <w:szCs w:val="21"/>
                          </w:rPr>
                          <w:t> </w:t>
                        </w:r>
                        <w:r>
                          <w:rPr>
                            <w:rFonts w:ascii="宋体" w:hAnsi="宋体" w:cs="宋体" w:eastAsia="宋体" w:hint="default"/>
                            <w:sz w:val="21"/>
                            <w:szCs w:val="21"/>
                          </w:rPr>
                          <w:t>海证券报》上。</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BodyText"/>
        <w:spacing w:line="240" w:lineRule="auto" w:before="35"/>
        <w:ind w:left="327" w:right="5807"/>
        <w:jc w:val="left"/>
      </w:pPr>
      <w:r>
        <w:rPr/>
        <w:t>3、其他重大的关联交易</w:t>
      </w:r>
    </w:p>
    <w:p>
      <w:pPr>
        <w:pStyle w:val="BodyText"/>
        <w:spacing w:line="240" w:lineRule="auto" w:before="99"/>
        <w:ind w:left="537" w:right="1172"/>
        <w:jc w:val="left"/>
      </w:pPr>
      <w:r>
        <w:rPr/>
        <w:t>(1)</w:t>
      </w:r>
      <w:r>
        <w:rPr>
          <w:spacing w:val="-10"/>
        </w:rPr>
        <w:t> </w:t>
      </w:r>
      <w:r>
        <w:rPr/>
        <w:t>2010</w:t>
      </w:r>
      <w:r>
        <w:rPr>
          <w:spacing w:val="-45"/>
        </w:rPr>
        <w:t> </w:t>
      </w:r>
      <w:r>
        <w:rPr/>
        <w:t>年</w:t>
      </w:r>
      <w:r>
        <w:rPr>
          <w:spacing w:val="-45"/>
        </w:rPr>
        <w:t> </w:t>
      </w:r>
      <w:r>
        <w:rPr/>
        <w:t>12</w:t>
      </w:r>
      <w:r>
        <w:rPr>
          <w:spacing w:val="-45"/>
        </w:rPr>
        <w:t> </w:t>
      </w:r>
      <w:r>
        <w:rPr/>
        <w:t>月</w:t>
      </w:r>
      <w:r>
        <w:rPr>
          <w:spacing w:val="-45"/>
        </w:rPr>
        <w:t> </w:t>
      </w:r>
      <w:r>
        <w:rPr/>
        <w:t>15</w:t>
      </w:r>
      <w:r>
        <w:rPr>
          <w:spacing w:val="-45"/>
        </w:rPr>
        <w:t> </w:t>
      </w:r>
      <w:r>
        <w:rPr/>
        <w:t>日，公司与浙报传媒控股集团有限公司签订协议，拟对公司进行</w:t>
      </w:r>
    </w:p>
    <w:p>
      <w:pPr>
        <w:pStyle w:val="BodyText"/>
        <w:spacing w:line="240" w:lineRule="auto" w:before="99"/>
        <w:ind w:right="0"/>
        <w:jc w:val="both"/>
      </w:pPr>
      <w:r>
        <w:rPr/>
        <w:t>重大资产重组，本次重大资产重组事项经</w:t>
      </w:r>
      <w:r>
        <w:rPr>
          <w:spacing w:val="-51"/>
        </w:rPr>
        <w:t> </w:t>
      </w:r>
      <w:r>
        <w:rPr/>
        <w:t>2010</w:t>
      </w:r>
      <w:r>
        <w:rPr>
          <w:spacing w:val="-52"/>
        </w:rPr>
        <w:t> </w:t>
      </w:r>
      <w:r>
        <w:rPr/>
        <w:t>年</w:t>
      </w:r>
      <w:r>
        <w:rPr>
          <w:spacing w:val="-51"/>
        </w:rPr>
        <w:t> </w:t>
      </w:r>
      <w:r>
        <w:rPr/>
        <w:t>12</w:t>
      </w:r>
      <w:r>
        <w:rPr>
          <w:spacing w:val="-51"/>
        </w:rPr>
        <w:t> </w:t>
      </w:r>
      <w:r>
        <w:rPr/>
        <w:t>月</w:t>
      </w:r>
      <w:r>
        <w:rPr>
          <w:spacing w:val="-51"/>
        </w:rPr>
        <w:t> </w:t>
      </w:r>
      <w:r>
        <w:rPr/>
        <w:t>13</w:t>
      </w:r>
      <w:r>
        <w:rPr>
          <w:spacing w:val="-52"/>
        </w:rPr>
        <w:t> </w:t>
      </w:r>
      <w:r>
        <w:rPr/>
        <w:t>日公司五届第四十一次董事会会</w:t>
      </w:r>
    </w:p>
    <w:p>
      <w:pPr>
        <w:pStyle w:val="BodyText"/>
        <w:spacing w:line="326" w:lineRule="auto" w:before="99"/>
        <w:ind w:left="537" w:right="1172" w:hanging="420"/>
        <w:jc w:val="left"/>
      </w:pPr>
      <w:r>
        <w:rPr/>
        <w:t>议审议通过，并于</w:t>
      </w:r>
      <w:r>
        <w:rPr>
          <w:spacing w:val="-55"/>
        </w:rPr>
        <w:t> </w:t>
      </w:r>
      <w:r>
        <w:rPr/>
        <w:t>2010</w:t>
      </w:r>
      <w:r>
        <w:rPr>
          <w:spacing w:val="-55"/>
        </w:rPr>
        <w:t> </w:t>
      </w:r>
      <w:r>
        <w:rPr/>
        <w:t>年</w:t>
      </w:r>
      <w:r>
        <w:rPr>
          <w:spacing w:val="-55"/>
        </w:rPr>
        <w:t> </w:t>
      </w:r>
      <w:r>
        <w:rPr/>
        <w:t>12</w:t>
      </w:r>
      <w:r>
        <w:rPr>
          <w:spacing w:val="-54"/>
        </w:rPr>
        <w:t> </w:t>
      </w:r>
      <w:r>
        <w:rPr/>
        <w:t>月</w:t>
      </w:r>
      <w:r>
        <w:rPr>
          <w:spacing w:val="-55"/>
        </w:rPr>
        <w:t> </w:t>
      </w:r>
      <w:r>
        <w:rPr/>
        <w:t>30</w:t>
      </w:r>
      <w:r>
        <w:rPr>
          <w:spacing w:val="-55"/>
        </w:rPr>
        <w:t> </w:t>
      </w:r>
      <w:r>
        <w:rPr/>
        <w:t>日经公司</w:t>
      </w:r>
      <w:r>
        <w:rPr>
          <w:spacing w:val="-55"/>
        </w:rPr>
        <w:t> </w:t>
      </w:r>
      <w:r>
        <w:rPr/>
        <w:t>2010</w:t>
      </w:r>
      <w:r>
        <w:rPr>
          <w:spacing w:val="-54"/>
        </w:rPr>
        <w:t> </w:t>
      </w:r>
      <w:r>
        <w:rPr/>
        <w:t>年第二次临时股东大会审议通过。</w:t>
      </w:r>
      <w:r>
        <w:rPr>
          <w:spacing w:val="-1"/>
        </w:rPr>
        <w:t> </w:t>
      </w:r>
      <w:r>
        <w:rPr>
          <w:spacing w:val="-3"/>
        </w:rPr>
        <w:t>根据《上海证券交易所股票上市规则》相关规则，公司本次重大资产重组事项，浙报传</w:t>
      </w:r>
    </w:p>
    <w:p>
      <w:pPr>
        <w:pStyle w:val="BodyText"/>
        <w:spacing w:line="326" w:lineRule="auto"/>
        <w:ind w:right="1291"/>
        <w:jc w:val="both"/>
      </w:pPr>
      <w:r>
        <w:rPr/>
        <w:t>媒控股集团有限公司在未来</w:t>
      </w:r>
      <w:r>
        <w:rPr>
          <w:spacing w:val="-45"/>
        </w:rPr>
        <w:t> </w:t>
      </w:r>
      <w:r>
        <w:rPr/>
        <w:t>12</w:t>
      </w:r>
      <w:r>
        <w:rPr>
          <w:spacing w:val="-45"/>
        </w:rPr>
        <w:t> </w:t>
      </w:r>
      <w:r>
        <w:rPr/>
        <w:t>个月内有可能成为上市公司的控股股东，浙报传媒控股集团</w:t>
      </w:r>
      <w:r>
        <w:rPr/>
        <w:t> </w:t>
      </w:r>
      <w:r>
        <w:rPr>
          <w:spacing w:val="-3"/>
        </w:rPr>
        <w:t>有限公司为上市公司潜在关联人。因此，本次重大资产重组构成关联交易。公司第二大股东</w:t>
      </w:r>
      <w:r>
        <w:rPr>
          <w:spacing w:val="-72"/>
        </w:rPr>
        <w:t> </w:t>
      </w:r>
      <w:r>
        <w:rPr>
          <w:spacing w:val="-72"/>
        </w:rPr>
      </w:r>
      <w:r>
        <w:rPr>
          <w:spacing w:val="-3"/>
        </w:rPr>
        <w:t>上海白猫（集团）有限公司与浙报传媒控股集团有限公司存在就公司置出资产的后续交易安</w:t>
      </w:r>
      <w:r>
        <w:rPr>
          <w:spacing w:val="-75"/>
        </w:rPr>
        <w:t> </w:t>
      </w:r>
      <w:r>
        <w:rPr>
          <w:spacing w:val="-75"/>
        </w:rPr>
      </w:r>
      <w:r>
        <w:rPr>
          <w:spacing w:val="-3"/>
        </w:rPr>
        <w:t>排，上海白猫（集团）有限公司为本次重大资产重组交易的关联方，本次重大资产置换相关</w:t>
      </w:r>
      <w:r>
        <w:rPr>
          <w:spacing w:val="-75"/>
        </w:rPr>
        <w:t> </w:t>
      </w:r>
      <w:r>
        <w:rPr>
          <w:spacing w:val="-75"/>
        </w:rPr>
      </w:r>
      <w:r>
        <w:rPr/>
        <w:t>事项审议过程中上海白猫（集团）有限公司均回避表决。</w:t>
      </w:r>
    </w:p>
    <w:p>
      <w:pPr>
        <w:pStyle w:val="BodyText"/>
        <w:spacing w:line="326" w:lineRule="auto"/>
        <w:ind w:right="1172" w:firstLine="525"/>
        <w:jc w:val="left"/>
      </w:pPr>
      <w:r>
        <w:rPr/>
        <w:t>公司董事</w:t>
      </w:r>
      <w:r>
        <w:rPr>
          <w:spacing w:val="-2"/>
        </w:rPr>
        <w:t>会</w:t>
      </w:r>
      <w:r>
        <w:rPr/>
        <w:t>对本次重大资产重组中聘请的评估机构的独立性</w:t>
      </w:r>
      <w:r>
        <w:rPr>
          <w:spacing w:val="-88"/>
        </w:rPr>
        <w:t>、</w:t>
      </w:r>
      <w:r>
        <w:rPr/>
        <w:t>评估假设前提的合理性、</w:t>
      </w:r>
      <w:r>
        <w:rPr/>
        <w:t> 评估方法与评估目的的相关性以及评估定价的公允性发表了意见</w:t>
      </w:r>
      <w:r>
        <w:rPr>
          <w:spacing w:val="-88"/>
        </w:rPr>
        <w:t>。</w:t>
      </w:r>
      <w:r>
        <w:rPr/>
        <w:t>公司独立董事对本次重大</w:t>
      </w:r>
      <w:r>
        <w:rPr/>
        <w:t> 资产置换事项发表了独立意见</w:t>
      </w:r>
      <w:r>
        <w:rPr>
          <w:spacing w:val="-88"/>
        </w:rPr>
        <w:t>。</w:t>
      </w:r>
      <w:r>
        <w:rPr>
          <w:spacing w:val="-1"/>
        </w:rPr>
        <w:t>相关内容公布</w:t>
      </w:r>
      <w:r>
        <w:rPr/>
        <w:t>于</w:t>
      </w:r>
      <w:r>
        <w:rPr>
          <w:spacing w:val="-53"/>
        </w:rPr>
        <w:t> </w:t>
      </w:r>
      <w:r>
        <w:rPr>
          <w:spacing w:val="-1"/>
        </w:rPr>
        <w:t>201</w:t>
      </w:r>
      <w:r>
        <w:rPr/>
        <w:t>0</w:t>
      </w:r>
      <w:r>
        <w:rPr>
          <w:spacing w:val="-52"/>
        </w:rPr>
        <w:t> </w:t>
      </w:r>
      <w:r>
        <w:rPr/>
        <w:t>年</w:t>
      </w:r>
      <w:r>
        <w:rPr>
          <w:spacing w:val="-54"/>
        </w:rPr>
        <w:t> </w:t>
      </w:r>
      <w:r>
        <w:rPr/>
        <w:t>12</w:t>
      </w:r>
      <w:r>
        <w:rPr>
          <w:spacing w:val="-53"/>
        </w:rPr>
        <w:t> </w:t>
      </w:r>
      <w:r>
        <w:rPr/>
        <w:t>月</w:t>
      </w:r>
      <w:r>
        <w:rPr>
          <w:spacing w:val="-54"/>
        </w:rPr>
        <w:t> </w:t>
      </w:r>
      <w:r>
        <w:rPr>
          <w:spacing w:val="-1"/>
        </w:rPr>
        <w:t>1</w:t>
      </w:r>
      <w:r>
        <w:rPr/>
        <w:t>5</w:t>
      </w:r>
      <w:r>
        <w:rPr>
          <w:spacing w:val="-52"/>
        </w:rPr>
        <w:t> </w:t>
      </w:r>
      <w:r>
        <w:rPr>
          <w:spacing w:val="-2"/>
        </w:rPr>
        <w:t>日</w:t>
      </w:r>
      <w:r>
        <w:rPr/>
        <w:t>和</w:t>
      </w:r>
      <w:r>
        <w:rPr>
          <w:spacing w:val="-53"/>
        </w:rPr>
        <w:t> </w:t>
      </w:r>
      <w:r>
        <w:rPr>
          <w:spacing w:val="-1"/>
        </w:rPr>
        <w:t>201</w:t>
      </w:r>
      <w:r>
        <w:rPr/>
        <w:t>0</w:t>
      </w:r>
      <w:r>
        <w:rPr>
          <w:spacing w:val="-53"/>
        </w:rPr>
        <w:t> </w:t>
      </w:r>
      <w:r>
        <w:rPr/>
        <w:t>年</w:t>
      </w:r>
      <w:r>
        <w:rPr>
          <w:spacing w:val="-53"/>
        </w:rPr>
        <w:t> </w:t>
      </w:r>
      <w:r>
        <w:rPr>
          <w:spacing w:val="-1"/>
        </w:rPr>
        <w:t>1</w:t>
      </w:r>
      <w:r>
        <w:rPr/>
        <w:t>2</w:t>
      </w:r>
      <w:r>
        <w:rPr>
          <w:spacing w:val="-52"/>
        </w:rPr>
        <w:t> </w:t>
      </w:r>
      <w:r>
        <w:rPr/>
        <w:t>月</w:t>
      </w:r>
      <w:r>
        <w:rPr>
          <w:spacing w:val="-53"/>
        </w:rPr>
        <w:t> </w:t>
      </w:r>
      <w:r>
        <w:rPr>
          <w:spacing w:val="-1"/>
        </w:rPr>
        <w:t>3</w:t>
      </w:r>
      <w:r>
        <w:rPr/>
        <w:t>1</w:t>
      </w:r>
      <w:r>
        <w:rPr>
          <w:spacing w:val="-53"/>
        </w:rPr>
        <w:t> </w:t>
      </w:r>
      <w:r>
        <w:rPr>
          <w:spacing w:val="-1"/>
        </w:rPr>
        <w:t>日的</w:t>
      </w:r>
      <w:r>
        <w:rPr/>
      </w:r>
    </w:p>
    <w:p>
      <w:pPr>
        <w:pStyle w:val="BodyText"/>
        <w:spacing w:line="240" w:lineRule="auto"/>
        <w:ind w:right="0"/>
        <w:jc w:val="both"/>
      </w:pPr>
      <w:r>
        <w:rPr/>
        <w:t>《上海证券报》和上海证券交易所网站</w:t>
      </w:r>
      <w:r>
        <w:rPr>
          <w:spacing w:val="-53"/>
        </w:rPr>
        <w:t> </w:t>
      </w:r>
      <w:r>
        <w:rPr/>
        <w:t>ww.sse.com.cn。</w:t>
      </w:r>
    </w:p>
    <w:p>
      <w:pPr>
        <w:pStyle w:val="BodyText"/>
        <w:spacing w:line="240" w:lineRule="auto" w:before="99"/>
        <w:ind w:left="537" w:right="0"/>
        <w:jc w:val="left"/>
      </w:pPr>
      <w:r>
        <w:rPr/>
        <w:t>2011</w:t>
      </w:r>
      <w:r>
        <w:rPr>
          <w:spacing w:val="-66"/>
        </w:rPr>
        <w:t> </w:t>
      </w:r>
      <w:r>
        <w:rPr/>
        <w:t>年</w:t>
      </w:r>
      <w:r>
        <w:rPr>
          <w:spacing w:val="-67"/>
        </w:rPr>
        <w:t> </w:t>
      </w:r>
      <w:r>
        <w:rPr/>
        <w:t>1</w:t>
      </w:r>
      <w:r>
        <w:rPr>
          <w:spacing w:val="-66"/>
        </w:rPr>
        <w:t> </w:t>
      </w:r>
      <w:r>
        <w:rPr/>
        <w:t>月，公司收到中国证券监督管理委员会《中国证监会行政许可申请受理通知》</w:t>
      </w:r>
    </w:p>
    <w:p>
      <w:pPr>
        <w:pStyle w:val="BodyText"/>
        <w:spacing w:line="326" w:lineRule="auto" w:before="99"/>
        <w:ind w:right="1293"/>
        <w:jc w:val="both"/>
      </w:pPr>
      <w:r>
        <w:rPr>
          <w:spacing w:val="-1"/>
        </w:rPr>
        <w:t>（102300</w:t>
      </w:r>
      <w:r>
        <w:rPr>
          <w:spacing w:val="-51"/>
        </w:rPr>
        <w:t> </w:t>
      </w:r>
      <w:r>
        <w:rPr>
          <w:spacing w:val="-14"/>
        </w:rPr>
        <w:t>号），中国证监会对公司</w:t>
      </w:r>
      <w:r>
        <w:rPr>
          <w:spacing w:val="-52"/>
        </w:rPr>
        <w:t> </w:t>
      </w:r>
      <w:r>
        <w:rPr>
          <w:spacing w:val="-1"/>
        </w:rPr>
        <w:t>2010</w:t>
      </w:r>
      <w:r>
        <w:rPr>
          <w:spacing w:val="-52"/>
        </w:rPr>
        <w:t> </w:t>
      </w:r>
      <w:r>
        <w:rPr/>
        <w:t>年</w:t>
      </w:r>
      <w:r>
        <w:rPr>
          <w:spacing w:val="-52"/>
        </w:rPr>
        <w:t> </w:t>
      </w:r>
      <w:r>
        <w:rPr>
          <w:spacing w:val="-1"/>
        </w:rPr>
        <w:t>12</w:t>
      </w:r>
      <w:r>
        <w:rPr>
          <w:spacing w:val="-51"/>
        </w:rPr>
        <w:t> </w:t>
      </w:r>
      <w:r>
        <w:rPr>
          <w:spacing w:val="-1"/>
        </w:rPr>
        <w:t>月提交的与浙报传媒控股集团有限公司重大资</w:t>
      </w:r>
      <w:r>
        <w:rPr/>
        <w:t> </w:t>
      </w:r>
      <w:r>
        <w:rPr>
          <w:spacing w:val="-3"/>
        </w:rPr>
        <w:t>产重组事项申请予以受理，目前正处审批阶段。公司董事会将根据中国证监会审批的进展情</w:t>
      </w:r>
      <w:r>
        <w:rPr>
          <w:spacing w:val="-75"/>
        </w:rPr>
        <w:t> </w:t>
      </w:r>
      <w:r>
        <w:rPr>
          <w:spacing w:val="-75"/>
        </w:rPr>
      </w:r>
      <w:r>
        <w:rPr>
          <w:spacing w:val="-4"/>
        </w:rPr>
        <w:t>况，及时履行信息披露义务。相关内容公布于</w:t>
      </w:r>
      <w:r>
        <w:rPr>
          <w:spacing w:val="-50"/>
        </w:rPr>
        <w:t> </w:t>
      </w:r>
      <w:r>
        <w:rPr/>
        <w:t>2011</w:t>
      </w:r>
      <w:r>
        <w:rPr>
          <w:spacing w:val="-49"/>
        </w:rPr>
        <w:t> </w:t>
      </w:r>
      <w:r>
        <w:rPr/>
        <w:t>年</w:t>
      </w:r>
      <w:r>
        <w:rPr>
          <w:spacing w:val="-51"/>
        </w:rPr>
        <w:t> </w:t>
      </w:r>
      <w:r>
        <w:rPr/>
        <w:t>1</w:t>
      </w:r>
      <w:r>
        <w:rPr>
          <w:spacing w:val="-49"/>
        </w:rPr>
        <w:t> </w:t>
      </w:r>
      <w:r>
        <w:rPr/>
        <w:t>月</w:t>
      </w:r>
      <w:r>
        <w:rPr>
          <w:spacing w:val="-51"/>
        </w:rPr>
        <w:t> </w:t>
      </w:r>
      <w:r>
        <w:rPr/>
        <w:t>29</w:t>
      </w:r>
      <w:r>
        <w:rPr>
          <w:spacing w:val="-49"/>
        </w:rPr>
        <w:t> </w:t>
      </w:r>
      <w:r>
        <w:rPr>
          <w:spacing w:val="-5"/>
        </w:rPr>
        <w:t>日的《上海证券报》和上海证</w:t>
      </w:r>
      <w:r>
        <w:rPr>
          <w:spacing w:val="-103"/>
        </w:rPr>
        <w:t> </w:t>
      </w:r>
      <w:r>
        <w:rPr>
          <w:spacing w:val="-103"/>
        </w:rPr>
      </w:r>
      <w:r>
        <w:rPr/>
        <w:t>券交易所网站</w:t>
      </w:r>
      <w:r>
        <w:rPr>
          <w:spacing w:val="-53"/>
        </w:rPr>
        <w:t> </w:t>
      </w:r>
      <w:r>
        <w:rPr/>
        <w:t>ww.sse.com.cn。</w:t>
      </w:r>
    </w:p>
    <w:p>
      <w:pPr>
        <w:pStyle w:val="BodyText"/>
        <w:spacing w:line="240" w:lineRule="auto"/>
        <w:ind w:left="537" w:right="1172"/>
        <w:jc w:val="left"/>
      </w:pPr>
      <w:r>
        <w:rPr/>
        <w:t>(2) 2010</w:t>
      </w:r>
      <w:r>
        <w:rPr>
          <w:spacing w:val="-29"/>
        </w:rPr>
        <w:t> </w:t>
      </w:r>
      <w:r>
        <w:rPr/>
        <w:t>年</w:t>
      </w:r>
      <w:r>
        <w:rPr>
          <w:spacing w:val="-31"/>
        </w:rPr>
        <w:t> </w:t>
      </w:r>
      <w:r>
        <w:rPr/>
        <w:t>9</w:t>
      </w:r>
      <w:r>
        <w:rPr>
          <w:spacing w:val="-29"/>
        </w:rPr>
        <w:t> </w:t>
      </w:r>
      <w:r>
        <w:rPr/>
        <w:t>月，为保证公司正常生产经营需要，公司与招商银行签订了《委托贷款</w:t>
      </w:r>
    </w:p>
    <w:p>
      <w:pPr>
        <w:pStyle w:val="BodyText"/>
        <w:spacing w:line="326" w:lineRule="auto" w:before="99"/>
        <w:ind w:right="1292"/>
        <w:jc w:val="both"/>
      </w:pPr>
      <w:r>
        <w:rPr/>
        <w:t>借款合同》协议，招商银行接受上海白猫（集团）有限公司委托，向我公司发放</w:t>
      </w:r>
      <w:r>
        <w:rPr>
          <w:spacing w:val="-58"/>
        </w:rPr>
        <w:t> </w:t>
      </w:r>
      <w:r>
        <w:rPr/>
        <w:t>1400</w:t>
      </w:r>
      <w:r>
        <w:rPr>
          <w:spacing w:val="-58"/>
        </w:rPr>
        <w:t> </w:t>
      </w:r>
      <w:r>
        <w:rPr/>
        <w:t>万元</w:t>
      </w:r>
      <w:r>
        <w:rPr>
          <w:spacing w:val="-1"/>
        </w:rPr>
        <w:t> </w:t>
      </w:r>
      <w:r>
        <w:rPr/>
        <w:t>委托贷款，期限一年，借款利率按照中国人民银行同期公布的基准利率。</w:t>
      </w:r>
    </w:p>
    <w:p>
      <w:pPr>
        <w:pStyle w:val="BodyText"/>
        <w:spacing w:line="240" w:lineRule="auto"/>
        <w:ind w:left="537" w:right="1172"/>
        <w:jc w:val="left"/>
      </w:pPr>
      <w:r>
        <w:rPr/>
        <w:t>公司</w:t>
      </w:r>
      <w:r>
        <w:rPr>
          <w:spacing w:val="-52"/>
        </w:rPr>
        <w:t> </w:t>
      </w:r>
      <w:r>
        <w:rPr/>
        <w:t>2010</w:t>
      </w:r>
      <w:r>
        <w:rPr>
          <w:spacing w:val="-51"/>
        </w:rPr>
        <w:t> </w:t>
      </w:r>
      <w:r>
        <w:rPr/>
        <w:t>年</w:t>
      </w:r>
      <w:r>
        <w:rPr>
          <w:spacing w:val="-53"/>
        </w:rPr>
        <w:t> </w:t>
      </w:r>
      <w:r>
        <w:rPr/>
        <w:t>9</w:t>
      </w:r>
      <w:r>
        <w:rPr>
          <w:spacing w:val="-51"/>
        </w:rPr>
        <w:t> </w:t>
      </w:r>
      <w:r>
        <w:rPr>
          <w:spacing w:val="-6"/>
        </w:rPr>
        <w:t>月签订《委托贷款借款合同》协议时，未及时提交公司董事会审议。2011</w:t>
      </w:r>
    </w:p>
    <w:p>
      <w:pPr>
        <w:pStyle w:val="BodyText"/>
        <w:spacing w:line="240" w:lineRule="auto" w:before="99"/>
        <w:ind w:right="0"/>
        <w:jc w:val="both"/>
      </w:pPr>
      <w:r>
        <w:rPr/>
        <w:t>年</w:t>
      </w:r>
      <w:r>
        <w:rPr>
          <w:spacing w:val="-51"/>
        </w:rPr>
        <w:t> </w:t>
      </w:r>
      <w:r>
        <w:rPr/>
        <w:t>4</w:t>
      </w:r>
      <w:r>
        <w:rPr>
          <w:spacing w:val="-50"/>
        </w:rPr>
        <w:t> </w:t>
      </w:r>
      <w:r>
        <w:rPr/>
        <w:t>月</w:t>
      </w:r>
      <w:r>
        <w:rPr>
          <w:spacing w:val="-52"/>
        </w:rPr>
        <w:t> </w:t>
      </w:r>
      <w:r>
        <w:rPr/>
        <w:t>28</w:t>
      </w:r>
      <w:r>
        <w:rPr>
          <w:spacing w:val="-50"/>
        </w:rPr>
        <w:t> </w:t>
      </w:r>
      <w:r>
        <w:rPr>
          <w:spacing w:val="-5"/>
        </w:rPr>
        <w:t>日，公司五届第四十二次董事会会议审议通过了《关于追认公司</w:t>
      </w:r>
      <w:r>
        <w:rPr>
          <w:spacing w:val="-51"/>
        </w:rPr>
        <w:t> </w:t>
      </w:r>
      <w:r>
        <w:rPr/>
        <w:t>2010</w:t>
      </w:r>
      <w:r>
        <w:rPr>
          <w:spacing w:val="-50"/>
        </w:rPr>
        <w:t> </w:t>
      </w:r>
      <w:r>
        <w:rPr/>
        <w:t>年关联交易</w:t>
      </w:r>
    </w:p>
    <w:p>
      <w:pPr>
        <w:pStyle w:val="BodyText"/>
        <w:spacing w:line="240" w:lineRule="auto" w:before="99"/>
        <w:ind w:right="0"/>
        <w:jc w:val="both"/>
      </w:pPr>
      <w:r>
        <w:rPr/>
        <w:t>的议案</w:t>
      </w:r>
      <w:r>
        <w:rPr>
          <w:spacing w:val="-105"/>
        </w:rPr>
        <w:t>》</w:t>
      </w:r>
      <w:r>
        <w:rPr>
          <w:spacing w:val="-29"/>
        </w:rPr>
        <w:t>。</w:t>
      </w:r>
      <w:r>
        <w:rPr>
          <w:spacing w:val="-2"/>
        </w:rPr>
        <w:t>追</w:t>
      </w:r>
      <w:r>
        <w:rPr>
          <w:spacing w:val="-1"/>
        </w:rPr>
        <w:t>认公司</w:t>
      </w:r>
      <w:r>
        <w:rPr/>
        <w:t>自</w:t>
      </w:r>
      <w:r>
        <w:rPr>
          <w:spacing w:val="-53"/>
        </w:rPr>
        <w:t> </w:t>
      </w:r>
      <w:r>
        <w:rPr>
          <w:spacing w:val="-1"/>
        </w:rPr>
        <w:t>201</w:t>
      </w:r>
      <w:r>
        <w:rPr/>
        <w:t>0</w:t>
      </w:r>
      <w:r>
        <w:rPr>
          <w:spacing w:val="-52"/>
        </w:rPr>
        <w:t> </w:t>
      </w:r>
      <w:r>
        <w:rPr/>
        <w:t>年</w:t>
      </w:r>
      <w:r>
        <w:rPr>
          <w:spacing w:val="-54"/>
        </w:rPr>
        <w:t> </w:t>
      </w:r>
      <w:r>
        <w:rPr/>
        <w:t>9</w:t>
      </w:r>
      <w:r>
        <w:rPr>
          <w:spacing w:val="-52"/>
        </w:rPr>
        <w:t> </w:t>
      </w:r>
      <w:r>
        <w:rPr>
          <w:spacing w:val="-1"/>
        </w:rPr>
        <w:t>月以</w:t>
      </w:r>
      <w:r>
        <w:rPr>
          <w:spacing w:val="-2"/>
        </w:rPr>
        <w:t>银</w:t>
      </w:r>
      <w:r>
        <w:rPr>
          <w:spacing w:val="-1"/>
        </w:rPr>
        <w:t>行委托贷款借款方式上海白</w:t>
      </w:r>
      <w:r>
        <w:rPr>
          <w:spacing w:val="-29"/>
        </w:rPr>
        <w:t>猫</w:t>
      </w:r>
      <w:r>
        <w:rPr>
          <w:spacing w:val="-1"/>
        </w:rPr>
        <w:t>（集团</w:t>
      </w:r>
      <w:r>
        <w:rPr>
          <w:spacing w:val="-29"/>
        </w:rPr>
        <w:t>）</w:t>
      </w:r>
      <w:r>
        <w:rPr>
          <w:spacing w:val="-1"/>
        </w:rPr>
        <w:t>有限公司申请</w:t>
      </w:r>
      <w:r>
        <w:rPr/>
      </w:r>
    </w:p>
    <w:p>
      <w:pPr>
        <w:pStyle w:val="BodyText"/>
        <w:spacing w:line="326" w:lineRule="auto" w:before="99"/>
        <w:ind w:right="1292"/>
        <w:jc w:val="both"/>
      </w:pPr>
      <w:r>
        <w:rPr/>
        <w:t>1400</w:t>
      </w:r>
      <w:r>
        <w:rPr>
          <w:spacing w:val="11"/>
        </w:rPr>
        <w:t> </w:t>
      </w:r>
      <w:r>
        <w:rPr/>
        <w:t>万元借款，借款期限一年，借款利率按照中国人民银行公布的基准利率，并授权公司</w:t>
      </w:r>
      <w:r>
        <w:rPr/>
        <w:t> 总经理签署相关借款协议。审议中二名关联董事回避表决。</w:t>
      </w:r>
    </w:p>
    <w:p>
      <w:pPr>
        <w:spacing w:after="0" w:line="326" w:lineRule="auto"/>
        <w:jc w:val="both"/>
        <w:sectPr>
          <w:pgSz w:w="11910" w:h="16840"/>
          <w:pgMar w:header="0" w:footer="1015" w:top="1100" w:bottom="1200" w:left="1680" w:right="500"/>
        </w:sectPr>
      </w:pPr>
    </w:p>
    <w:p>
      <w:pPr>
        <w:pStyle w:val="BodyText"/>
        <w:spacing w:line="326" w:lineRule="auto" w:before="14"/>
        <w:ind w:left="757" w:right="770" w:firstLine="420"/>
        <w:jc w:val="both"/>
      </w:pPr>
      <w:r>
        <w:rPr/>
        <w:t>独立董事就追认公司</w:t>
      </w:r>
      <w:r>
        <w:rPr>
          <w:spacing w:val="-58"/>
        </w:rPr>
        <w:t> </w:t>
      </w:r>
      <w:r>
        <w:rPr/>
        <w:t>2010</w:t>
      </w:r>
      <w:r>
        <w:rPr>
          <w:spacing w:val="-58"/>
        </w:rPr>
        <w:t> </w:t>
      </w:r>
      <w:r>
        <w:rPr/>
        <w:t>年关联交易发表了独立意见，认为本次关联交易有利于保证</w:t>
      </w:r>
      <w:r>
        <w:rPr>
          <w:spacing w:val="-1"/>
        </w:rPr>
        <w:t> </w:t>
      </w:r>
      <w:r>
        <w:rPr>
          <w:spacing w:val="-3"/>
        </w:rPr>
        <w:t>公司正常的生产经营，有利于公司重大资产重组的顺利推进；本次关联交易借款利率按照中</w:t>
      </w:r>
      <w:r>
        <w:rPr>
          <w:spacing w:val="-75"/>
        </w:rPr>
        <w:t> </w:t>
      </w:r>
      <w:r>
        <w:rPr>
          <w:spacing w:val="-75"/>
        </w:rPr>
      </w:r>
      <w:r>
        <w:rPr>
          <w:spacing w:val="-3"/>
        </w:rPr>
        <w:t>国人民银行同期公布的基准利率，不存在重大不公允和不合理情况，没有损害公司及中小股</w:t>
      </w:r>
      <w:r>
        <w:rPr>
          <w:spacing w:val="-75"/>
        </w:rPr>
        <w:t> </w:t>
      </w:r>
      <w:r>
        <w:rPr>
          <w:spacing w:val="-75"/>
        </w:rPr>
      </w:r>
      <w:r>
        <w:rPr>
          <w:spacing w:val="-8"/>
        </w:rPr>
        <w:t>东利益；公司董事会在审议时，关联董事进行了回避，审议程序合法，符合《公司法》、《证</w:t>
      </w:r>
      <w:r>
        <w:rPr>
          <w:spacing w:val="-75"/>
        </w:rPr>
        <w:t> </w:t>
      </w:r>
      <w:r>
        <w:rPr>
          <w:spacing w:val="-75"/>
        </w:rPr>
      </w:r>
      <w:r>
        <w:rPr/>
        <w:t>券法》等有关法律、法规以及公司章程的规定。同意追认公司</w:t>
      </w:r>
      <w:r>
        <w:rPr>
          <w:spacing w:val="-45"/>
        </w:rPr>
        <w:t> </w:t>
      </w:r>
      <w:r>
        <w:rPr/>
        <w:t>2010</w:t>
      </w:r>
      <w:r>
        <w:rPr>
          <w:spacing w:val="-45"/>
        </w:rPr>
        <w:t> </w:t>
      </w:r>
      <w:r>
        <w:rPr/>
        <w:t>年关联交易的议案。相</w:t>
      </w:r>
    </w:p>
    <w:p>
      <w:pPr>
        <w:pStyle w:val="BodyText"/>
        <w:spacing w:line="240" w:lineRule="auto"/>
        <w:ind w:left="757" w:right="0"/>
        <w:jc w:val="left"/>
      </w:pPr>
      <w:r>
        <w:rPr/>
        <w:t>关内容公布于</w:t>
      </w:r>
      <w:r>
        <w:rPr>
          <w:spacing w:val="-54"/>
        </w:rPr>
        <w:t> </w:t>
      </w:r>
      <w:r>
        <w:rPr/>
        <w:t>2011</w:t>
      </w:r>
      <w:r>
        <w:rPr>
          <w:spacing w:val="-53"/>
        </w:rPr>
        <w:t> </w:t>
      </w:r>
      <w:r>
        <w:rPr/>
        <w:t>年</w:t>
      </w:r>
      <w:r>
        <w:rPr>
          <w:spacing w:val="-55"/>
        </w:rPr>
        <w:t> </w:t>
      </w:r>
      <w:r>
        <w:rPr/>
        <w:t>4</w:t>
      </w:r>
      <w:r>
        <w:rPr>
          <w:spacing w:val="-54"/>
        </w:rPr>
        <w:t> </w:t>
      </w:r>
      <w:r>
        <w:rPr/>
        <w:t>月</w:t>
      </w:r>
      <w:r>
        <w:rPr>
          <w:spacing w:val="-54"/>
        </w:rPr>
        <w:t> </w:t>
      </w:r>
      <w:r>
        <w:rPr/>
        <w:t>30</w:t>
      </w:r>
      <w:r>
        <w:rPr>
          <w:spacing w:val="-53"/>
        </w:rPr>
        <w:t> </w:t>
      </w:r>
      <w:r>
        <w:rPr/>
        <w:t>日的《上海证券报》和上海证券交易所网站</w:t>
      </w:r>
      <w:r>
        <w:rPr>
          <w:spacing w:val="-54"/>
        </w:rPr>
        <w:t> </w:t>
      </w:r>
      <w:r>
        <w:rPr/>
        <w:t>ww.sse.com.cn。</w:t>
      </w:r>
    </w:p>
    <w:p>
      <w:pPr>
        <w:spacing w:line="240" w:lineRule="auto" w:before="0"/>
        <w:rPr>
          <w:rFonts w:ascii="宋体" w:hAnsi="宋体" w:cs="宋体" w:eastAsia="宋体" w:hint="default"/>
          <w:sz w:val="20"/>
          <w:szCs w:val="20"/>
        </w:rPr>
      </w:pPr>
    </w:p>
    <w:p>
      <w:pPr>
        <w:pStyle w:val="BodyText"/>
        <w:spacing w:line="240" w:lineRule="auto" w:before="149"/>
        <w:ind w:left="862" w:right="0"/>
        <w:jc w:val="left"/>
      </w:pPr>
      <w:r>
        <w:rPr/>
        <w:t>(六)</w:t>
      </w:r>
      <w:r>
        <w:rPr>
          <w:spacing w:val="-4"/>
        </w:rPr>
        <w:t> </w:t>
      </w:r>
      <w:r>
        <w:rPr/>
        <w:t>重大合同及其履行情况</w:t>
      </w:r>
    </w:p>
    <w:p>
      <w:pPr>
        <w:pStyle w:val="BodyText"/>
        <w:spacing w:line="326" w:lineRule="auto" w:before="99"/>
        <w:ind w:left="757" w:right="772" w:firstLine="105"/>
        <w:jc w:val="both"/>
      </w:pPr>
      <w:r>
        <w:rPr/>
        <w:t>1、</w:t>
      </w:r>
      <w:r>
        <w:rPr>
          <w:spacing w:val="9"/>
        </w:rPr>
        <w:t> </w:t>
      </w:r>
      <w:r>
        <w:rPr/>
        <w:t>为公司带来的利润达到公司本期利润总额10％以上（含10％）的托管、承包、租赁事</w:t>
      </w:r>
      <w:r>
        <w:rPr/>
        <w:t> 项</w:t>
      </w:r>
    </w:p>
    <w:p>
      <w:pPr>
        <w:pStyle w:val="BodyText"/>
        <w:spacing w:line="240" w:lineRule="auto"/>
        <w:ind w:left="757" w:right="0"/>
        <w:jc w:val="left"/>
      </w:pPr>
      <w:r>
        <w:rPr/>
        <w:t>(1)</w:t>
      </w:r>
      <w:r>
        <w:rPr>
          <w:spacing w:val="-2"/>
        </w:rPr>
        <w:t> </w:t>
      </w:r>
      <w:r>
        <w:rPr/>
        <w:t>托管情况：本年度公司无托管事项。</w:t>
      </w:r>
    </w:p>
    <w:p>
      <w:pPr>
        <w:pStyle w:val="BodyText"/>
        <w:spacing w:line="240" w:lineRule="auto" w:before="99"/>
        <w:ind w:left="757" w:right="0"/>
        <w:jc w:val="left"/>
      </w:pPr>
      <w:r>
        <w:rPr/>
        <w:t>(2)</w:t>
      </w:r>
      <w:r>
        <w:rPr>
          <w:spacing w:val="-2"/>
        </w:rPr>
        <w:t> </w:t>
      </w:r>
      <w:r>
        <w:rPr/>
        <w:t>承包情况：本年度公司无承包事项。</w:t>
      </w:r>
    </w:p>
    <w:p>
      <w:pPr>
        <w:pStyle w:val="BodyText"/>
        <w:spacing w:line="326" w:lineRule="auto" w:before="99"/>
        <w:ind w:left="862" w:right="5185" w:hanging="106"/>
        <w:jc w:val="left"/>
      </w:pPr>
      <w:r>
        <w:rPr/>
        <w:t>(3)</w:t>
      </w:r>
      <w:r>
        <w:rPr>
          <w:spacing w:val="-1"/>
        </w:rPr>
        <w:t> </w:t>
      </w:r>
      <w:r>
        <w:rPr/>
        <w:t>租赁情况：本年度公司无租赁事项。</w:t>
      </w:r>
      <w:r>
        <w:rPr/>
        <w:t> 2、</w:t>
      </w:r>
      <w:r>
        <w:rPr>
          <w:spacing w:val="-3"/>
        </w:rPr>
        <w:t> </w:t>
      </w:r>
      <w:r>
        <w:rPr/>
        <w:t>担保情况：本年度公司无担保事项。</w:t>
      </w:r>
    </w:p>
    <w:p>
      <w:pPr>
        <w:pStyle w:val="BodyText"/>
        <w:spacing w:line="240" w:lineRule="auto"/>
        <w:ind w:left="862" w:right="0"/>
        <w:jc w:val="left"/>
      </w:pPr>
      <w:r>
        <w:rPr/>
        <w:t>3、</w:t>
      </w:r>
      <w:r>
        <w:rPr>
          <w:spacing w:val="-4"/>
        </w:rPr>
        <w:t> </w:t>
      </w:r>
      <w:r>
        <w:rPr/>
        <w:t>委托理财情况：本年度公司无委托理财事项。</w:t>
      </w:r>
    </w:p>
    <w:p>
      <w:pPr>
        <w:pStyle w:val="BodyText"/>
        <w:spacing w:line="326" w:lineRule="auto" w:before="99"/>
        <w:ind w:left="757" w:right="771" w:firstLine="105"/>
        <w:jc w:val="both"/>
      </w:pPr>
      <w:r>
        <w:rPr/>
        <w:t>4、</w:t>
      </w:r>
      <w:r>
        <w:rPr>
          <w:spacing w:val="11"/>
        </w:rPr>
        <w:t> </w:t>
      </w:r>
      <w:r>
        <w:rPr/>
        <w:t>其他重大合同：公司拟与浙报传媒控股集团有限公司进行重大资产置换及向特定对象</w:t>
      </w:r>
      <w:r>
        <w:rPr/>
        <w:t> </w:t>
      </w:r>
      <w:r>
        <w:rPr>
          <w:spacing w:val="-3"/>
        </w:rPr>
        <w:t>发行股份购买资产的交易。2010年12月13日，公司与浙报传媒控股集团有限公司签订的《关</w:t>
      </w:r>
      <w:r>
        <w:rPr>
          <w:spacing w:val="-64"/>
        </w:rPr>
        <w:t> </w:t>
      </w:r>
      <w:r>
        <w:rPr>
          <w:spacing w:val="-64"/>
        </w:rPr>
      </w:r>
      <w:r>
        <w:rPr>
          <w:spacing w:val="-8"/>
        </w:rPr>
        <w:t>于资产置换及发行股份购买资产协议》、《利润补偿协议》，已经公司2010年度第二次临时股</w:t>
      </w:r>
      <w:r>
        <w:rPr>
          <w:spacing w:val="-68"/>
        </w:rPr>
        <w:t> </w:t>
      </w:r>
      <w:r>
        <w:rPr>
          <w:spacing w:val="-68"/>
        </w:rPr>
      </w:r>
      <w:r>
        <w:rPr/>
        <w:t>东大会审议通过，公司重大资产重组事项尚在报批过程中，上述协议尚未履行。</w:t>
      </w:r>
    </w:p>
    <w:p>
      <w:pPr>
        <w:spacing w:line="240" w:lineRule="auto" w:before="0"/>
        <w:rPr>
          <w:rFonts w:ascii="宋体" w:hAnsi="宋体" w:cs="宋体" w:eastAsia="宋体" w:hint="default"/>
          <w:sz w:val="20"/>
          <w:szCs w:val="20"/>
        </w:rPr>
      </w:pPr>
    </w:p>
    <w:p>
      <w:pPr>
        <w:pStyle w:val="BodyText"/>
        <w:spacing w:line="240" w:lineRule="auto" w:before="136"/>
        <w:ind w:left="757" w:right="0"/>
        <w:jc w:val="left"/>
      </w:pPr>
      <w:r>
        <w:rPr/>
        <w:t>(七)</w:t>
      </w:r>
      <w:r>
        <w:rPr>
          <w:spacing w:val="-2"/>
        </w:rPr>
        <w:t> </w:t>
      </w:r>
      <w:r>
        <w:rPr/>
        <w:t>承诺事项履行情况</w:t>
      </w:r>
    </w:p>
    <w:p>
      <w:pPr>
        <w:pStyle w:val="BodyText"/>
        <w:spacing w:line="240" w:lineRule="auto" w:before="99"/>
        <w:ind w:left="757" w:right="0"/>
        <w:jc w:val="left"/>
      </w:pPr>
      <w:r>
        <w:rPr/>
        <w:t>1、</w:t>
      </w:r>
      <w:r>
        <w:rPr>
          <w:spacing w:val="-2"/>
        </w:rPr>
        <w:t> </w:t>
      </w:r>
      <w:r>
        <w:rPr/>
        <w:t>本年度或持续到报告期内，公司或持股5%以上股东承诺事项：</w:t>
      </w:r>
    </w:p>
    <w:p>
      <w:pPr>
        <w:spacing w:line="240" w:lineRule="auto" w:before="4"/>
        <w:rPr>
          <w:rFonts w:ascii="宋体" w:hAnsi="宋体" w:cs="宋体" w:eastAsia="宋体" w:hint="default"/>
          <w:sz w:val="6"/>
          <w:szCs w:val="6"/>
        </w:rPr>
      </w:pPr>
    </w:p>
    <w:tbl>
      <w:tblPr>
        <w:tblW w:w="0" w:type="auto"/>
        <w:jc w:val="left"/>
        <w:tblInd w:w="408" w:type="dxa"/>
        <w:tblLayout w:type="fixed"/>
        <w:tblCellMar>
          <w:top w:w="0" w:type="dxa"/>
          <w:left w:w="0" w:type="dxa"/>
          <w:bottom w:w="0" w:type="dxa"/>
          <w:right w:w="0" w:type="dxa"/>
        </w:tblCellMar>
        <w:tblLook w:val="01E0"/>
      </w:tblPr>
      <w:tblGrid>
        <w:gridCol w:w="986"/>
        <w:gridCol w:w="6344"/>
        <w:gridCol w:w="1969"/>
      </w:tblGrid>
      <w:tr>
        <w:trPr>
          <w:trHeight w:val="326" w:hRule="exact"/>
        </w:trPr>
        <w:tc>
          <w:tcPr>
            <w:tcW w:w="986"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承诺事项</w:t>
            </w:r>
          </w:p>
        </w:tc>
        <w:tc>
          <w:tcPr>
            <w:tcW w:w="6344"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1" w:right="1"/>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556" w:right="0"/>
              <w:jc w:val="left"/>
              <w:rPr>
                <w:rFonts w:ascii="宋体" w:hAnsi="宋体" w:cs="宋体" w:eastAsia="宋体" w:hint="default"/>
                <w:sz w:val="21"/>
                <w:szCs w:val="21"/>
              </w:rPr>
            </w:pPr>
            <w:r>
              <w:rPr>
                <w:rFonts w:ascii="宋体" w:hAnsi="宋体" w:cs="宋体" w:eastAsia="宋体" w:hint="default"/>
                <w:sz w:val="21"/>
                <w:szCs w:val="21"/>
              </w:rPr>
              <w:t>履行情况</w:t>
            </w:r>
          </w:p>
        </w:tc>
      </w:tr>
      <w:tr>
        <w:trPr>
          <w:trHeight w:val="1109" w:hRule="exact"/>
        </w:trPr>
        <w:tc>
          <w:tcPr>
            <w:tcW w:w="9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79" w:right="0"/>
              <w:jc w:val="center"/>
              <w:rPr>
                <w:rFonts w:ascii="宋体" w:hAnsi="宋体" w:cs="宋体" w:eastAsia="宋体" w:hint="default"/>
                <w:sz w:val="21"/>
                <w:szCs w:val="21"/>
              </w:rPr>
            </w:pPr>
            <w:r>
              <w:rPr>
                <w:rFonts w:ascii="宋体" w:hAnsi="宋体" w:cs="宋体" w:eastAsia="宋体" w:hint="default"/>
                <w:sz w:val="21"/>
                <w:szCs w:val="21"/>
              </w:rPr>
              <w:t>股改承诺</w:t>
            </w:r>
          </w:p>
        </w:tc>
        <w:tc>
          <w:tcPr>
            <w:tcW w:w="6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73" w:lineRule="auto"/>
              <w:ind w:left="-1" w:right="-2" w:firstLine="421"/>
              <w:jc w:val="left"/>
              <w:rPr>
                <w:rFonts w:ascii="宋体" w:hAnsi="宋体" w:cs="宋体" w:eastAsia="宋体" w:hint="default"/>
                <w:sz w:val="21"/>
                <w:szCs w:val="21"/>
              </w:rPr>
            </w:pPr>
            <w:r>
              <w:rPr>
                <w:rFonts w:ascii="宋体" w:hAnsi="宋体" w:cs="宋体" w:eastAsia="宋体" w:hint="default"/>
                <w:sz w:val="21"/>
                <w:szCs w:val="21"/>
              </w:rPr>
              <w:t>新洲集团有限公司所持股份自获得上市流通权之日起，在六十个 月内（即</w:t>
            </w:r>
            <w:r>
              <w:rPr>
                <w:rFonts w:ascii="宋体" w:hAnsi="宋体" w:cs="宋体" w:eastAsia="宋体" w:hint="default"/>
                <w:spacing w:val="-57"/>
                <w:sz w:val="21"/>
                <w:szCs w:val="21"/>
              </w:rPr>
              <w:t> </w:t>
            </w: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6</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13</w:t>
            </w:r>
            <w:r>
              <w:rPr>
                <w:rFonts w:ascii="宋体" w:hAnsi="宋体" w:cs="宋体" w:eastAsia="宋体" w:hint="default"/>
                <w:spacing w:val="-57"/>
                <w:sz w:val="21"/>
                <w:szCs w:val="21"/>
              </w:rPr>
              <w:t> </w:t>
            </w:r>
            <w:r>
              <w:rPr>
                <w:rFonts w:ascii="宋体" w:hAnsi="宋体" w:cs="宋体" w:eastAsia="宋体" w:hint="default"/>
                <w:sz w:val="21"/>
                <w:szCs w:val="21"/>
              </w:rPr>
              <w:t>日前）不上市交易或者转让。</w:t>
            </w:r>
          </w:p>
        </w:tc>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64"/>
              <w:ind w:left="-1" w:right="62"/>
              <w:jc w:val="both"/>
              <w:rPr>
                <w:rFonts w:ascii="宋体" w:hAnsi="宋体" w:cs="宋体" w:eastAsia="宋体" w:hint="default"/>
                <w:sz w:val="21"/>
                <w:szCs w:val="21"/>
              </w:rPr>
            </w:pPr>
            <w:r>
              <w:rPr>
                <w:rFonts w:ascii="宋体" w:hAnsi="宋体" w:cs="宋体" w:eastAsia="宋体" w:hint="default"/>
                <w:sz w:val="21"/>
                <w:szCs w:val="21"/>
              </w:rPr>
              <w:t>新洲集团有限公司报 告期内严格遵守股改 承诺。</w:t>
            </w:r>
          </w:p>
        </w:tc>
      </w:tr>
    </w:tbl>
    <w:p>
      <w:pPr>
        <w:spacing w:line="240" w:lineRule="auto" w:before="0"/>
        <w:rPr>
          <w:rFonts w:ascii="宋体" w:hAnsi="宋体" w:cs="宋体" w:eastAsia="宋体" w:hint="default"/>
          <w:sz w:val="20"/>
          <w:szCs w:val="20"/>
        </w:rPr>
      </w:pPr>
    </w:p>
    <w:p>
      <w:pPr>
        <w:pStyle w:val="BodyText"/>
        <w:spacing w:line="240" w:lineRule="auto" w:before="35"/>
        <w:ind w:left="757" w:right="0"/>
        <w:jc w:val="left"/>
      </w:pPr>
      <w:r>
        <w:rPr/>
        <w:t>(八)</w:t>
      </w:r>
      <w:r>
        <w:rPr>
          <w:spacing w:val="-2"/>
        </w:rPr>
        <w:t> </w:t>
      </w:r>
      <w:r>
        <w:rPr/>
        <w:t>聘任、解聘会计师事务所情况</w:t>
      </w:r>
    </w:p>
    <w:p>
      <w:pPr>
        <w:pStyle w:val="BodyText"/>
        <w:spacing w:line="240" w:lineRule="auto" w:before="37"/>
        <w:ind w:left="0" w:right="771"/>
        <w:jc w:val="right"/>
      </w:pPr>
      <w:r>
        <w:rPr/>
        <w:t>单位:万元 币种:人民币</w:t>
      </w:r>
    </w:p>
    <w:p>
      <w:pPr>
        <w:spacing w:line="240" w:lineRule="auto" w:before="13"/>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3893"/>
        <w:gridCol w:w="5725"/>
      </w:tblGrid>
      <w:tr>
        <w:trPr>
          <w:trHeight w:val="323" w:hRule="exact"/>
        </w:trPr>
        <w:tc>
          <w:tcPr>
            <w:tcW w:w="389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572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3893" w:type="dxa"/>
            <w:tcBorders>
              <w:top w:val="single" w:sz="4" w:space="0" w:color="000000"/>
              <w:left w:val="single" w:sz="4" w:space="0" w:color="000000"/>
              <w:bottom w:val="single" w:sz="4" w:space="0" w:color="000000"/>
              <w:right w:val="single" w:sz="4" w:space="0" w:color="000000"/>
            </w:tcBorders>
          </w:tcPr>
          <w:p>
            <w:pPr/>
          </w:p>
        </w:tc>
        <w:tc>
          <w:tcPr>
            <w:tcW w:w="572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322" w:hRule="exact"/>
        </w:trPr>
        <w:tc>
          <w:tcPr>
            <w:tcW w:w="389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572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立信会计师事务所有限公司</w:t>
            </w:r>
          </w:p>
        </w:tc>
      </w:tr>
      <w:tr>
        <w:trPr>
          <w:trHeight w:val="323" w:hRule="exact"/>
        </w:trPr>
        <w:tc>
          <w:tcPr>
            <w:tcW w:w="389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572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30</w:t>
            </w:r>
          </w:p>
        </w:tc>
      </w:tr>
      <w:tr>
        <w:trPr>
          <w:trHeight w:val="322" w:hRule="exact"/>
        </w:trPr>
        <w:tc>
          <w:tcPr>
            <w:tcW w:w="389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境内会计师事务所年限</w:t>
            </w:r>
          </w:p>
        </w:tc>
        <w:tc>
          <w:tcPr>
            <w:tcW w:w="572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z w:val="21"/>
              </w:rPr>
              <w:t>7</w:t>
            </w:r>
          </w:p>
        </w:tc>
      </w:tr>
    </w:tbl>
    <w:p>
      <w:pPr>
        <w:spacing w:line="240" w:lineRule="auto" w:before="5"/>
        <w:rPr>
          <w:rFonts w:ascii="宋体" w:hAnsi="宋体" w:cs="宋体" w:eastAsia="宋体" w:hint="default"/>
          <w:sz w:val="22"/>
          <w:szCs w:val="22"/>
        </w:rPr>
      </w:pPr>
    </w:p>
    <w:p>
      <w:pPr>
        <w:pStyle w:val="BodyText"/>
        <w:spacing w:line="326" w:lineRule="auto" w:before="35"/>
        <w:ind w:left="1177" w:right="0" w:hanging="421"/>
        <w:jc w:val="left"/>
      </w:pPr>
      <w:r>
        <w:rPr/>
        <w:t>(九)</w:t>
      </w:r>
      <w:r>
        <w:rPr>
          <w:spacing w:val="-1"/>
        </w:rPr>
        <w:t> </w:t>
      </w:r>
      <w:r>
        <w:rPr/>
        <w:t>上市公司及其董事、监事、高级管理人员、公司股东、实际控制人处罚及整改情况</w:t>
      </w:r>
      <w:r>
        <w:rPr/>
        <w:t> </w:t>
      </w:r>
      <w:r>
        <w:rPr>
          <w:spacing w:val="-3"/>
        </w:rPr>
        <w:t>本年度公司及其董事、监事、高级管理人员、公司股东、实际控制人均未受中国证监会</w:t>
      </w:r>
    </w:p>
    <w:p>
      <w:pPr>
        <w:pStyle w:val="BodyText"/>
        <w:spacing w:line="240" w:lineRule="auto"/>
        <w:ind w:left="757" w:right="0"/>
        <w:jc w:val="left"/>
      </w:pPr>
      <w:r>
        <w:rPr/>
        <w:t>的稽查、行政处罚、通报批评及证券交易所的公开谴责。</w:t>
      </w:r>
    </w:p>
    <w:p>
      <w:pPr>
        <w:spacing w:line="240" w:lineRule="auto" w:before="0"/>
        <w:rPr>
          <w:rFonts w:ascii="宋体" w:hAnsi="宋体" w:cs="宋体" w:eastAsia="宋体" w:hint="default"/>
          <w:sz w:val="20"/>
          <w:szCs w:val="20"/>
        </w:rPr>
      </w:pPr>
    </w:p>
    <w:p>
      <w:pPr>
        <w:pStyle w:val="BodyText"/>
        <w:spacing w:line="240" w:lineRule="auto" w:before="149"/>
        <w:ind w:left="757" w:right="0"/>
        <w:jc w:val="left"/>
      </w:pPr>
      <w:r>
        <w:rPr/>
        <w:t>(十)</w:t>
      </w:r>
      <w:r>
        <w:rPr>
          <w:spacing w:val="-2"/>
        </w:rPr>
        <w:t> </w:t>
      </w:r>
      <w:r>
        <w:rPr/>
        <w:t>公司是否被列入环保部门公布的污染严重企业名单：否</w:t>
      </w:r>
    </w:p>
    <w:p>
      <w:pPr>
        <w:spacing w:after="0" w:line="240" w:lineRule="auto"/>
        <w:jc w:val="left"/>
        <w:sectPr>
          <w:pgSz w:w="11910" w:h="16840"/>
          <w:pgMar w:header="0" w:footer="1015" w:top="1100" w:bottom="1200" w:left="1040" w:right="1020"/>
        </w:sectPr>
      </w:pPr>
    </w:p>
    <w:p>
      <w:pPr>
        <w:pStyle w:val="BodyText"/>
        <w:spacing w:line="340" w:lineRule="auto" w:before="14"/>
        <w:ind w:left="538" w:right="107" w:hanging="421"/>
        <w:jc w:val="left"/>
      </w:pPr>
      <w:r>
        <w:rPr/>
        <w:t>(十一)</w:t>
      </w:r>
      <w:r>
        <w:rPr>
          <w:spacing w:val="-1"/>
        </w:rPr>
        <w:t> </w:t>
      </w:r>
      <w:r>
        <w:rPr/>
        <w:t>其他重大事项的说明</w:t>
      </w:r>
      <w:r>
        <w:rPr/>
        <w:t> </w:t>
      </w:r>
      <w:r>
        <w:rPr>
          <w:spacing w:val="-3"/>
        </w:rPr>
        <w:t>1、公司2007年、2008年、2009年连续三年亏损，根据《上海证券交易所股票上市规则》</w:t>
      </w:r>
    </w:p>
    <w:p>
      <w:pPr>
        <w:pStyle w:val="BodyText"/>
        <w:spacing w:line="355" w:lineRule="auto" w:before="42"/>
        <w:ind w:right="211"/>
        <w:jc w:val="both"/>
      </w:pPr>
      <w:r>
        <w:rPr>
          <w:spacing w:val="2"/>
        </w:rPr>
        <w:t>规定，公司股票于2010年5月25日起被上海证券交易所暂停上市。相关内容公布于2010年5</w:t>
      </w:r>
      <w:r>
        <w:rPr>
          <w:spacing w:val="-96"/>
        </w:rPr>
        <w:t> </w:t>
      </w:r>
      <w:r>
        <w:rPr>
          <w:spacing w:val="-96"/>
        </w:rPr>
      </w:r>
      <w:r>
        <w:rPr/>
        <w:t>月17日的《上海证券报》和上海证券交易所网站</w:t>
      </w:r>
      <w:r>
        <w:rPr>
          <w:spacing w:val="-55"/>
        </w:rPr>
        <w:t> </w:t>
      </w:r>
      <w:hyperlink r:id="rId8">
        <w:r>
          <w:rPr/>
          <w:t>www.sse.com.cn。</w:t>
        </w:r>
      </w:hyperlink>
    </w:p>
    <w:p>
      <w:pPr>
        <w:pStyle w:val="BodyText"/>
        <w:spacing w:line="355" w:lineRule="auto" w:before="30"/>
        <w:ind w:right="211" w:firstLine="421"/>
        <w:jc w:val="both"/>
      </w:pPr>
      <w:r>
        <w:rPr/>
        <w:t>2、因公司2009年10月向中国证监会提交的重大资产重组事项中相关的评估报告、审计 </w:t>
      </w:r>
      <w:r>
        <w:rPr>
          <w:spacing w:val="-3"/>
        </w:rPr>
        <w:t>报告及股东大会决议已过有效期，2010年10月21日，公司召开五届三十八次董事会会议通过</w:t>
      </w:r>
      <w:r>
        <w:rPr>
          <w:spacing w:val="-67"/>
        </w:rPr>
        <w:t> </w:t>
      </w:r>
      <w:r>
        <w:rPr>
          <w:spacing w:val="-67"/>
        </w:rPr>
      </w:r>
      <w:r>
        <w:rPr>
          <w:spacing w:val="-3"/>
        </w:rPr>
        <w:t>了公司向中国证监会及相关部门申请撤回重大资产重组行政审批申报材料的议案。2010年10</w:t>
      </w:r>
      <w:r>
        <w:rPr>
          <w:spacing w:val="-67"/>
        </w:rPr>
        <w:t> </w:t>
      </w:r>
      <w:r>
        <w:rPr>
          <w:spacing w:val="-67"/>
        </w:rPr>
      </w:r>
      <w:r>
        <w:rPr>
          <w:spacing w:val="-3"/>
        </w:rPr>
        <w:t>月29日，公司向中国证监会报送了《关于撤回上海白猫股份有限公司重大资产置换暨关联交</w:t>
      </w:r>
      <w:r>
        <w:rPr>
          <w:spacing w:val="-74"/>
        </w:rPr>
        <w:t> </w:t>
      </w:r>
      <w:r>
        <w:rPr>
          <w:spacing w:val="-74"/>
        </w:rPr>
      </w:r>
      <w:r>
        <w:rPr>
          <w:spacing w:val="-3"/>
        </w:rPr>
        <w:t>易申请文件的申请》。2010年11月25日，公司收到中国证监会[2010]156</w:t>
      </w:r>
      <w:r>
        <w:rPr>
          <w:spacing w:val="9"/>
        </w:rPr>
        <w:t> </w:t>
      </w:r>
      <w:r>
        <w:rPr/>
        <w:t>号《中国证监会行</w:t>
      </w:r>
      <w:r>
        <w:rPr>
          <w:spacing w:val="-102"/>
        </w:rPr>
        <w:t> </w:t>
      </w:r>
      <w:r>
        <w:rPr>
          <w:spacing w:val="-102"/>
        </w:rPr>
      </w:r>
      <w:r>
        <w:rPr>
          <w:spacing w:val="-3"/>
        </w:rPr>
        <w:t>政许可申请终止审查通知书》，决定终止对公司2009年10月提交的重大资产重组事项申请的</w:t>
      </w:r>
      <w:r>
        <w:rPr>
          <w:spacing w:val="-79"/>
        </w:rPr>
        <w:t> </w:t>
      </w:r>
      <w:r>
        <w:rPr>
          <w:spacing w:val="-79"/>
        </w:rPr>
      </w:r>
      <w:r>
        <w:rPr>
          <w:spacing w:val="-2"/>
        </w:rPr>
        <w:t>审查。相关内容公布于2010年10月23日和2010年11月26日的《上海证券报》及上海证券交易</w:t>
      </w:r>
      <w:r>
        <w:rPr>
          <w:spacing w:val="-100"/>
        </w:rPr>
        <w:t> </w:t>
      </w:r>
      <w:r>
        <w:rPr>
          <w:spacing w:val="-100"/>
        </w:rPr>
      </w:r>
      <w:r>
        <w:rPr/>
        <w:t>所网站</w:t>
      </w:r>
      <w:r>
        <w:rPr>
          <w:spacing w:val="-62"/>
        </w:rPr>
        <w:t> </w:t>
      </w:r>
      <w:hyperlink r:id="rId8">
        <w:r>
          <w:rPr/>
          <w:t>www.sse.com.cn</w:t>
        </w:r>
      </w:hyperlink>
      <w:r>
        <w:rPr/>
        <w:t>。</w:t>
      </w:r>
    </w:p>
    <w:p>
      <w:pPr>
        <w:pStyle w:val="BodyText"/>
        <w:spacing w:line="240" w:lineRule="auto" w:before="30"/>
        <w:ind w:left="521" w:right="198"/>
        <w:jc w:val="center"/>
      </w:pPr>
      <w:r>
        <w:rPr>
          <w:spacing w:val="-3"/>
        </w:rPr>
        <w:t>3、2010</w:t>
      </w:r>
      <w:r>
        <w:rPr>
          <w:spacing w:val="-57"/>
        </w:rPr>
        <w:t> </w:t>
      </w:r>
      <w:r>
        <w:rPr/>
        <w:t>年</w:t>
      </w:r>
      <w:r>
        <w:rPr>
          <w:spacing w:val="-58"/>
        </w:rPr>
        <w:t> </w:t>
      </w:r>
      <w:r>
        <w:rPr/>
        <w:t>12</w:t>
      </w:r>
      <w:r>
        <w:rPr>
          <w:spacing w:val="-57"/>
        </w:rPr>
        <w:t> </w:t>
      </w:r>
      <w:r>
        <w:rPr/>
        <w:t>月</w:t>
      </w:r>
      <w:r>
        <w:rPr>
          <w:spacing w:val="-59"/>
        </w:rPr>
        <w:t> </w:t>
      </w:r>
      <w:r>
        <w:rPr/>
        <w:t>13</w:t>
      </w:r>
      <w:r>
        <w:rPr>
          <w:spacing w:val="-57"/>
        </w:rPr>
        <w:t> </w:t>
      </w:r>
      <w:r>
        <w:rPr/>
        <w:t>日，公司五届第四十一董事会会议审议通过了公司与浙报传媒控股</w:t>
      </w:r>
    </w:p>
    <w:p>
      <w:pPr>
        <w:pStyle w:val="BodyText"/>
        <w:spacing w:line="240" w:lineRule="auto" w:before="130"/>
        <w:ind w:right="0"/>
        <w:jc w:val="both"/>
      </w:pPr>
      <w:r>
        <w:rPr/>
        <w:t>集团有限公司进行重大资产置换事项</w:t>
      </w:r>
      <w:r>
        <w:rPr>
          <w:spacing w:val="-88"/>
        </w:rPr>
        <w:t>。</w:t>
      </w:r>
      <w:r>
        <w:rPr>
          <w:spacing w:val="-1"/>
        </w:rPr>
        <w:t>该事项</w:t>
      </w:r>
      <w:r>
        <w:rPr/>
        <w:t>于</w:t>
      </w:r>
      <w:r>
        <w:rPr>
          <w:spacing w:val="-54"/>
        </w:rPr>
        <w:t> </w:t>
      </w:r>
      <w:r>
        <w:rPr>
          <w:spacing w:val="-1"/>
        </w:rPr>
        <w:t>201</w:t>
      </w:r>
      <w:r>
        <w:rPr/>
        <w:t>0</w:t>
      </w:r>
      <w:r>
        <w:rPr>
          <w:spacing w:val="-53"/>
        </w:rPr>
        <w:t> </w:t>
      </w:r>
      <w:r>
        <w:rPr/>
        <w:t>年</w:t>
      </w:r>
      <w:r>
        <w:rPr>
          <w:spacing w:val="-53"/>
        </w:rPr>
        <w:t> </w:t>
      </w:r>
      <w:r>
        <w:rPr>
          <w:spacing w:val="-1"/>
        </w:rPr>
        <w:t>1</w:t>
      </w:r>
      <w:r>
        <w:rPr/>
        <w:t>2</w:t>
      </w:r>
      <w:r>
        <w:rPr>
          <w:spacing w:val="-53"/>
        </w:rPr>
        <w:t> </w:t>
      </w:r>
      <w:r>
        <w:rPr/>
        <w:t>月</w:t>
      </w:r>
      <w:r>
        <w:rPr>
          <w:spacing w:val="-53"/>
        </w:rPr>
        <w:t> </w:t>
      </w:r>
      <w:r>
        <w:rPr>
          <w:spacing w:val="-1"/>
        </w:rPr>
        <w:t>3</w:t>
      </w:r>
      <w:r>
        <w:rPr/>
        <w:t>0</w:t>
      </w:r>
      <w:r>
        <w:rPr>
          <w:spacing w:val="-52"/>
        </w:rPr>
        <w:t> </w:t>
      </w:r>
      <w:r>
        <w:rPr>
          <w:spacing w:val="-1"/>
        </w:rPr>
        <w:t>日经</w:t>
      </w:r>
      <w:r>
        <w:rPr>
          <w:spacing w:val="-2"/>
        </w:rPr>
        <w:t>公</w:t>
      </w:r>
      <w:r>
        <w:rPr/>
        <w:t>司</w:t>
      </w:r>
      <w:r>
        <w:rPr>
          <w:spacing w:val="-53"/>
        </w:rPr>
        <w:t> </w:t>
      </w:r>
      <w:r>
        <w:rPr/>
        <w:t>2</w:t>
      </w:r>
      <w:r>
        <w:rPr>
          <w:spacing w:val="-1"/>
        </w:rPr>
        <w:t>01</w:t>
      </w:r>
      <w:r>
        <w:rPr/>
        <w:t>0</w:t>
      </w:r>
      <w:r>
        <w:rPr>
          <w:spacing w:val="-52"/>
        </w:rPr>
        <w:t> </w:t>
      </w:r>
      <w:r>
        <w:rPr>
          <w:spacing w:val="-1"/>
        </w:rPr>
        <w:t>年</w:t>
      </w:r>
      <w:r>
        <w:rPr>
          <w:spacing w:val="-2"/>
        </w:rPr>
        <w:t>第</w:t>
      </w:r>
      <w:r>
        <w:rPr>
          <w:spacing w:val="-1"/>
        </w:rPr>
        <w:t>二</w:t>
      </w:r>
      <w:r>
        <w:rPr>
          <w:spacing w:val="1"/>
        </w:rPr>
        <w:t>次</w:t>
      </w:r>
      <w:r>
        <w:rPr/>
        <w:t>临</w:t>
      </w:r>
    </w:p>
    <w:p>
      <w:pPr>
        <w:pStyle w:val="BodyText"/>
        <w:spacing w:line="355" w:lineRule="auto" w:before="130"/>
        <w:ind w:right="210"/>
        <w:jc w:val="both"/>
      </w:pPr>
      <w:r>
        <w:rPr/>
        <w:t>时股东大会审议通过，现已进入证券监管部门审批阶段。相关内容公布于</w:t>
      </w:r>
      <w:r>
        <w:rPr>
          <w:spacing w:val="-39"/>
        </w:rPr>
        <w:t> </w:t>
      </w:r>
      <w:r>
        <w:rPr/>
        <w:t>2010</w:t>
      </w:r>
      <w:r>
        <w:rPr>
          <w:spacing w:val="-40"/>
        </w:rPr>
        <w:t> </w:t>
      </w:r>
      <w:r>
        <w:rPr/>
        <w:t>年</w:t>
      </w:r>
      <w:r>
        <w:rPr>
          <w:spacing w:val="-39"/>
        </w:rPr>
        <w:t> </w:t>
      </w:r>
      <w:r>
        <w:rPr/>
        <w:t>12</w:t>
      </w:r>
      <w:r>
        <w:rPr>
          <w:spacing w:val="-39"/>
        </w:rPr>
        <w:t> </w:t>
      </w:r>
      <w:r>
        <w:rPr/>
        <w:t>月</w:t>
      </w:r>
      <w:r>
        <w:rPr>
          <w:spacing w:val="-39"/>
        </w:rPr>
        <w:t> </w:t>
      </w:r>
      <w:r>
        <w:rPr/>
        <w:t>31</w:t>
      </w:r>
      <w:r>
        <w:rPr/>
        <w:t> 日的《上海证券报》和上海证券交易所网站</w:t>
      </w:r>
      <w:r>
        <w:rPr>
          <w:spacing w:val="-85"/>
        </w:rPr>
        <w:t> </w:t>
      </w:r>
      <w:r>
        <w:rPr/>
        <w:t>ww.sse.com.cn。</w:t>
      </w:r>
    </w:p>
    <w:p>
      <w:pPr>
        <w:pStyle w:val="BodyText"/>
        <w:spacing w:line="240" w:lineRule="auto" w:before="30"/>
        <w:ind w:left="521" w:right="96"/>
        <w:jc w:val="center"/>
      </w:pPr>
      <w:r>
        <w:rPr/>
        <w:t>4、2010</w:t>
      </w:r>
      <w:r>
        <w:rPr>
          <w:spacing w:val="-46"/>
        </w:rPr>
        <w:t> </w:t>
      </w:r>
      <w:r>
        <w:rPr/>
        <w:t>年</w:t>
      </w:r>
      <w:r>
        <w:rPr>
          <w:spacing w:val="-47"/>
        </w:rPr>
        <w:t> </w:t>
      </w:r>
      <w:r>
        <w:rPr/>
        <w:t>12</w:t>
      </w:r>
      <w:r>
        <w:rPr>
          <w:spacing w:val="-46"/>
        </w:rPr>
        <w:t> </w:t>
      </w:r>
      <w:r>
        <w:rPr/>
        <w:t>月</w:t>
      </w:r>
      <w:r>
        <w:rPr>
          <w:spacing w:val="-47"/>
        </w:rPr>
        <w:t> </w:t>
      </w:r>
      <w:r>
        <w:rPr/>
        <w:t>14</w:t>
      </w:r>
      <w:r>
        <w:rPr>
          <w:spacing w:val="-46"/>
        </w:rPr>
        <w:t> </w:t>
      </w:r>
      <w:r>
        <w:rPr/>
        <w:t>日，公司收到上海市徐汇区国有资产监督管理委员会徐国资委产</w:t>
      </w:r>
    </w:p>
    <w:p>
      <w:pPr>
        <w:pStyle w:val="BodyText"/>
        <w:spacing w:line="355" w:lineRule="auto" w:before="130"/>
        <w:ind w:right="212"/>
        <w:jc w:val="both"/>
      </w:pPr>
      <w:r>
        <w:rPr>
          <w:spacing w:val="-2"/>
        </w:rPr>
        <w:t>【2010】96</w:t>
      </w:r>
      <w:r>
        <w:rPr>
          <w:spacing w:val="-42"/>
        </w:rPr>
        <w:t> </w:t>
      </w:r>
      <w:r>
        <w:rPr>
          <w:spacing w:val="-4"/>
        </w:rPr>
        <w:t>号《关于同意向白猫股份拨款扶持资金的批复》，上海市徐汇区国有资产监督管</w:t>
      </w:r>
      <w:r>
        <w:rPr>
          <w:spacing w:val="-103"/>
        </w:rPr>
        <w:t> </w:t>
      </w:r>
      <w:r>
        <w:rPr>
          <w:spacing w:val="-103"/>
        </w:rPr>
      </w:r>
      <w:r>
        <w:rPr/>
        <w:t>理委员会同意给予公司拨款</w:t>
      </w:r>
      <w:r>
        <w:rPr>
          <w:spacing w:val="-39"/>
        </w:rPr>
        <w:t> </w:t>
      </w:r>
      <w:r>
        <w:rPr/>
        <w:t>2010</w:t>
      </w:r>
      <w:r>
        <w:rPr>
          <w:spacing w:val="-39"/>
        </w:rPr>
        <w:t> </w:t>
      </w:r>
      <w:r>
        <w:rPr/>
        <w:t>年度扶持资金</w:t>
      </w:r>
      <w:r>
        <w:rPr>
          <w:spacing w:val="-39"/>
        </w:rPr>
        <w:t> </w:t>
      </w:r>
      <w:r>
        <w:rPr/>
        <w:t>1800</w:t>
      </w:r>
      <w:r>
        <w:rPr>
          <w:spacing w:val="-39"/>
        </w:rPr>
        <w:t> </w:t>
      </w:r>
      <w:r>
        <w:rPr/>
        <w:t>万元。该笔扶持资金于</w:t>
      </w:r>
      <w:r>
        <w:rPr>
          <w:spacing w:val="-39"/>
        </w:rPr>
        <w:t> </w:t>
      </w:r>
      <w:r>
        <w:rPr/>
        <w:t>2010</w:t>
      </w:r>
      <w:r>
        <w:rPr>
          <w:spacing w:val="-39"/>
        </w:rPr>
        <w:t> </w:t>
      </w:r>
      <w:r>
        <w:rPr/>
        <w:t>年</w:t>
      </w:r>
      <w:r>
        <w:rPr>
          <w:spacing w:val="-39"/>
        </w:rPr>
        <w:t> </w:t>
      </w:r>
      <w:r>
        <w:rPr/>
        <w:t>12</w:t>
      </w:r>
      <w:r>
        <w:rPr>
          <w:spacing w:val="-39"/>
        </w:rPr>
        <w:t> </w:t>
      </w:r>
      <w:r>
        <w:rPr/>
        <w:t>月</w:t>
      </w:r>
    </w:p>
    <w:p>
      <w:pPr>
        <w:pStyle w:val="BodyText"/>
        <w:spacing w:line="355" w:lineRule="auto" w:before="30"/>
        <w:ind w:right="213"/>
        <w:jc w:val="both"/>
      </w:pPr>
      <w:r>
        <w:rPr/>
        <w:t>21</w:t>
      </w:r>
      <w:r>
        <w:rPr>
          <w:spacing w:val="-50"/>
        </w:rPr>
        <w:t> </w:t>
      </w:r>
      <w:r>
        <w:rPr>
          <w:spacing w:val="-4"/>
        </w:rPr>
        <w:t>日到达公司账户，作为非经常性损益计入</w:t>
      </w:r>
      <w:r>
        <w:rPr>
          <w:spacing w:val="-51"/>
        </w:rPr>
        <w:t> </w:t>
      </w:r>
      <w:r>
        <w:rPr/>
        <w:t>2010</w:t>
      </w:r>
      <w:r>
        <w:rPr>
          <w:spacing w:val="-51"/>
        </w:rPr>
        <w:t> </w:t>
      </w:r>
      <w:r>
        <w:rPr>
          <w:spacing w:val="-5"/>
        </w:rPr>
        <w:t>年度公司收益。相关内容公布于</w:t>
      </w:r>
      <w:r>
        <w:rPr>
          <w:spacing w:val="-51"/>
        </w:rPr>
        <w:t> </w:t>
      </w:r>
      <w:r>
        <w:rPr/>
        <w:t>2011</w:t>
      </w:r>
      <w:r>
        <w:rPr>
          <w:spacing w:val="-51"/>
        </w:rPr>
        <w:t> </w:t>
      </w:r>
      <w:r>
        <w:rPr/>
        <w:t>年</w:t>
      </w:r>
      <w:r>
        <w:rPr>
          <w:spacing w:val="-50"/>
        </w:rPr>
        <w:t> </w:t>
      </w:r>
      <w:r>
        <w:rPr/>
        <w:t>1</w:t>
      </w:r>
      <w:r>
        <w:rPr>
          <w:spacing w:val="-103"/>
        </w:rPr>
        <w:t> </w:t>
      </w:r>
      <w:r>
        <w:rPr>
          <w:spacing w:val="-103"/>
        </w:rPr>
      </w:r>
      <w:r>
        <w:rPr/>
        <w:t>月</w:t>
      </w:r>
      <w:r>
        <w:rPr>
          <w:spacing w:val="-54"/>
        </w:rPr>
        <w:t> </w:t>
      </w:r>
      <w:r>
        <w:rPr/>
        <w:t>25</w:t>
      </w:r>
      <w:r>
        <w:rPr>
          <w:spacing w:val="-53"/>
        </w:rPr>
        <w:t> </w:t>
      </w:r>
      <w:r>
        <w:rPr/>
        <w:t>日的《上海证券报》和上海证券交易所网站</w:t>
      </w:r>
      <w:r>
        <w:rPr>
          <w:spacing w:val="-54"/>
        </w:rPr>
        <w:t> </w:t>
      </w:r>
      <w:hyperlink r:id="rId8">
        <w:r>
          <w:rPr/>
          <w:t>www.sse.com.cn。</w:t>
        </w:r>
      </w:hyperlink>
    </w:p>
    <w:p>
      <w:pPr>
        <w:pStyle w:val="BodyText"/>
        <w:spacing w:line="240" w:lineRule="auto" w:before="30"/>
        <w:ind w:left="521" w:right="95"/>
        <w:jc w:val="center"/>
      </w:pPr>
      <w:r>
        <w:rPr/>
        <w:t>5、2010</w:t>
      </w:r>
      <w:r>
        <w:rPr>
          <w:spacing w:val="-40"/>
        </w:rPr>
        <w:t> </w:t>
      </w:r>
      <w:r>
        <w:rPr/>
        <w:t>年</w:t>
      </w:r>
      <w:r>
        <w:rPr>
          <w:spacing w:val="-41"/>
        </w:rPr>
        <w:t> </w:t>
      </w:r>
      <w:r>
        <w:rPr/>
        <w:t>12</w:t>
      </w:r>
      <w:r>
        <w:rPr>
          <w:spacing w:val="-40"/>
        </w:rPr>
        <w:t> </w:t>
      </w:r>
      <w:r>
        <w:rPr/>
        <w:t>月</w:t>
      </w:r>
      <w:r>
        <w:rPr>
          <w:spacing w:val="-41"/>
        </w:rPr>
        <w:t> </w:t>
      </w:r>
      <w:r>
        <w:rPr/>
        <w:t>31</w:t>
      </w:r>
      <w:r>
        <w:rPr>
          <w:spacing w:val="-40"/>
        </w:rPr>
        <w:t> </w:t>
      </w:r>
      <w:r>
        <w:rPr/>
        <w:t>日，公司收到新洲集团有限公司(以下简称“新洲集团”)的通知</w:t>
      </w:r>
    </w:p>
    <w:p>
      <w:pPr>
        <w:pStyle w:val="BodyText"/>
        <w:spacing w:line="355" w:lineRule="auto" w:before="130"/>
        <w:ind w:right="212"/>
        <w:jc w:val="both"/>
      </w:pPr>
      <w:r>
        <w:rPr/>
        <w:t>函，函告：新洲集团股东傅建中先生于</w:t>
      </w:r>
      <w:r>
        <w:rPr>
          <w:spacing w:val="-43"/>
        </w:rPr>
        <w:t> </w:t>
      </w:r>
      <w:r>
        <w:rPr/>
        <w:t>2010</w:t>
      </w:r>
      <w:r>
        <w:rPr>
          <w:spacing w:val="-44"/>
        </w:rPr>
        <w:t> </w:t>
      </w:r>
      <w:r>
        <w:rPr/>
        <w:t>年</w:t>
      </w:r>
      <w:r>
        <w:rPr>
          <w:spacing w:val="-43"/>
        </w:rPr>
        <w:t> </w:t>
      </w:r>
      <w:r>
        <w:rPr/>
        <w:t>12</w:t>
      </w:r>
      <w:r>
        <w:rPr>
          <w:spacing w:val="-42"/>
        </w:rPr>
        <w:t> </w:t>
      </w:r>
      <w:r>
        <w:rPr/>
        <w:t>月</w:t>
      </w:r>
      <w:r>
        <w:rPr>
          <w:spacing w:val="-43"/>
        </w:rPr>
        <w:t> </w:t>
      </w:r>
      <w:r>
        <w:rPr/>
        <w:t>29</w:t>
      </w:r>
      <w:r>
        <w:rPr>
          <w:spacing w:val="-44"/>
        </w:rPr>
        <w:t> </w:t>
      </w:r>
      <w:r>
        <w:rPr/>
        <w:t>日将其持有的新洲集团</w:t>
      </w:r>
      <w:r>
        <w:rPr>
          <w:spacing w:val="-43"/>
        </w:rPr>
        <w:t> </w:t>
      </w:r>
      <w:r>
        <w:rPr/>
        <w:t>45%股权转</w:t>
      </w:r>
      <w:r>
        <w:rPr/>
        <w:t> </w:t>
      </w:r>
      <w:r>
        <w:rPr>
          <w:spacing w:val="-3"/>
        </w:rPr>
        <w:t>让给林海文先生，并已在浙江省工商行政管理局完成股权变更登记。傅建中先生不再持有新</w:t>
      </w:r>
      <w:r>
        <w:rPr>
          <w:spacing w:val="-75"/>
        </w:rPr>
        <w:t> </w:t>
      </w:r>
      <w:r>
        <w:rPr>
          <w:spacing w:val="-75"/>
        </w:rPr>
      </w:r>
      <w:r>
        <w:rPr>
          <w:spacing w:val="-2"/>
        </w:rPr>
        <w:t>洲集团任何股份，林海文先生持有新洲集团</w:t>
      </w:r>
      <w:r>
        <w:rPr>
          <w:spacing w:val="-49"/>
        </w:rPr>
        <w:t> </w:t>
      </w:r>
      <w:r>
        <w:rPr>
          <w:spacing w:val="-2"/>
        </w:rPr>
        <w:t>60%的股份，是新洲集团的新控股股东。新洲集</w:t>
      </w:r>
      <w:r>
        <w:rPr>
          <w:spacing w:val="-101"/>
        </w:rPr>
        <w:t> </w:t>
      </w:r>
      <w:r>
        <w:rPr>
          <w:spacing w:val="-101"/>
        </w:rPr>
      </w:r>
      <w:r>
        <w:rPr/>
        <w:t>团持有本公司</w:t>
      </w:r>
      <w:r>
        <w:rPr>
          <w:spacing w:val="-66"/>
        </w:rPr>
        <w:t> </w:t>
      </w:r>
      <w:r>
        <w:rPr/>
        <w:t>41,943,851</w:t>
      </w:r>
      <w:r>
        <w:rPr>
          <w:spacing w:val="-65"/>
        </w:rPr>
        <w:t> </w:t>
      </w:r>
      <w:r>
        <w:rPr/>
        <w:t>股股份，占本公司总股本</w:t>
      </w:r>
      <w:r>
        <w:rPr>
          <w:spacing w:val="-66"/>
        </w:rPr>
        <w:t> </w:t>
      </w:r>
      <w:r>
        <w:rPr/>
        <w:t>27.59%，是公司的第一大股东，林海文</w:t>
      </w:r>
      <w:r>
        <w:rPr/>
        <w:t> 先生同时也成为公司的实际控制人。相关内容公布于</w:t>
      </w:r>
      <w:r>
        <w:rPr>
          <w:spacing w:val="-51"/>
        </w:rPr>
        <w:t> </w:t>
      </w:r>
      <w:r>
        <w:rPr/>
        <w:t>2011</w:t>
      </w:r>
      <w:r>
        <w:rPr>
          <w:spacing w:val="-52"/>
        </w:rPr>
        <w:t> </w:t>
      </w:r>
      <w:r>
        <w:rPr/>
        <w:t>年</w:t>
      </w:r>
      <w:r>
        <w:rPr>
          <w:spacing w:val="-51"/>
        </w:rPr>
        <w:t> </w:t>
      </w:r>
      <w:r>
        <w:rPr/>
        <w:t>1</w:t>
      </w:r>
      <w:r>
        <w:rPr>
          <w:spacing w:val="-51"/>
        </w:rPr>
        <w:t> </w:t>
      </w:r>
      <w:r>
        <w:rPr/>
        <w:t>月</w:t>
      </w:r>
      <w:r>
        <w:rPr>
          <w:spacing w:val="-51"/>
        </w:rPr>
        <w:t> </w:t>
      </w:r>
      <w:r>
        <w:rPr/>
        <w:t>4</w:t>
      </w:r>
      <w:r>
        <w:rPr>
          <w:spacing w:val="-51"/>
        </w:rPr>
        <w:t> </w:t>
      </w:r>
      <w:r>
        <w:rPr/>
        <w:t>日的《上海证券报》和</w:t>
      </w:r>
      <w:r>
        <w:rPr/>
        <w:t> 上海证券交易所网站</w:t>
      </w:r>
      <w:r>
        <w:rPr>
          <w:spacing w:val="-76"/>
        </w:rPr>
        <w:t> </w:t>
      </w:r>
      <w:hyperlink r:id="rId8">
        <w:r>
          <w:rPr/>
          <w:t>www.sse.com.cn。</w:t>
        </w:r>
      </w:hyperlink>
    </w:p>
    <w:p>
      <w:pPr>
        <w:spacing w:after="0" w:line="355" w:lineRule="auto"/>
        <w:jc w:val="both"/>
        <w:sectPr>
          <w:pgSz w:w="11910" w:h="16840"/>
          <w:pgMar w:header="0" w:footer="1015" w:top="1100" w:bottom="1200" w:left="1680" w:right="1580"/>
        </w:sectPr>
      </w:pPr>
    </w:p>
    <w:p>
      <w:pPr>
        <w:pStyle w:val="BodyText"/>
        <w:spacing w:line="240" w:lineRule="auto" w:before="8"/>
        <w:ind w:left="457" w:right="0"/>
        <w:jc w:val="left"/>
      </w:pPr>
      <w:r>
        <w:rPr/>
        <w:t>(十二)</w:t>
      </w:r>
      <w:r>
        <w:rPr>
          <w:spacing w:val="-2"/>
        </w:rPr>
        <w:t> </w:t>
      </w:r>
      <w:r>
        <w:rPr/>
        <w:t>信息披露索引</w:t>
      </w:r>
    </w:p>
    <w:p>
      <w:pPr>
        <w:spacing w:line="240" w:lineRule="auto" w:before="5"/>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3581"/>
        <w:gridCol w:w="2370"/>
        <w:gridCol w:w="1500"/>
        <w:gridCol w:w="1966"/>
      </w:tblGrid>
      <w:tr>
        <w:trPr>
          <w:trHeight w:val="634"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事项</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29" w:right="0"/>
              <w:jc w:val="left"/>
              <w:rPr>
                <w:rFonts w:ascii="宋体" w:hAnsi="宋体" w:cs="宋体" w:eastAsia="宋体" w:hint="default"/>
                <w:sz w:val="21"/>
                <w:szCs w:val="21"/>
              </w:rPr>
            </w:pPr>
            <w:r>
              <w:rPr>
                <w:rFonts w:ascii="宋体" w:hAnsi="宋体" w:cs="宋体" w:eastAsia="宋体" w:hint="default"/>
                <w:sz w:val="21"/>
                <w:szCs w:val="21"/>
              </w:rPr>
              <w:t>刊载的报刊名称及版面</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刊载日期</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刊载的互联网网站</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及检索路径</w:t>
            </w:r>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预亏公告暨暂停交易风险特别提示公告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B4版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3"/>
              <w:jc w:val="center"/>
              <w:rPr>
                <w:rFonts w:ascii="宋体" w:hAnsi="宋体" w:cs="宋体" w:eastAsia="宋体" w:hint="default"/>
                <w:sz w:val="18"/>
                <w:szCs w:val="18"/>
              </w:rPr>
            </w:pPr>
            <w:r>
              <w:rPr>
                <w:rFonts w:ascii="宋体" w:hAnsi="宋体" w:cs="宋体" w:eastAsia="宋体" w:hint="default"/>
                <w:sz w:val="18"/>
                <w:szCs w:val="18"/>
              </w:rPr>
              <w:t>2010年1月6日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五届董事会第三十四次会议决议公告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B36版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2010年1月12日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暂停交易风险特别提示第二次公告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B16版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2010年2月23日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暂停交易风险特别提示第三次公告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B22版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2010年3月19日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2010年第一季度业绩预亏公告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B13版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2010年4月13日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暂停交易风险特别提示第四次公告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B13版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2010年4月13日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第五届董事会第三十五次会议决议公告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B141版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2010年4月30日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第五届监事会第二十五次会议决议公告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B141版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2010年4月30日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日常关联交易公告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B141版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2010年4月30日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暂停上市风险公告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B141版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2010年4月30日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2009年度报告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B141版-B142版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2010年4月30日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2010年第一季度报告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r>
              <w:rPr>
                <w:rFonts w:ascii="宋体" w:hAnsi="宋体" w:cs="宋体" w:eastAsia="宋体" w:hint="default"/>
                <w:spacing w:val="-46"/>
                <w:sz w:val="18"/>
                <w:szCs w:val="18"/>
              </w:rPr>
              <w:t> </w:t>
            </w:r>
            <w:r>
              <w:rPr>
                <w:rFonts w:ascii="宋体" w:hAnsi="宋体" w:cs="宋体" w:eastAsia="宋体" w:hint="default"/>
                <w:sz w:val="18"/>
                <w:szCs w:val="18"/>
              </w:rPr>
              <w:t>B141版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2010年4月30日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暂停上市公告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上海证券报16版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2010年5月17日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2009年度股东大会决议公告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上海证券报15版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2010年5月29日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第五届董事会第三十六次会议决议公告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B17版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3"/>
              <w:jc w:val="center"/>
              <w:rPr>
                <w:rFonts w:ascii="宋体" w:hAnsi="宋体" w:cs="宋体" w:eastAsia="宋体" w:hint="default"/>
                <w:sz w:val="18"/>
                <w:szCs w:val="18"/>
              </w:rPr>
            </w:pPr>
            <w:r>
              <w:rPr>
                <w:rFonts w:ascii="宋体" w:hAnsi="宋体" w:cs="宋体" w:eastAsia="宋体" w:hint="default"/>
                <w:sz w:val="18"/>
                <w:szCs w:val="18"/>
              </w:rPr>
              <w:t>2010年6月4日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635"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27"/>
              <w:jc w:val="left"/>
              <w:rPr>
                <w:rFonts w:ascii="宋体" w:hAnsi="宋体" w:cs="宋体" w:eastAsia="宋体" w:hint="default"/>
                <w:sz w:val="18"/>
                <w:szCs w:val="18"/>
              </w:rPr>
            </w:pPr>
            <w:r>
              <w:rPr>
                <w:rFonts w:ascii="宋体" w:hAnsi="宋体" w:cs="宋体" w:eastAsia="宋体" w:hint="default"/>
                <w:sz w:val="18"/>
                <w:szCs w:val="18"/>
              </w:rPr>
              <w:t>关于与申银万国证券及结算公司签订协议 的公告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B16版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13"/>
              <w:jc w:val="center"/>
              <w:rPr>
                <w:rFonts w:ascii="宋体" w:hAnsi="宋体" w:cs="宋体" w:eastAsia="宋体" w:hint="default"/>
                <w:sz w:val="18"/>
                <w:szCs w:val="18"/>
              </w:rPr>
            </w:pPr>
            <w:r>
              <w:rPr>
                <w:rFonts w:ascii="宋体" w:hAnsi="宋体" w:cs="宋体" w:eastAsia="宋体" w:hint="default"/>
                <w:sz w:val="18"/>
                <w:szCs w:val="18"/>
              </w:rPr>
              <w:t>2010年6月23日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2010年半年度报告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上海证券报版16版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2010年8月14日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关于股东质押股票公告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B169版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2010年8月26日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董事辞职公告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B43版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2010年10月20日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634"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99"/>
              <w:jc w:val="left"/>
              <w:rPr>
                <w:rFonts w:ascii="宋体" w:hAnsi="宋体" w:cs="宋体" w:eastAsia="宋体" w:hint="default"/>
                <w:sz w:val="18"/>
                <w:szCs w:val="18"/>
              </w:rPr>
            </w:pPr>
            <w:r>
              <w:rPr>
                <w:rFonts w:ascii="宋体" w:hAnsi="宋体" w:cs="宋体" w:eastAsia="宋体" w:hint="default"/>
                <w:spacing w:val="6"/>
                <w:sz w:val="18"/>
                <w:szCs w:val="18"/>
              </w:rPr>
              <w:t>第五届董事会第三十八次会议决议暨2010</w:t>
            </w:r>
            <w:r>
              <w:rPr>
                <w:rFonts w:ascii="宋体" w:hAnsi="宋体" w:cs="宋体" w:eastAsia="宋体" w:hint="default"/>
                <w:sz w:val="18"/>
                <w:szCs w:val="18"/>
              </w:rPr>
              <w:t> 年第一次临时股东大会通知公告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上海证券报版31版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3"/>
              <w:jc w:val="center"/>
              <w:rPr>
                <w:rFonts w:ascii="宋体" w:hAnsi="宋体" w:cs="宋体" w:eastAsia="宋体" w:hint="default"/>
                <w:sz w:val="18"/>
                <w:szCs w:val="18"/>
              </w:rPr>
            </w:pPr>
            <w:r>
              <w:rPr>
                <w:rFonts w:ascii="宋体" w:hAnsi="宋体" w:cs="宋体" w:eastAsia="宋体" w:hint="default"/>
                <w:sz w:val="18"/>
                <w:szCs w:val="18"/>
              </w:rPr>
              <w:t>2010年10月23日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hyperlink r:id="rId8">
              <w:r>
                <w:rPr>
                  <w:rFonts w:ascii="Times New Roman"/>
                  <w:spacing w:val="-1"/>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关于公司打包出售应收款项交易的公告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上海证券报版31版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2010年10月23日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关于筹备重大资产重组的提示性公告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上海证券报版31版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2010年10月23日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2010年第一次临时股东大会决议公告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B15版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3"/>
              <w:jc w:val="center"/>
              <w:rPr>
                <w:rFonts w:ascii="宋体" w:hAnsi="宋体" w:cs="宋体" w:eastAsia="宋体" w:hint="default"/>
                <w:sz w:val="18"/>
                <w:szCs w:val="18"/>
              </w:rPr>
            </w:pPr>
            <w:r>
              <w:rPr>
                <w:rFonts w:ascii="宋体" w:hAnsi="宋体" w:cs="宋体" w:eastAsia="宋体" w:hint="default"/>
                <w:sz w:val="18"/>
                <w:szCs w:val="18"/>
              </w:rPr>
              <w:t>2010年11月9日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获准撤回重大资产重组申请的公告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B8版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2010年11月26日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第五届董事会第四十一次会议决议公告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B19-B24版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2010年12月15日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2010年第二次临时股东大会通知</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B19-B24版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2010年12月15日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关于获得政府补贴公告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B19-B24版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2010年12月15日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股东股权解除质押公告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B27版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2010年12月23日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获得政府补贴的进展公告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B27版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2010年12月23日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资产重组进展公告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B23版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2010年12月24日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3"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2010年第二次临时股东大会二次通知</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上海证券报版31版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2010年12月25日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r>
        <w:trPr>
          <w:trHeight w:val="322" w:hRule="exact"/>
        </w:trPr>
        <w:tc>
          <w:tcPr>
            <w:tcW w:w="3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2010年第二次临时股东大会决议公告</w:t>
            </w:r>
          </w:p>
        </w:tc>
        <w:tc>
          <w:tcPr>
            <w:tcW w:w="2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上海证券报版</w:t>
            </w:r>
            <w:r>
              <w:rPr>
                <w:rFonts w:ascii="宋体" w:hAnsi="宋体" w:cs="宋体" w:eastAsia="宋体" w:hint="default"/>
                <w:spacing w:val="-46"/>
                <w:sz w:val="18"/>
                <w:szCs w:val="18"/>
              </w:rPr>
              <w:t> </w:t>
            </w:r>
            <w:r>
              <w:rPr>
                <w:rFonts w:ascii="宋体" w:hAnsi="宋体" w:cs="宋体" w:eastAsia="宋体" w:hint="default"/>
                <w:sz w:val="18"/>
                <w:szCs w:val="18"/>
              </w:rPr>
              <w:t>B63版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center"/>
              <w:rPr>
                <w:rFonts w:ascii="宋体" w:hAnsi="宋体" w:cs="宋体" w:eastAsia="宋体" w:hint="default"/>
                <w:sz w:val="18"/>
                <w:szCs w:val="18"/>
              </w:rPr>
            </w:pPr>
            <w:r>
              <w:rPr>
                <w:rFonts w:ascii="宋体" w:hAnsi="宋体" w:cs="宋体" w:eastAsia="宋体" w:hint="default"/>
                <w:sz w:val="18"/>
                <w:szCs w:val="18"/>
              </w:rPr>
              <w:t>2010年12月31日</w:t>
            </w:r>
          </w:p>
        </w:tc>
        <w:tc>
          <w:tcPr>
            <w:tcW w:w="1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hyperlink r:id="rId8">
              <w:r>
                <w:rPr>
                  <w:rFonts w:ascii="Times New Roman"/>
                  <w:sz w:val="18"/>
                </w:rPr>
                <w:t>http://www.sse.com.cn</w:t>
              </w:r>
            </w:hyperlink>
          </w:p>
        </w:tc>
      </w:tr>
    </w:tbl>
    <w:p>
      <w:pPr>
        <w:spacing w:after="0" w:line="240" w:lineRule="auto"/>
        <w:jc w:val="left"/>
        <w:rPr>
          <w:rFonts w:ascii="Times New Roman" w:hAnsi="Times New Roman" w:cs="Times New Roman" w:eastAsia="Times New Roman" w:hint="default"/>
          <w:sz w:val="18"/>
          <w:szCs w:val="18"/>
        </w:rPr>
        <w:sectPr>
          <w:pgSz w:w="11910" w:h="16840"/>
          <w:pgMar w:header="0" w:footer="1015" w:top="1480" w:bottom="1200" w:left="1340" w:right="920"/>
        </w:sectPr>
      </w:pPr>
    </w:p>
    <w:p>
      <w:pPr>
        <w:spacing w:line="240" w:lineRule="auto" w:before="12"/>
        <w:rPr>
          <w:rFonts w:ascii="宋体" w:hAnsi="宋体" w:cs="宋体" w:eastAsia="宋体" w:hint="default"/>
          <w:sz w:val="17"/>
          <w:szCs w:val="17"/>
        </w:rPr>
      </w:pPr>
    </w:p>
    <w:p>
      <w:pPr>
        <w:pStyle w:val="BodyText"/>
        <w:spacing w:line="240" w:lineRule="auto" w:before="35"/>
        <w:ind w:left="222" w:right="0"/>
        <w:jc w:val="left"/>
      </w:pPr>
      <w:r>
        <w:rPr/>
        <w:t>审计报告、财务报表及附注附后。</w:t>
      </w:r>
    </w:p>
    <w:p>
      <w:pPr>
        <w:spacing w:after="0" w:line="240" w:lineRule="auto"/>
        <w:jc w:val="left"/>
        <w:sectPr>
          <w:headerReference w:type="default" r:id="rId9"/>
          <w:pgSz w:w="11910" w:h="16840"/>
          <w:pgMar w:header="1143" w:footer="1015" w:top="1560" w:bottom="1200" w:left="1680" w:right="168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pStyle w:val="BodyText"/>
        <w:spacing w:line="326" w:lineRule="auto" w:before="35"/>
        <w:ind w:left="837" w:right="0" w:hanging="721"/>
        <w:jc w:val="left"/>
      </w:pPr>
      <w:r>
        <w:rPr/>
        <w:t>（一）</w:t>
      </w:r>
      <w:r>
        <w:rPr>
          <w:spacing w:val="-15"/>
        </w:rPr>
        <w:t> </w:t>
      </w:r>
      <w:r>
        <w:rPr/>
        <w:t>载有法定代表人、主管会计工作负责人、会计机构负责人（会计主管人员）签名并</w:t>
      </w:r>
      <w:r>
        <w:rPr/>
        <w:t> 盖章的会计报表；</w:t>
      </w:r>
    </w:p>
    <w:p>
      <w:pPr>
        <w:pStyle w:val="BodyText"/>
        <w:spacing w:line="240" w:lineRule="auto"/>
        <w:ind w:right="0"/>
        <w:jc w:val="left"/>
      </w:pPr>
      <w:r>
        <w:rPr/>
        <w:t>（二）</w:t>
      </w:r>
      <w:r>
        <w:rPr>
          <w:spacing w:val="-16"/>
        </w:rPr>
        <w:t> </w:t>
      </w:r>
      <w:r>
        <w:rPr/>
        <w:t>载有会计师事务所盖章、注册会计师签字并盖章的审计报告原件；</w:t>
      </w:r>
    </w:p>
    <w:p>
      <w:pPr>
        <w:pStyle w:val="BodyText"/>
        <w:spacing w:line="240" w:lineRule="auto" w:before="99"/>
        <w:ind w:right="0"/>
        <w:jc w:val="left"/>
      </w:pPr>
      <w:r>
        <w:rPr/>
        <w:t>（三）</w:t>
      </w:r>
      <w:r>
        <w:rPr>
          <w:spacing w:val="-15"/>
        </w:rPr>
        <w:t> </w:t>
      </w:r>
      <w:r>
        <w:rPr/>
        <w:t>报告期在内中国证监会指定报刊上公开披露过的所有公司文件的正本及公告原稿；</w:t>
      </w:r>
    </w:p>
    <w:p>
      <w:pPr>
        <w:pStyle w:val="BodyText"/>
        <w:spacing w:line="240" w:lineRule="auto" w:before="99"/>
        <w:ind w:right="0"/>
        <w:jc w:val="left"/>
      </w:pPr>
      <w:r>
        <w:rPr/>
        <w:t>（四）</w:t>
      </w:r>
      <w:r>
        <w:rPr>
          <w:spacing w:val="-27"/>
        </w:rPr>
        <w:t> </w:t>
      </w:r>
      <w:r>
        <w:rPr/>
        <w:t>文件存放地：上海市金沙江路</w:t>
      </w:r>
      <w:r>
        <w:rPr>
          <w:spacing w:val="-60"/>
        </w:rPr>
        <w:t> </w:t>
      </w:r>
      <w:r>
        <w:rPr/>
        <w:t>1829</w:t>
      </w:r>
      <w:r>
        <w:rPr>
          <w:spacing w:val="-60"/>
        </w:rPr>
        <w:t> </w:t>
      </w:r>
      <w:r>
        <w:rPr/>
        <w:t>号董事会办公室。</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pStyle w:val="BodyText"/>
        <w:spacing w:line="693" w:lineRule="auto" w:before="0"/>
        <w:ind w:left="4011" w:right="2413"/>
        <w:jc w:val="left"/>
      </w:pPr>
      <w:r>
        <w:rPr/>
        <w:t>上海白猫股份有限公司 董事长：马立行</w:t>
      </w:r>
    </w:p>
    <w:p>
      <w:pPr>
        <w:pStyle w:val="BodyText"/>
        <w:spacing w:line="240" w:lineRule="auto" w:before="123"/>
        <w:ind w:left="2520" w:right="1469"/>
        <w:jc w:val="center"/>
      </w:pPr>
      <w:r>
        <w:rPr/>
        <w:t>2011</w:t>
      </w:r>
      <w:r>
        <w:rPr>
          <w:spacing w:val="-53"/>
        </w:rPr>
        <w:t> </w:t>
      </w:r>
      <w:r>
        <w:rPr/>
        <w:t>年</w:t>
      </w:r>
      <w:r>
        <w:rPr>
          <w:spacing w:val="-55"/>
        </w:rPr>
        <w:t> </w:t>
      </w:r>
      <w:r>
        <w:rPr/>
        <w:t>4</w:t>
      </w:r>
      <w:r>
        <w:rPr>
          <w:spacing w:val="-53"/>
        </w:rPr>
        <w:t> </w:t>
      </w:r>
      <w:r>
        <w:rPr/>
        <w:t>月</w:t>
      </w:r>
      <w:r>
        <w:rPr>
          <w:spacing w:val="-55"/>
        </w:rPr>
        <w:t> </w:t>
      </w:r>
      <w:r>
        <w:rPr/>
        <w:t>28</w:t>
      </w:r>
      <w:r>
        <w:rPr>
          <w:spacing w:val="-53"/>
        </w:rPr>
        <w:t> </w:t>
      </w:r>
      <w:r>
        <w:rPr/>
        <w:t>日</w:t>
      </w:r>
    </w:p>
    <w:p>
      <w:pPr>
        <w:spacing w:after="0" w:line="240" w:lineRule="auto"/>
        <w:jc w:val="center"/>
        <w:sectPr>
          <w:headerReference w:type="default" r:id="rId10"/>
          <w:pgSz w:w="11910" w:h="16840"/>
          <w:pgMar w:header="1143" w:footer="1015" w:top="1560" w:bottom="1200" w:left="1680" w:right="1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Heading5"/>
        <w:spacing w:line="427" w:lineRule="auto"/>
        <w:ind w:left="5096" w:right="1019"/>
        <w:jc w:val="left"/>
        <w:rPr>
          <w:b w:val="0"/>
          <w:bCs w:val="0"/>
        </w:rPr>
      </w:pPr>
      <w:bookmarkStart w:name="白猫股份2010报告.pdf" w:id="14"/>
      <w:bookmarkEnd w:id="14"/>
      <w:r>
        <w:rPr>
          <w:b w:val="0"/>
          <w:bCs w:val="0"/>
        </w:rPr>
      </w:r>
      <w:r>
        <w:rPr/>
        <w:t>上海白猫股份有限公司</w:t>
      </w:r>
      <w:r>
        <w:rPr>
          <w:spacing w:val="1"/>
          <w:w w:val="99"/>
        </w:rPr>
        <w:t> </w:t>
      </w:r>
      <w:r>
        <w:rPr/>
        <w:t>审计报告及财务报表</w:t>
      </w:r>
      <w:r>
        <w:rPr>
          <w:spacing w:val="1"/>
          <w:w w:val="99"/>
        </w:rPr>
        <w:t> </w:t>
      </w:r>
      <w:r>
        <w:rPr>
          <w:rFonts w:ascii="Times New Roman" w:hAnsi="Times New Roman" w:cs="Times New Roman" w:eastAsia="Times New Roman" w:hint="default"/>
        </w:rPr>
        <w:t>2010 </w:t>
      </w:r>
      <w:r>
        <w:rPr/>
        <w:t>年度</w:t>
      </w:r>
      <w:r>
        <w:rPr>
          <w:b w:val="0"/>
          <w:bCs w:val="0"/>
        </w:rPr>
      </w:r>
    </w:p>
    <w:p>
      <w:pPr>
        <w:spacing w:after="0" w:line="427" w:lineRule="auto"/>
        <w:jc w:val="left"/>
        <w:sectPr>
          <w:headerReference w:type="default" r:id="rId11"/>
          <w:footerReference w:type="default" r:id="rId12"/>
          <w:pgSz w:w="11910" w:h="16840"/>
          <w:pgMar w:header="0" w:footer="0" w:top="1600" w:bottom="280" w:left="1680" w:right="16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5"/>
          <w:szCs w:val="25"/>
        </w:rPr>
      </w:pPr>
    </w:p>
    <w:p>
      <w:pPr>
        <w:spacing w:before="1"/>
        <w:ind w:left="1903" w:right="1978" w:firstLine="0"/>
        <w:jc w:val="center"/>
        <w:rPr>
          <w:rFonts w:ascii="宋体" w:hAnsi="宋体" w:cs="宋体" w:eastAsia="宋体" w:hint="default"/>
          <w:sz w:val="32"/>
          <w:szCs w:val="32"/>
        </w:rPr>
      </w:pPr>
      <w:r>
        <w:rPr>
          <w:rFonts w:ascii="宋体" w:hAnsi="宋体" w:cs="宋体" w:eastAsia="宋体" w:hint="default"/>
          <w:b/>
          <w:bCs/>
          <w:sz w:val="32"/>
          <w:szCs w:val="32"/>
        </w:rPr>
        <w:t>上海白猫股份有限公司</w:t>
      </w:r>
      <w:r>
        <w:rPr>
          <w:rFonts w:ascii="宋体" w:hAnsi="宋体" w:cs="宋体" w:eastAsia="宋体" w:hint="default"/>
          <w:sz w:val="32"/>
          <w:szCs w:val="32"/>
        </w:rPr>
      </w:r>
    </w:p>
    <w:p>
      <w:pPr>
        <w:spacing w:line="240" w:lineRule="auto" w:before="9"/>
        <w:rPr>
          <w:rFonts w:ascii="宋体" w:hAnsi="宋体" w:cs="宋体" w:eastAsia="宋体" w:hint="default"/>
          <w:b/>
          <w:bCs/>
          <w:sz w:val="36"/>
          <w:szCs w:val="36"/>
        </w:rPr>
      </w:pPr>
    </w:p>
    <w:p>
      <w:pPr>
        <w:spacing w:before="0"/>
        <w:ind w:left="1903" w:right="1979" w:firstLine="0"/>
        <w:jc w:val="center"/>
        <w:rPr>
          <w:rFonts w:ascii="宋体" w:hAnsi="宋体" w:cs="宋体" w:eastAsia="宋体" w:hint="default"/>
          <w:sz w:val="32"/>
          <w:szCs w:val="32"/>
        </w:rPr>
      </w:pPr>
      <w:r>
        <w:rPr>
          <w:rFonts w:ascii="宋体" w:hAnsi="宋体" w:cs="宋体" w:eastAsia="宋体" w:hint="default"/>
          <w:b/>
          <w:bCs/>
          <w:sz w:val="32"/>
          <w:szCs w:val="32"/>
        </w:rPr>
        <w:t>审计报告及财务报表</w:t>
      </w:r>
      <w:r>
        <w:rPr>
          <w:rFonts w:ascii="宋体" w:hAnsi="宋体" w:cs="宋体" w:eastAsia="宋体" w:hint="default"/>
          <w:sz w:val="32"/>
          <w:szCs w:val="32"/>
        </w:rPr>
      </w:r>
    </w:p>
    <w:p>
      <w:pPr>
        <w:spacing w:before="136"/>
        <w:ind w:left="1903" w:right="1980" w:firstLine="0"/>
        <w:jc w:val="center"/>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2010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 </w:t>
      </w:r>
      <w:r>
        <w:rPr>
          <w:rFonts w:ascii="宋体" w:hAnsi="宋体" w:cs="宋体" w:eastAsia="宋体" w:hint="default"/>
          <w:sz w:val="24"/>
          <w:szCs w:val="24"/>
        </w:rPr>
        <w:t>日至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2010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12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31 </w:t>
      </w:r>
      <w:r>
        <w:rPr>
          <w:rFonts w:ascii="宋体" w:hAnsi="宋体" w:cs="宋体" w:eastAsia="宋体" w:hint="default"/>
          <w:sz w:val="24"/>
          <w:szCs w:val="24"/>
        </w:rPr>
        <w:t>日止）</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tbl>
      <w:tblPr>
        <w:tblW w:w="0" w:type="auto"/>
        <w:jc w:val="left"/>
        <w:tblInd w:w="102" w:type="dxa"/>
        <w:tblLayout w:type="fixed"/>
        <w:tblCellMar>
          <w:top w:w="0" w:type="dxa"/>
          <w:left w:w="0" w:type="dxa"/>
          <w:bottom w:w="0" w:type="dxa"/>
          <w:right w:w="0" w:type="dxa"/>
        </w:tblCellMar>
        <w:tblLook w:val="01E0"/>
      </w:tblPr>
      <w:tblGrid>
        <w:gridCol w:w="1102"/>
        <w:gridCol w:w="5513"/>
        <w:gridCol w:w="258"/>
        <w:gridCol w:w="1013"/>
        <w:gridCol w:w="563"/>
      </w:tblGrid>
      <w:tr>
        <w:trPr>
          <w:trHeight w:val="790"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single" w:sz="4" w:space="0" w:color="000000"/>
              <w:right w:val="nil" w:sz="6" w:space="0" w:color="auto"/>
            </w:tcBorders>
          </w:tcPr>
          <w:p>
            <w:pPr>
              <w:pStyle w:val="TableParagraph"/>
              <w:tabs>
                <w:tab w:pos="854" w:val="left" w:leader="none"/>
              </w:tabs>
              <w:spacing w:line="240" w:lineRule="auto" w:before="26"/>
              <w:ind w:left="14" w:right="0"/>
              <w:jc w:val="center"/>
              <w:rPr>
                <w:rFonts w:ascii="宋体" w:hAnsi="宋体" w:cs="宋体" w:eastAsia="宋体" w:hint="default"/>
                <w:sz w:val="24"/>
                <w:szCs w:val="24"/>
              </w:rPr>
            </w:pPr>
            <w:r>
              <w:rPr>
                <w:rFonts w:ascii="宋体" w:hAnsi="宋体" w:cs="宋体" w:eastAsia="宋体" w:hint="default"/>
                <w:sz w:val="24"/>
                <w:szCs w:val="24"/>
              </w:rPr>
              <w:t>目</w:t>
              <w:tab/>
              <w:t>录</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17"/>
              <w:jc w:val="right"/>
              <w:rPr>
                <w:rFonts w:ascii="宋体" w:hAnsi="宋体" w:cs="宋体" w:eastAsia="宋体" w:hint="default"/>
                <w:sz w:val="24"/>
                <w:szCs w:val="24"/>
              </w:rPr>
            </w:pPr>
            <w:r>
              <w:rPr>
                <w:rFonts w:ascii="宋体" w:hAnsi="宋体" w:cs="宋体" w:eastAsia="宋体" w:hint="default"/>
                <w:sz w:val="24"/>
                <w:szCs w:val="24"/>
              </w:rPr>
              <w:t>页</w:t>
            </w:r>
          </w:p>
        </w:tc>
        <w:tc>
          <w:tcPr>
            <w:tcW w:w="563"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101"/>
              <w:jc w:val="right"/>
              <w:rPr>
                <w:rFonts w:ascii="宋体" w:hAnsi="宋体" w:cs="宋体" w:eastAsia="宋体" w:hint="default"/>
                <w:sz w:val="24"/>
                <w:szCs w:val="24"/>
              </w:rPr>
            </w:pPr>
            <w:r>
              <w:rPr>
                <w:rFonts w:ascii="宋体" w:hAnsi="宋体" w:cs="宋体" w:eastAsia="宋体" w:hint="default"/>
                <w:sz w:val="24"/>
                <w:szCs w:val="24"/>
              </w:rPr>
              <w:t>次</w:t>
            </w:r>
          </w:p>
        </w:tc>
      </w:tr>
      <w:tr>
        <w:trPr>
          <w:trHeight w:val="1440"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24"/>
                <w:szCs w:val="24"/>
              </w:rPr>
            </w:pPr>
            <w:r>
              <w:rPr>
                <w:rFonts w:ascii="宋体" w:hAnsi="宋体" w:cs="宋体" w:eastAsia="宋体" w:hint="default"/>
                <w:sz w:val="24"/>
                <w:szCs w:val="24"/>
              </w:rPr>
              <w:t>一、</w:t>
            </w: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left="35" w:right="0"/>
              <w:jc w:val="left"/>
              <w:rPr>
                <w:rFonts w:ascii="宋体" w:hAnsi="宋体" w:cs="宋体" w:eastAsia="宋体" w:hint="default"/>
                <w:sz w:val="24"/>
                <w:szCs w:val="24"/>
              </w:rPr>
            </w:pPr>
            <w:r>
              <w:rPr>
                <w:rFonts w:ascii="宋体" w:hAnsi="宋体" w:cs="宋体" w:eastAsia="宋体" w:hint="default"/>
                <w:sz w:val="24"/>
                <w:szCs w:val="24"/>
              </w:rPr>
              <w:t>二、</w:t>
            </w:r>
          </w:p>
        </w:tc>
        <w:tc>
          <w:tcPr>
            <w:tcW w:w="5513" w:type="dxa"/>
            <w:tcBorders>
              <w:top w:val="single" w:sz="4" w:space="0" w:color="000000"/>
              <w:left w:val="nil" w:sz="6" w:space="0" w:color="auto"/>
              <w:bottom w:val="nil" w:sz="6" w:space="0" w:color="auto"/>
              <w:right w:val="nil" w:sz="6" w:space="0" w:color="auto"/>
            </w:tcBorders>
          </w:tcPr>
          <w:p>
            <w:pPr>
              <w:pStyle w:val="TableParagraph"/>
              <w:spacing w:line="240" w:lineRule="auto" w:before="40"/>
              <w:ind w:left="115" w:right="0"/>
              <w:jc w:val="left"/>
              <w:rPr>
                <w:rFonts w:ascii="宋体" w:hAnsi="宋体" w:cs="宋体" w:eastAsia="宋体" w:hint="default"/>
                <w:sz w:val="24"/>
                <w:szCs w:val="24"/>
              </w:rPr>
            </w:pPr>
            <w:r>
              <w:rPr>
                <w:rFonts w:ascii="宋体" w:hAnsi="宋体" w:cs="宋体" w:eastAsia="宋体" w:hint="default"/>
                <w:sz w:val="24"/>
                <w:szCs w:val="24"/>
              </w:rPr>
              <w:t>审计报告</w:t>
            </w: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left="115" w:right="0"/>
              <w:jc w:val="left"/>
              <w:rPr>
                <w:rFonts w:ascii="宋体" w:hAnsi="宋体" w:cs="宋体" w:eastAsia="宋体" w:hint="default"/>
                <w:sz w:val="24"/>
                <w:szCs w:val="24"/>
              </w:rPr>
            </w:pPr>
            <w:r>
              <w:rPr>
                <w:rFonts w:ascii="宋体" w:hAnsi="宋体" w:cs="宋体" w:eastAsia="宋体" w:hint="default"/>
                <w:sz w:val="24"/>
                <w:szCs w:val="24"/>
              </w:rPr>
              <w:t>财务报表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single" w:sz="4" w:space="0" w:color="000000"/>
              <w:left w:val="nil" w:sz="6" w:space="0" w:color="auto"/>
              <w:bottom w:val="nil" w:sz="6" w:space="0" w:color="auto"/>
              <w:right w:val="nil" w:sz="6" w:space="0" w:color="auto"/>
            </w:tcBorders>
          </w:tcPr>
          <w:p>
            <w:pPr/>
          </w:p>
        </w:tc>
        <w:tc>
          <w:tcPr>
            <w:tcW w:w="563"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100"/>
              <w:jc w:val="right"/>
              <w:rPr>
                <w:rFonts w:ascii="Times New Roman" w:hAnsi="Times New Roman" w:cs="Times New Roman" w:eastAsia="Times New Roman" w:hint="default"/>
                <w:sz w:val="24"/>
                <w:szCs w:val="24"/>
              </w:rPr>
            </w:pPr>
            <w:r>
              <w:rPr>
                <w:rFonts w:ascii="Times New Roman"/>
                <w:w w:val="95"/>
                <w:sz w:val="24"/>
              </w:rPr>
              <w:t>1-2</w:t>
            </w:r>
            <w:r>
              <w:rPr>
                <w:rFonts w:ascii="Times New Roman"/>
                <w:sz w:val="24"/>
              </w:rPr>
            </w:r>
          </w:p>
        </w:tc>
      </w:tr>
      <w:tr>
        <w:trPr>
          <w:trHeight w:val="807"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206"/>
              <w:ind w:left="115" w:right="0"/>
              <w:jc w:val="left"/>
              <w:rPr>
                <w:rFonts w:ascii="宋体" w:hAnsi="宋体" w:cs="宋体" w:eastAsia="宋体" w:hint="default"/>
                <w:sz w:val="24"/>
                <w:szCs w:val="24"/>
              </w:rPr>
            </w:pPr>
            <w:r>
              <w:rPr>
                <w:rFonts w:ascii="宋体" w:hAnsi="宋体" w:cs="宋体" w:eastAsia="宋体" w:hint="default"/>
                <w:sz w:val="24"/>
                <w:szCs w:val="24"/>
              </w:rPr>
              <w:t>资产负债表和合并资产负债表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4"/>
                <w:szCs w:val="24"/>
              </w:rPr>
            </w:pPr>
            <w:r>
              <w:rPr>
                <w:rFonts w:ascii="Times New Roman"/>
                <w:w w:val="95"/>
                <w:sz w:val="24"/>
              </w:rPr>
              <w:t>1-4</w:t>
            </w:r>
            <w:r>
              <w:rPr>
                <w:rFonts w:ascii="Times New Roman"/>
                <w:sz w:val="24"/>
              </w:rPr>
            </w:r>
          </w:p>
        </w:tc>
      </w:tr>
      <w:tr>
        <w:trPr>
          <w:trHeight w:val="800"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15" w:right="0"/>
              <w:jc w:val="left"/>
              <w:rPr>
                <w:rFonts w:ascii="宋体" w:hAnsi="宋体" w:cs="宋体" w:eastAsia="宋体" w:hint="default"/>
                <w:sz w:val="24"/>
                <w:szCs w:val="24"/>
              </w:rPr>
            </w:pPr>
            <w:r>
              <w:rPr>
                <w:rFonts w:ascii="宋体" w:hAnsi="宋体" w:cs="宋体" w:eastAsia="宋体" w:hint="default"/>
                <w:sz w:val="24"/>
                <w:szCs w:val="24"/>
              </w:rPr>
              <w:t>利润表和合并利润表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4"/>
                <w:szCs w:val="24"/>
              </w:rPr>
            </w:pPr>
            <w:r>
              <w:rPr>
                <w:rFonts w:ascii="Times New Roman"/>
                <w:w w:val="95"/>
                <w:sz w:val="24"/>
              </w:rPr>
              <w:t>5-6</w:t>
            </w:r>
            <w:r>
              <w:rPr>
                <w:rFonts w:ascii="Times New Roman"/>
                <w:sz w:val="24"/>
              </w:rPr>
            </w:r>
          </w:p>
        </w:tc>
      </w:tr>
      <w:tr>
        <w:trPr>
          <w:trHeight w:val="800"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15" w:right="0"/>
              <w:jc w:val="left"/>
              <w:rPr>
                <w:rFonts w:ascii="宋体" w:hAnsi="宋体" w:cs="宋体" w:eastAsia="宋体" w:hint="default"/>
                <w:sz w:val="24"/>
                <w:szCs w:val="24"/>
              </w:rPr>
            </w:pPr>
            <w:r>
              <w:rPr>
                <w:rFonts w:ascii="宋体" w:hAnsi="宋体" w:cs="宋体" w:eastAsia="宋体" w:hint="default"/>
                <w:sz w:val="24"/>
                <w:szCs w:val="24"/>
              </w:rPr>
              <w:t>现金流量表和合并现金流量表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4"/>
                <w:szCs w:val="24"/>
              </w:rPr>
            </w:pPr>
            <w:r>
              <w:rPr>
                <w:rFonts w:ascii="Times New Roman"/>
                <w:w w:val="95"/>
                <w:sz w:val="24"/>
              </w:rPr>
              <w:t>7-8</w:t>
            </w:r>
            <w:r>
              <w:rPr>
                <w:rFonts w:ascii="Times New Roman"/>
                <w:sz w:val="24"/>
              </w:rPr>
            </w:r>
          </w:p>
        </w:tc>
      </w:tr>
      <w:tr>
        <w:trPr>
          <w:trHeight w:val="800"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15" w:right="0"/>
              <w:jc w:val="left"/>
              <w:rPr>
                <w:rFonts w:ascii="宋体" w:hAnsi="宋体" w:cs="宋体" w:eastAsia="宋体" w:hint="default"/>
                <w:sz w:val="24"/>
                <w:szCs w:val="24"/>
              </w:rPr>
            </w:pPr>
            <w:r>
              <w:rPr>
                <w:rFonts w:ascii="宋体" w:hAnsi="宋体" w:cs="宋体" w:eastAsia="宋体" w:hint="default"/>
                <w:sz w:val="24"/>
                <w:szCs w:val="24"/>
              </w:rPr>
              <w:t>所有者权益变动表和合并所有者权益变动表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9-12</w:t>
            </w:r>
          </w:p>
        </w:tc>
      </w:tr>
      <w:tr>
        <w:trPr>
          <w:trHeight w:val="627"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15" w:right="0"/>
              <w:jc w:val="left"/>
              <w:rPr>
                <w:rFonts w:ascii="宋体" w:hAnsi="宋体" w:cs="宋体" w:eastAsia="宋体" w:hint="default"/>
                <w:sz w:val="24"/>
                <w:szCs w:val="24"/>
              </w:rPr>
            </w:pPr>
            <w:r>
              <w:rPr>
                <w:rFonts w:ascii="宋体" w:hAnsi="宋体" w:cs="宋体" w:eastAsia="宋体" w:hint="default"/>
                <w:sz w:val="24"/>
                <w:szCs w:val="24"/>
              </w:rPr>
              <w:t>财务报表附注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1-66</w:t>
            </w:r>
          </w:p>
        </w:tc>
      </w:tr>
    </w:tbl>
    <w:p>
      <w:pPr>
        <w:spacing w:after="0" w:line="240" w:lineRule="auto"/>
        <w:jc w:val="right"/>
        <w:rPr>
          <w:rFonts w:ascii="Times New Roman" w:hAnsi="Times New Roman" w:cs="Times New Roman" w:eastAsia="Times New Roman" w:hint="default"/>
          <w:sz w:val="24"/>
          <w:szCs w:val="24"/>
        </w:rPr>
        <w:sectPr>
          <w:headerReference w:type="default" r:id="rId13"/>
          <w:footerReference w:type="default" r:id="rId14"/>
          <w:pgSz w:w="11910" w:h="16840"/>
          <w:pgMar w:header="0" w:footer="0" w:top="1600" w:bottom="280" w:left="166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p>
      <w:pPr>
        <w:spacing w:line="460" w:lineRule="exact" w:before="0"/>
        <w:ind w:left="3262" w:right="3339" w:firstLine="0"/>
        <w:jc w:val="center"/>
        <w:rPr>
          <w:rFonts w:ascii="宋体" w:hAnsi="宋体" w:cs="宋体" w:eastAsia="宋体" w:hint="default"/>
          <w:sz w:val="36"/>
          <w:szCs w:val="36"/>
        </w:rPr>
      </w:pPr>
      <w:r>
        <w:rPr>
          <w:rFonts w:ascii="宋体" w:hAnsi="宋体" w:cs="宋体" w:eastAsia="宋体" w:hint="default"/>
          <w:b/>
          <w:bCs/>
          <w:sz w:val="36"/>
          <w:szCs w:val="36"/>
        </w:rPr>
        <w:t>审 计 报</w:t>
      </w:r>
      <w:r>
        <w:rPr>
          <w:rFonts w:ascii="宋体" w:hAnsi="宋体" w:cs="宋体" w:eastAsia="宋体" w:hint="default"/>
          <w:b/>
          <w:bCs/>
          <w:spacing w:val="-7"/>
          <w:sz w:val="36"/>
          <w:szCs w:val="36"/>
        </w:rPr>
        <w:t> </w:t>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6"/>
          <w:szCs w:val="16"/>
        </w:rPr>
      </w:pPr>
    </w:p>
    <w:p>
      <w:pPr>
        <w:pStyle w:val="BodyText"/>
        <w:spacing w:line="240" w:lineRule="auto" w:before="0"/>
        <w:ind w:left="5492" w:right="84"/>
        <w:jc w:val="left"/>
        <w:rPr>
          <w:rFonts w:ascii="宋体" w:hAnsi="宋体" w:cs="宋体" w:eastAsia="宋体" w:hint="default"/>
        </w:rPr>
      </w:pPr>
      <w:r>
        <w:rPr>
          <w:rFonts w:ascii="宋体" w:hAnsi="宋体" w:cs="宋体" w:eastAsia="宋体" w:hint="default"/>
        </w:rPr>
        <w:t>信会师报字（</w:t>
      </w:r>
      <w:r>
        <w:rPr>
          <w:rFonts w:ascii="Times New Roman" w:hAnsi="Times New Roman" w:cs="Times New Roman" w:eastAsia="Times New Roman" w:hint="default"/>
        </w:rPr>
        <w:t>2011</w:t>
      </w:r>
      <w:r>
        <w:rPr>
          <w:rFonts w:ascii="宋体" w:hAnsi="宋体" w:cs="宋体" w:eastAsia="宋体" w:hint="default"/>
        </w:rPr>
        <w:t>）第</w:t>
      </w:r>
      <w:r>
        <w:rPr>
          <w:rFonts w:ascii="宋体" w:hAnsi="宋体" w:cs="宋体" w:eastAsia="宋体" w:hint="default"/>
          <w:spacing w:val="-59"/>
        </w:rPr>
        <w:t> </w:t>
      </w:r>
      <w:r>
        <w:rPr>
          <w:rFonts w:ascii="Times New Roman" w:hAnsi="Times New Roman" w:cs="Times New Roman" w:eastAsia="Times New Roman" w:hint="default"/>
        </w:rPr>
        <w:t>12273</w:t>
      </w:r>
      <w:r>
        <w:rPr>
          <w:rFonts w:ascii="Times New Roman" w:hAnsi="Times New Roman" w:cs="Times New Roman" w:eastAsia="Times New Roman" w:hint="default"/>
          <w:spacing w:val="-6"/>
        </w:rPr>
        <w:t> </w:t>
      </w:r>
      <w:r>
        <w:rPr>
          <w:rFonts w:ascii="宋体" w:hAnsi="宋体" w:cs="宋体" w:eastAsia="宋体" w:hint="default"/>
        </w:rPr>
        <w:t>号</w:t>
      </w:r>
    </w:p>
    <w:p>
      <w:pPr>
        <w:spacing w:line="240" w:lineRule="auto" w:before="2"/>
        <w:rPr>
          <w:rFonts w:ascii="宋体" w:hAnsi="宋体" w:cs="宋体" w:eastAsia="宋体" w:hint="default"/>
          <w:sz w:val="24"/>
          <w:szCs w:val="24"/>
        </w:rPr>
      </w:pPr>
    </w:p>
    <w:p>
      <w:pPr>
        <w:pStyle w:val="Heading3"/>
        <w:spacing w:line="240" w:lineRule="auto" w:before="13"/>
        <w:ind w:right="0"/>
        <w:jc w:val="both"/>
        <w:rPr>
          <w:b w:val="0"/>
          <w:bCs w:val="0"/>
        </w:rPr>
      </w:pPr>
      <w:r>
        <w:rPr/>
        <w:t>上海白猫股份有限公司全体股东：</w:t>
      </w:r>
      <w:r>
        <w:rPr>
          <w:b w:val="0"/>
          <w:bCs w:val="0"/>
        </w:rPr>
      </w:r>
    </w:p>
    <w:p>
      <w:pPr>
        <w:spacing w:line="240" w:lineRule="auto" w:before="2"/>
        <w:rPr>
          <w:rFonts w:ascii="宋体" w:hAnsi="宋体" w:cs="宋体" w:eastAsia="宋体" w:hint="default"/>
          <w:b/>
          <w:bCs/>
          <w:sz w:val="30"/>
          <w:szCs w:val="30"/>
        </w:rPr>
      </w:pPr>
    </w:p>
    <w:p>
      <w:pPr>
        <w:pStyle w:val="Heading4"/>
        <w:spacing w:line="362" w:lineRule="exact"/>
        <w:ind w:right="195" w:firstLine="560"/>
        <w:jc w:val="left"/>
      </w:pPr>
      <w:r>
        <w:rPr>
          <w:spacing w:val="-4"/>
        </w:rPr>
        <w:t>我们审计了后附的上海白猫股份有限公司（以下简称贵公司）财</w:t>
      </w:r>
      <w:r>
        <w:rPr>
          <w:w w:val="99"/>
        </w:rPr>
        <w:t> </w:t>
      </w:r>
      <w:r>
        <w:rPr/>
        <w:t>务报表，包括</w:t>
      </w:r>
      <w:r>
        <w:rPr>
          <w:spacing w:val="-6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65"/>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日的资产负债表和合并资产负债表、</w:t>
      </w:r>
    </w:p>
    <w:p>
      <w:pPr>
        <w:pStyle w:val="Heading4"/>
        <w:spacing w:line="362" w:lineRule="exact" w:before="1"/>
        <w:ind w:left="119" w:right="196"/>
        <w:jc w:val="both"/>
      </w:pPr>
      <w:r>
        <w:rPr>
          <w:rFonts w:ascii="Times New Roman" w:hAnsi="Times New Roman" w:cs="Times New Roman" w:eastAsia="Times New Roman" w:hint="default"/>
        </w:rPr>
        <w:t>2010 </w:t>
      </w:r>
      <w:r>
        <w:rPr/>
        <w:t>年度的利润表和合并利润表、</w:t>
      </w:r>
      <w:r>
        <w:rPr>
          <w:rFonts w:ascii="Times New Roman" w:hAnsi="Times New Roman" w:cs="Times New Roman" w:eastAsia="Times New Roman" w:hint="default"/>
        </w:rPr>
        <w:t>2010</w:t>
      </w:r>
      <w:r>
        <w:rPr>
          <w:rFonts w:ascii="Times New Roman" w:hAnsi="Times New Roman" w:cs="Times New Roman" w:eastAsia="Times New Roman" w:hint="default"/>
          <w:spacing w:val="37"/>
        </w:rPr>
        <w:t> </w:t>
      </w:r>
      <w:r>
        <w:rPr/>
        <w:t>年度的现金流量表和合并现</w:t>
      </w:r>
      <w:r>
        <w:rPr>
          <w:w w:val="99"/>
        </w:rPr>
        <w:t> </w:t>
      </w:r>
      <w:r>
        <w:rPr/>
        <w:t>金流量表、</w:t>
      </w:r>
      <w:r>
        <w:rPr>
          <w:rFonts w:ascii="Times New Roman" w:hAnsi="Times New Roman" w:cs="Times New Roman" w:eastAsia="Times New Roman" w:hint="default"/>
        </w:rPr>
        <w:t>2010 </w:t>
      </w:r>
      <w:r>
        <w:rPr>
          <w:rFonts w:ascii="Times New Roman" w:hAnsi="Times New Roman" w:cs="Times New Roman" w:eastAsia="Times New Roman" w:hint="default"/>
          <w:spacing w:val="41"/>
        </w:rPr>
        <w:t> </w:t>
      </w:r>
      <w:r>
        <w:rPr/>
        <w:t>年度的所有者权益变动表和合并所有者权益变动表</w:t>
      </w:r>
    </w:p>
    <w:p>
      <w:pPr>
        <w:pStyle w:val="Heading4"/>
        <w:spacing w:line="330" w:lineRule="exact"/>
        <w:ind w:left="119" w:right="0"/>
        <w:jc w:val="both"/>
      </w:pPr>
      <w:r>
        <w:rPr/>
        <w:t>以及财务报表附注。</w:t>
      </w:r>
    </w:p>
    <w:p>
      <w:pPr>
        <w:spacing w:line="720" w:lineRule="atLeast" w:before="3"/>
        <w:ind w:left="680" w:right="84" w:firstLine="1"/>
        <w:jc w:val="left"/>
        <w:rPr>
          <w:rFonts w:ascii="宋体" w:hAnsi="宋体" w:cs="宋体" w:eastAsia="宋体" w:hint="default"/>
          <w:sz w:val="28"/>
          <w:szCs w:val="28"/>
        </w:rPr>
      </w:pPr>
      <w:r>
        <w:rPr>
          <w:rFonts w:ascii="宋体" w:hAnsi="宋体" w:cs="宋体" w:eastAsia="宋体" w:hint="default"/>
          <w:b/>
          <w:bCs/>
          <w:sz w:val="28"/>
          <w:szCs w:val="28"/>
        </w:rPr>
        <w:t>一、</w:t>
      </w:r>
      <w:r>
        <w:rPr>
          <w:rFonts w:ascii="宋体" w:hAnsi="宋体" w:cs="宋体" w:eastAsia="宋体" w:hint="default"/>
          <w:b/>
          <w:bCs/>
          <w:spacing w:val="17"/>
          <w:sz w:val="28"/>
          <w:szCs w:val="28"/>
        </w:rPr>
        <w:t> </w:t>
      </w:r>
      <w:r>
        <w:rPr>
          <w:rFonts w:ascii="宋体" w:hAnsi="宋体" w:cs="宋体" w:eastAsia="宋体" w:hint="default"/>
          <w:b/>
          <w:bCs/>
          <w:sz w:val="28"/>
          <w:szCs w:val="28"/>
        </w:rPr>
        <w:t>管理层对财务报表的责任</w:t>
      </w:r>
      <w:r>
        <w:rPr>
          <w:rFonts w:ascii="宋体" w:hAnsi="宋体" w:cs="宋体" w:eastAsia="宋体" w:hint="default"/>
          <w:b/>
          <w:bCs/>
          <w:spacing w:val="1"/>
          <w:w w:val="99"/>
          <w:sz w:val="28"/>
          <w:szCs w:val="28"/>
        </w:rPr>
        <w:t> </w:t>
      </w:r>
      <w:r>
        <w:rPr>
          <w:rFonts w:ascii="宋体" w:hAnsi="宋体" w:cs="宋体" w:eastAsia="宋体" w:hint="default"/>
          <w:sz w:val="28"/>
          <w:szCs w:val="28"/>
        </w:rPr>
        <w:t>按照企业会计准则的规定编制财务报表是贵公司管理层的责任。</w:t>
      </w:r>
    </w:p>
    <w:p>
      <w:pPr>
        <w:pStyle w:val="Heading4"/>
        <w:spacing w:line="225" w:lineRule="auto" w:before="16"/>
        <w:ind w:right="197"/>
        <w:jc w:val="both"/>
      </w:pPr>
      <w:r>
        <w:rPr>
          <w:w w:val="99"/>
        </w:rPr>
        <w:t>这种责任包括</w:t>
      </w:r>
      <w:r>
        <w:rPr>
          <w:spacing w:val="-171"/>
          <w:w w:val="99"/>
        </w:rPr>
        <w:t>：</w:t>
      </w:r>
      <w:r>
        <w:rPr>
          <w:w w:val="99"/>
        </w:rPr>
        <w:t>（</w:t>
      </w:r>
      <w:r>
        <w:rPr>
          <w:rFonts w:ascii="Times New Roman" w:hAnsi="Times New Roman" w:cs="Times New Roman" w:eastAsia="Times New Roman" w:hint="default"/>
          <w:w w:val="99"/>
        </w:rPr>
        <w:t>1</w:t>
      </w:r>
      <w:r>
        <w:rPr>
          <w:spacing w:val="-32"/>
          <w:w w:val="99"/>
        </w:rPr>
        <w:t>）</w:t>
      </w:r>
      <w:r>
        <w:rPr>
          <w:w w:val="99"/>
        </w:rPr>
        <w:t>设计</w:t>
      </w:r>
      <w:r>
        <w:rPr>
          <w:spacing w:val="-31"/>
          <w:w w:val="99"/>
        </w:rPr>
        <w:t>、</w:t>
      </w:r>
      <w:r>
        <w:rPr>
          <w:w w:val="99"/>
        </w:rPr>
        <w:t>实施和维护与财务报表编制相关的内部控</w:t>
      </w:r>
      <w:r>
        <w:rPr>
          <w:w w:val="99"/>
        </w:rPr>
        <w:t> 制</w:t>
      </w:r>
      <w:r>
        <w:rPr>
          <w:spacing w:val="-32"/>
          <w:w w:val="99"/>
        </w:rPr>
        <w:t>，</w:t>
      </w:r>
      <w:r>
        <w:rPr>
          <w:w w:val="99"/>
        </w:rPr>
        <w:t>以使财务报表不存在由于舞弊或错误而导致的重大错报</w:t>
      </w:r>
      <w:r>
        <w:rPr>
          <w:spacing w:val="-170"/>
          <w:w w:val="99"/>
        </w:rPr>
        <w:t>；</w:t>
      </w:r>
      <w:r>
        <w:rPr>
          <w:w w:val="99"/>
        </w:rPr>
        <w:t>（</w:t>
      </w:r>
      <w:r>
        <w:rPr>
          <w:rFonts w:ascii="Times New Roman" w:hAnsi="Times New Roman" w:cs="Times New Roman" w:eastAsia="Times New Roman" w:hint="default"/>
          <w:w w:val="99"/>
        </w:rPr>
        <w:t>2</w:t>
      </w:r>
      <w:r>
        <w:rPr>
          <w:spacing w:val="-30"/>
          <w:w w:val="99"/>
        </w:rPr>
        <w:t>）选 </w:t>
      </w:r>
      <w:r>
        <w:rPr>
          <w:w w:val="99"/>
        </w:rPr>
        <w:t>择和运用恰当的会计政策</w:t>
      </w:r>
      <w:r>
        <w:rPr>
          <w:spacing w:val="-140"/>
          <w:w w:val="99"/>
        </w:rPr>
        <w:t>；</w:t>
      </w:r>
      <w:r>
        <w:rPr>
          <w:w w:val="99"/>
        </w:rPr>
        <w:t>（</w:t>
      </w:r>
      <w:r>
        <w:rPr>
          <w:rFonts w:ascii="Times New Roman" w:hAnsi="Times New Roman" w:cs="Times New Roman" w:eastAsia="Times New Roman" w:hint="default"/>
          <w:w w:val="99"/>
        </w:rPr>
        <w:t>3</w:t>
      </w:r>
      <w:r>
        <w:rPr>
          <w:w w:val="99"/>
        </w:rPr>
        <w:t>）作出合理的会计估计。</w:t>
      </w:r>
      <w:r>
        <w:rPr/>
      </w:r>
    </w:p>
    <w:p>
      <w:pPr>
        <w:spacing w:line="722" w:lineRule="exact" w:before="89"/>
        <w:ind w:left="680" w:right="175" w:firstLine="1"/>
        <w:jc w:val="left"/>
        <w:rPr>
          <w:rFonts w:ascii="宋体" w:hAnsi="宋体" w:cs="宋体" w:eastAsia="宋体" w:hint="default"/>
          <w:sz w:val="28"/>
          <w:szCs w:val="28"/>
        </w:rPr>
      </w:pPr>
      <w:r>
        <w:rPr>
          <w:rFonts w:ascii="宋体" w:hAnsi="宋体" w:cs="宋体" w:eastAsia="宋体" w:hint="default"/>
          <w:b/>
          <w:bCs/>
          <w:sz w:val="28"/>
          <w:szCs w:val="28"/>
        </w:rPr>
        <w:t>二、</w:t>
      </w:r>
      <w:r>
        <w:rPr>
          <w:rFonts w:ascii="宋体" w:hAnsi="宋体" w:cs="宋体" w:eastAsia="宋体" w:hint="default"/>
          <w:b/>
          <w:bCs/>
          <w:spacing w:val="17"/>
          <w:sz w:val="28"/>
          <w:szCs w:val="28"/>
        </w:rPr>
        <w:t> </w:t>
      </w:r>
      <w:r>
        <w:rPr>
          <w:rFonts w:ascii="宋体" w:hAnsi="宋体" w:cs="宋体" w:eastAsia="宋体" w:hint="default"/>
          <w:b/>
          <w:bCs/>
          <w:sz w:val="28"/>
          <w:szCs w:val="28"/>
        </w:rPr>
        <w:t>注册会计师的责任</w:t>
      </w:r>
      <w:r>
        <w:rPr>
          <w:rFonts w:ascii="宋体" w:hAnsi="宋体" w:cs="宋体" w:eastAsia="宋体" w:hint="default"/>
          <w:b/>
          <w:bCs/>
          <w:spacing w:val="1"/>
          <w:w w:val="99"/>
          <w:sz w:val="28"/>
          <w:szCs w:val="28"/>
        </w:rPr>
        <w:t> </w:t>
      </w:r>
      <w:r>
        <w:rPr>
          <w:rFonts w:ascii="宋体" w:hAnsi="宋体" w:cs="宋体" w:eastAsia="宋体" w:hint="default"/>
          <w:spacing w:val="7"/>
          <w:sz w:val="28"/>
          <w:szCs w:val="28"/>
        </w:rPr>
        <w:t>我们的责任是在实施审计工作的基础上对财务报表发表审计意</w:t>
      </w:r>
      <w:r>
        <w:rPr>
          <w:rFonts w:ascii="宋体" w:hAnsi="宋体" w:cs="宋体" w:eastAsia="宋体" w:hint="default"/>
          <w:sz w:val="28"/>
          <w:szCs w:val="28"/>
        </w:rPr>
      </w:r>
    </w:p>
    <w:p>
      <w:pPr>
        <w:pStyle w:val="Heading4"/>
        <w:spacing w:line="256" w:lineRule="exact"/>
        <w:ind w:right="0"/>
        <w:jc w:val="both"/>
      </w:pPr>
      <w:r>
        <w:rPr>
          <w:spacing w:val="-4"/>
        </w:rPr>
        <w:t>见。我们按照中国注册会计师审计准则的规定执行了审计工作。中国</w:t>
      </w:r>
    </w:p>
    <w:p>
      <w:pPr>
        <w:pStyle w:val="Heading4"/>
        <w:spacing w:line="364" w:lineRule="exact" w:before="34"/>
        <w:ind w:right="196"/>
        <w:jc w:val="both"/>
      </w:pPr>
      <w:r>
        <w:rPr>
          <w:spacing w:val="-4"/>
        </w:rPr>
        <w:t>注册会计师审计准则要求我们遵守职业道德规范，计划和实施审计工</w:t>
      </w:r>
      <w:r>
        <w:rPr>
          <w:spacing w:val="-127"/>
        </w:rPr>
        <w:t> </w:t>
      </w:r>
      <w:r>
        <w:rPr>
          <w:spacing w:val="-127"/>
        </w:rPr>
      </w:r>
      <w:r>
        <w:rPr/>
        <w:t>作以对财务报表是否不存在重大错报获取合理保证。</w:t>
      </w:r>
    </w:p>
    <w:p>
      <w:pPr>
        <w:spacing w:line="240" w:lineRule="auto" w:before="13"/>
        <w:rPr>
          <w:rFonts w:ascii="宋体" w:hAnsi="宋体" w:cs="宋体" w:eastAsia="宋体" w:hint="default"/>
          <w:sz w:val="24"/>
          <w:szCs w:val="24"/>
        </w:rPr>
      </w:pPr>
    </w:p>
    <w:p>
      <w:pPr>
        <w:pStyle w:val="Heading4"/>
        <w:spacing w:line="237" w:lineRule="auto"/>
        <w:ind w:right="84" w:firstLine="560"/>
        <w:jc w:val="left"/>
      </w:pPr>
      <w:r>
        <w:rPr>
          <w:spacing w:val="-4"/>
        </w:rPr>
        <w:t>审计工作涉及实施审计程序，以获取有关财务报表金额和披露的</w:t>
      </w:r>
      <w:r>
        <w:rPr>
          <w:w w:val="99"/>
        </w:rPr>
        <w:t> </w:t>
      </w:r>
      <w:r>
        <w:rPr>
          <w:spacing w:val="-4"/>
        </w:rPr>
        <w:t>审计证据。选择的审计程序取决于注册会计师的判断，包括对由于舞</w:t>
      </w:r>
      <w:r>
        <w:rPr>
          <w:spacing w:val="-126"/>
        </w:rPr>
        <w:t> </w:t>
      </w:r>
      <w:r>
        <w:rPr>
          <w:spacing w:val="-126"/>
        </w:rPr>
      </w:r>
      <w:r>
        <w:rPr/>
        <w:t>弊或错误导致的财务报表重大错报风险的评估。在进行风险评估时，</w:t>
      </w:r>
      <w:r>
        <w:rPr>
          <w:w w:val="99"/>
        </w:rPr>
        <w:t> </w:t>
      </w:r>
      <w:r>
        <w:rPr/>
        <w:t>我们考虑与财务报表编制相关的内部控制，以设计恰当的审计程序，</w:t>
      </w:r>
      <w:r>
        <w:rPr>
          <w:w w:val="99"/>
        </w:rPr>
        <w:t> </w:t>
      </w:r>
      <w:r>
        <w:rPr>
          <w:spacing w:val="-4"/>
        </w:rPr>
        <w:t>但目的并非对内部控制的有效性发表意见。审计工作还包括评价管理</w:t>
      </w:r>
      <w:r>
        <w:rPr>
          <w:spacing w:val="-127"/>
        </w:rPr>
        <w:t> </w:t>
      </w:r>
      <w:r>
        <w:rPr>
          <w:spacing w:val="-127"/>
        </w:rPr>
      </w:r>
      <w:r>
        <w:rPr>
          <w:spacing w:val="-4"/>
        </w:rPr>
        <w:t>层选用会计政策的恰当性和作出会计估计的合理性，以及评价财务报</w:t>
      </w:r>
      <w:r>
        <w:rPr>
          <w:spacing w:val="-127"/>
        </w:rPr>
        <w:t> </w:t>
      </w:r>
      <w:r>
        <w:rPr>
          <w:spacing w:val="-127"/>
        </w:rPr>
      </w:r>
      <w:r>
        <w:rPr/>
        <w:t>表的总体列报。</w:t>
      </w:r>
    </w:p>
    <w:p>
      <w:pPr>
        <w:spacing w:after="0" w:line="237" w:lineRule="auto"/>
        <w:jc w:val="left"/>
        <w:sectPr>
          <w:headerReference w:type="default" r:id="rId15"/>
          <w:footerReference w:type="default" r:id="rId16"/>
          <w:pgSz w:w="11910" w:h="16840"/>
          <w:pgMar w:header="0" w:footer="1003" w:top="1600" w:bottom="1200" w:left="1680" w:right="1600"/>
          <w:pgNumType w:start="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pStyle w:val="Heading4"/>
        <w:spacing w:line="364" w:lineRule="exact" w:before="49"/>
        <w:ind w:right="196" w:firstLine="560"/>
        <w:jc w:val="left"/>
      </w:pPr>
      <w:r>
        <w:rPr>
          <w:spacing w:val="-4"/>
        </w:rPr>
        <w:t>我们相信，我们获取的审计证据是充分、适当的，为发表审计意</w:t>
      </w:r>
      <w:r>
        <w:rPr>
          <w:w w:val="99"/>
        </w:rPr>
        <w:t> </w:t>
      </w:r>
      <w:r>
        <w:rPr/>
        <w:t>见提供了基础。</w:t>
      </w:r>
    </w:p>
    <w:p>
      <w:pPr>
        <w:spacing w:line="724" w:lineRule="exact" w:before="70"/>
        <w:ind w:left="680" w:right="84" w:firstLine="1"/>
        <w:jc w:val="left"/>
        <w:rPr>
          <w:rFonts w:ascii="宋体" w:hAnsi="宋体" w:cs="宋体" w:eastAsia="宋体" w:hint="default"/>
          <w:sz w:val="28"/>
          <w:szCs w:val="28"/>
        </w:rPr>
      </w:pPr>
      <w:r>
        <w:rPr>
          <w:rFonts w:ascii="宋体" w:hAnsi="宋体" w:cs="宋体" w:eastAsia="宋体" w:hint="default"/>
          <w:b/>
          <w:bCs/>
          <w:sz w:val="28"/>
          <w:szCs w:val="28"/>
        </w:rPr>
        <w:t>三、</w:t>
      </w:r>
      <w:r>
        <w:rPr>
          <w:rFonts w:ascii="宋体" w:hAnsi="宋体" w:cs="宋体" w:eastAsia="宋体" w:hint="default"/>
          <w:b/>
          <w:bCs/>
          <w:spacing w:val="-5"/>
          <w:sz w:val="28"/>
          <w:szCs w:val="28"/>
        </w:rPr>
        <w:t> </w:t>
      </w:r>
      <w:r>
        <w:rPr>
          <w:rFonts w:ascii="宋体" w:hAnsi="宋体" w:cs="宋体" w:eastAsia="宋体" w:hint="default"/>
          <w:b/>
          <w:bCs/>
          <w:sz w:val="28"/>
          <w:szCs w:val="28"/>
        </w:rPr>
        <w:t>审计意见</w:t>
      </w:r>
      <w:r>
        <w:rPr>
          <w:rFonts w:ascii="宋体" w:hAnsi="宋体" w:cs="宋体" w:eastAsia="宋体" w:hint="default"/>
          <w:b/>
          <w:bCs/>
          <w:spacing w:val="1"/>
          <w:w w:val="99"/>
          <w:sz w:val="28"/>
          <w:szCs w:val="28"/>
        </w:rPr>
        <w:t> </w:t>
      </w:r>
      <w:r>
        <w:rPr>
          <w:rFonts w:ascii="宋体" w:hAnsi="宋体" w:cs="宋体" w:eastAsia="宋体" w:hint="default"/>
          <w:sz w:val="28"/>
          <w:szCs w:val="28"/>
        </w:rPr>
        <w:t>我们认为，贵公司财务报表已经按照企业会计准则的规定编制，</w:t>
      </w:r>
    </w:p>
    <w:p>
      <w:pPr>
        <w:pStyle w:val="Heading4"/>
        <w:spacing w:line="266" w:lineRule="exact"/>
        <w:ind w:right="84"/>
        <w:jc w:val="left"/>
      </w:pPr>
      <w:r>
        <w:rPr/>
        <w:t>在所有重大方面公允反映了贵公司</w:t>
      </w:r>
      <w:r>
        <w:rPr>
          <w:spacing w:val="-6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65"/>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日的财务状况以</w:t>
      </w:r>
    </w:p>
    <w:p>
      <w:pPr>
        <w:pStyle w:val="Heading4"/>
        <w:spacing w:line="376" w:lineRule="exact"/>
        <w:ind w:right="84"/>
        <w:jc w:val="left"/>
      </w:pPr>
      <w:r>
        <w:rPr/>
        <w:t>及</w:t>
      </w:r>
      <w:r>
        <w:rPr>
          <w:spacing w:val="-7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年度的经营成果和现金流量。</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24"/>
          <w:szCs w:val="24"/>
        </w:rPr>
      </w:pPr>
    </w:p>
    <w:p>
      <w:pPr>
        <w:pStyle w:val="Heading3"/>
        <w:tabs>
          <w:tab w:pos="4980" w:val="left" w:leader="none"/>
        </w:tabs>
        <w:spacing w:line="240" w:lineRule="auto"/>
        <w:ind w:right="84"/>
        <w:jc w:val="left"/>
        <w:rPr>
          <w:b w:val="0"/>
          <w:bCs w:val="0"/>
        </w:rPr>
      </w:pPr>
      <w:r>
        <w:rPr>
          <w:w w:val="95"/>
        </w:rPr>
        <w:t>立信会计师事务所有限公司</w:t>
        <w:tab/>
      </w:r>
      <w:r>
        <w:rPr/>
        <w:t>中国注册会计师：吕秋萍</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0"/>
        <w:rPr>
          <w:rFonts w:ascii="宋体" w:hAnsi="宋体" w:cs="宋体" w:eastAsia="宋体" w:hint="default"/>
          <w:b/>
          <w:bCs/>
          <w:sz w:val="25"/>
          <w:szCs w:val="25"/>
        </w:rPr>
      </w:pPr>
    </w:p>
    <w:p>
      <w:pPr>
        <w:pStyle w:val="Heading3"/>
        <w:spacing w:line="240" w:lineRule="auto"/>
        <w:ind w:left="4980" w:right="84"/>
        <w:jc w:val="left"/>
        <w:rPr>
          <w:b w:val="0"/>
          <w:bCs w:val="0"/>
        </w:rPr>
      </w:pPr>
      <w:r>
        <w:rPr/>
        <w:t>中国注册会计师：顾海鹰</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25"/>
          <w:szCs w:val="25"/>
        </w:rPr>
      </w:pPr>
    </w:p>
    <w:p>
      <w:pPr>
        <w:pStyle w:val="Heading3"/>
        <w:tabs>
          <w:tab w:pos="4968" w:val="left" w:leader="none"/>
        </w:tabs>
        <w:spacing w:line="240" w:lineRule="auto"/>
        <w:ind w:right="84"/>
        <w:jc w:val="left"/>
        <w:rPr>
          <w:b w:val="0"/>
          <w:bCs w:val="0"/>
        </w:rPr>
      </w:pPr>
      <w:r>
        <w:rPr>
          <w:w w:val="95"/>
        </w:rPr>
        <w:t>中国</w:t>
      </w:r>
      <w:r>
        <w:rPr>
          <w:rFonts w:ascii="Times New Roman" w:hAnsi="Times New Roman" w:cs="Times New Roman" w:eastAsia="Times New Roman" w:hint="default"/>
          <w:w w:val="95"/>
        </w:rPr>
        <w:t>·</w:t>
      </w:r>
      <w:r>
        <w:rPr>
          <w:w w:val="95"/>
        </w:rPr>
        <w:t>上海</w:t>
        <w:tab/>
      </w:r>
      <w:r>
        <w:rPr/>
        <w:t>二</w:t>
      </w:r>
      <w:r>
        <w:rPr>
          <w:spacing w:val="-73"/>
        </w:rPr>
        <w:t> </w:t>
      </w:r>
      <w:r>
        <w:rPr>
          <w:rFonts w:ascii="Times New Roman" w:hAnsi="Times New Roman" w:cs="Times New Roman" w:eastAsia="Times New Roman" w:hint="default"/>
        </w:rPr>
        <w:t>O</w:t>
      </w:r>
      <w:r>
        <w:rPr>
          <w:rFonts w:ascii="Times New Roman" w:hAnsi="Times New Roman" w:cs="Times New Roman" w:eastAsia="Times New Roman" w:hint="default"/>
          <w:spacing w:val="-4"/>
        </w:rPr>
        <w:t> </w:t>
      </w:r>
      <w:r>
        <w:rPr/>
        <w:t>一一年四月二十八日</w:t>
      </w:r>
      <w:r>
        <w:rPr>
          <w:b w:val="0"/>
          <w:bCs w:val="0"/>
        </w:rPr>
      </w:r>
    </w:p>
    <w:p>
      <w:pPr>
        <w:spacing w:after="0" w:line="240" w:lineRule="auto"/>
        <w:jc w:val="left"/>
        <w:sectPr>
          <w:headerReference w:type="default" r:id="rId17"/>
          <w:footerReference w:type="default" r:id="rId18"/>
          <w:pgSz w:w="11910" w:h="16840"/>
          <w:pgMar w:header="0" w:footer="1003" w:top="1600" w:bottom="1200" w:left="1680" w:right="1600"/>
          <w:pgNumType w:start="2"/>
        </w:sectPr>
      </w:pPr>
    </w:p>
    <w:p>
      <w:pPr>
        <w:pStyle w:val="Heading6"/>
        <w:spacing w:line="240" w:lineRule="auto" w:before="51"/>
        <w:ind w:left="0" w:right="216"/>
        <w:jc w:val="center"/>
        <w:rPr>
          <w:b w:val="0"/>
          <w:bCs w:val="0"/>
        </w:rPr>
      </w:pPr>
      <w:r>
        <w:rPr/>
        <w:t>资产负债表</w:t>
      </w:r>
      <w:r>
        <w:rPr>
          <w:b w:val="0"/>
          <w:bCs w:val="0"/>
        </w:rPr>
      </w:r>
    </w:p>
    <w:p>
      <w:pPr>
        <w:pStyle w:val="Heading6"/>
        <w:spacing w:line="240" w:lineRule="auto" w:before="51"/>
        <w:ind w:left="0" w:right="216"/>
        <w:jc w:val="center"/>
        <w:rPr>
          <w:b w:val="0"/>
          <w:bCs w:val="0"/>
        </w:rPr>
      </w:pP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w:t>
      </w:r>
      <w:r>
        <w:rPr>
          <w:b w:val="0"/>
          <w:bCs w:val="0"/>
        </w:rPr>
      </w:r>
    </w:p>
    <w:p>
      <w:pPr>
        <w:pStyle w:val="Heading6"/>
        <w:spacing w:line="240" w:lineRule="auto" w:before="44"/>
        <w:ind w:left="2536" w:right="0"/>
        <w:jc w:val="left"/>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0"/>
          <w:szCs w:val="20"/>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tabs>
                <w:tab w:pos="539" w:val="left" w:leader="none"/>
              </w:tabs>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附注十三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50,833,453.49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32,295,310.55</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1,787,997.08</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62,257,378.21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62,500,195.55</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z w:val="18"/>
              </w:rPr>
              <w:t>791,355.72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531,210.30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z w:val="18"/>
              </w:rPr>
              <w:t>489,048.55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571,663.04</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36,939,642.58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26,590,097.16</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151,310,878.55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124,276,473.68</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z w:val="18"/>
              </w:rPr>
              <w:t>860,829.00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1,144,640.00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3,100,978.90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3,100,978.90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58,116,196.72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65,711,060.89</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1,898,696.00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2,795,855.99</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11,323,782.37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11,629,830.49</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75,300,482.99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84,382,366.27</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226,611,361.54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208,658,839.95</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9"/>
          <w:szCs w:val="29"/>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2997" w:val="left" w:leader="none"/>
          <w:tab w:pos="5787" w:val="left" w:leader="none"/>
        </w:tabs>
        <w:spacing w:before="136"/>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19"/>
          <w:footerReference w:type="default" r:id="rId20"/>
          <w:pgSz w:w="11910" w:h="16840"/>
          <w:pgMar w:header="1089" w:footer="1003" w:top="1280" w:bottom="1200" w:left="1680" w:right="1460"/>
          <w:pgNumType w:start="1"/>
        </w:sectPr>
      </w:pPr>
    </w:p>
    <w:p>
      <w:pPr>
        <w:pStyle w:val="Heading6"/>
        <w:spacing w:line="240" w:lineRule="auto" w:before="51"/>
        <w:ind w:left="0" w:right="216"/>
        <w:jc w:val="center"/>
        <w:rPr>
          <w:b w:val="0"/>
          <w:bCs w:val="0"/>
        </w:rPr>
      </w:pPr>
      <w:r>
        <w:rPr/>
        <w:t>资产负债表（续）</w:t>
      </w:r>
      <w:r>
        <w:rPr>
          <w:b w:val="0"/>
          <w:bCs w:val="0"/>
        </w:rPr>
      </w:r>
    </w:p>
    <w:p>
      <w:pPr>
        <w:pStyle w:val="Heading6"/>
        <w:spacing w:line="240" w:lineRule="auto" w:before="51"/>
        <w:ind w:left="0" w:right="216"/>
        <w:jc w:val="center"/>
        <w:rPr>
          <w:b w:val="0"/>
          <w:bCs w:val="0"/>
        </w:rPr>
      </w:pP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w:t>
      </w:r>
      <w:r>
        <w:rPr>
          <w:b w:val="0"/>
          <w:bCs w:val="0"/>
        </w:rPr>
      </w:r>
    </w:p>
    <w:p>
      <w:pPr>
        <w:pStyle w:val="Heading6"/>
        <w:spacing w:line="240" w:lineRule="auto" w:before="37"/>
        <w:ind w:left="0" w:right="216"/>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4"/>
          <w:szCs w:val="24"/>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16"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66" w:right="0"/>
              <w:jc w:val="left"/>
              <w:rPr>
                <w:rFonts w:ascii="宋体" w:hAnsi="宋体" w:cs="宋体" w:eastAsia="宋体" w:hint="default"/>
                <w:sz w:val="18"/>
                <w:szCs w:val="18"/>
              </w:rPr>
            </w:pPr>
            <w:r>
              <w:rPr>
                <w:rFonts w:ascii="宋体" w:hAnsi="宋体" w:cs="宋体" w:eastAsia="宋体" w:hint="default"/>
                <w:sz w:val="18"/>
                <w:szCs w:val="18"/>
              </w:rPr>
              <w:t>附注十三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14,000,000.00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79,359,078.34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66,656,404.24</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11,958,515.47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2"/>
                <w:sz w:val="18"/>
              </w:rPr>
              <w:t>5,111,785.49</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1,888,418.99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1,876,281.85</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-2,336,196.27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-121,154.36</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z w:val="18"/>
              </w:rPr>
              <w:t>20,650.00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34,275.00</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1,935,335.33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1,948,205.33</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2,420,128.85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3,093,973.36</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109,245,930.71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93,599,770.91</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z w:val="18"/>
              </w:rPr>
              <w:t>100,000.00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100,000.00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z w:val="18"/>
              </w:rPr>
              <w:t>100,000.00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100,000.00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109,345,930.71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93,699,770.91</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152,050,812.00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152,050,812.00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27,172,150.87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27,455,961.87</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8"/>
                <w:szCs w:val="18"/>
              </w:rPr>
            </w:pPr>
            <w:r>
              <w:rPr>
                <w:rFonts w:ascii="Times New Roman"/>
                <w:spacing w:val="-1"/>
                <w:sz w:val="18"/>
              </w:rPr>
              <w:t>15,769,893.50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15,769,893.50</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-77,727,425.54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-80,317,598.33</w:t>
            </w:r>
          </w:p>
        </w:tc>
      </w:tr>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117,265,430.83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114,959,069.04</w:t>
            </w:r>
          </w:p>
        </w:tc>
      </w:tr>
      <w:tr>
        <w:trPr>
          <w:trHeight w:val="29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226,611,361.54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208,658,839.95</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9"/>
          <w:szCs w:val="29"/>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1"/>
        <w:rPr>
          <w:rFonts w:ascii="宋体" w:hAnsi="宋体" w:cs="宋体" w:eastAsia="宋体" w:hint="default"/>
          <w:sz w:val="24"/>
          <w:szCs w:val="24"/>
        </w:rPr>
      </w:pPr>
    </w:p>
    <w:p>
      <w:pPr>
        <w:tabs>
          <w:tab w:pos="2997" w:val="left" w:leader="none"/>
          <w:tab w:pos="578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1089" w:footer="1003" w:top="1280" w:bottom="1200" w:left="1680" w:right="1460"/>
        </w:sectPr>
      </w:pPr>
    </w:p>
    <w:p>
      <w:pPr>
        <w:pStyle w:val="Heading6"/>
        <w:spacing w:line="240" w:lineRule="auto" w:before="50"/>
        <w:ind w:left="0" w:right="216"/>
        <w:jc w:val="center"/>
        <w:rPr>
          <w:b w:val="0"/>
          <w:bCs w:val="0"/>
        </w:rPr>
      </w:pPr>
      <w:r>
        <w:rPr/>
        <w:t>合并资产负债表</w:t>
      </w:r>
      <w:r>
        <w:rPr>
          <w:b w:val="0"/>
          <w:bCs w:val="0"/>
        </w:rPr>
      </w:r>
    </w:p>
    <w:p>
      <w:pPr>
        <w:pStyle w:val="Heading6"/>
        <w:spacing w:line="240" w:lineRule="auto" w:before="51"/>
        <w:ind w:left="0" w:right="216"/>
        <w:jc w:val="center"/>
        <w:rPr>
          <w:b w:val="0"/>
          <w:bCs w:val="0"/>
        </w:rPr>
      </w:pP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b w:val="0"/>
          <w:bCs w:val="0"/>
        </w:rPr>
      </w:r>
    </w:p>
    <w:p>
      <w:pPr>
        <w:pStyle w:val="Heading6"/>
        <w:spacing w:line="240" w:lineRule="auto" w:before="57"/>
        <w:ind w:left="0" w:right="217"/>
        <w:jc w:val="center"/>
        <w:rPr>
          <w:b w:val="0"/>
          <w:bCs w:val="0"/>
        </w:rPr>
      </w:pPr>
      <w:r>
        <w:rPr/>
        <w:t>（除特别注明外，金额单位均为人民币元）</w:t>
      </w:r>
      <w:r>
        <w:rPr>
          <w:b w:val="0"/>
          <w:bCs w:val="0"/>
        </w:rPr>
      </w:r>
    </w:p>
    <w:p>
      <w:pPr>
        <w:spacing w:line="240" w:lineRule="auto" w:before="11"/>
        <w:rPr>
          <w:rFonts w:ascii="宋体" w:hAnsi="宋体" w:cs="宋体" w:eastAsia="宋体" w:hint="default"/>
          <w:b/>
          <w:bCs/>
          <w:sz w:val="27"/>
          <w:szCs w:val="27"/>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tabs>
                <w:tab w:pos="539" w:val="left" w:leader="none"/>
              </w:tabs>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56" w:right="0"/>
              <w:jc w:val="left"/>
              <w:rPr>
                <w:rFonts w:ascii="宋体" w:hAnsi="宋体" w:cs="宋体" w:eastAsia="宋体" w:hint="default"/>
                <w:sz w:val="18"/>
                <w:szCs w:val="18"/>
              </w:rPr>
            </w:pPr>
            <w:r>
              <w:rPr>
                <w:rFonts w:ascii="宋体" w:hAnsi="宋体" w:cs="宋体" w:eastAsia="宋体" w:hint="default"/>
                <w:sz w:val="18"/>
                <w:szCs w:val="18"/>
              </w:rPr>
              <w:t>附注五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615"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61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51,423,211.51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32,755,980.85</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（二）</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1,787,997.08</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61,083,628.80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62,501,166.00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791,355.72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531,210.30</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525,093.75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609,101.90</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36,929,735.96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26,603,880.17</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150,753,025.74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124,789,336.30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93"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（七）</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860,829.00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1,144,640.00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（九）</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50,000.00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50,000.00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58,500,660.05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66,259,156.78</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1,898,696.00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2,795,855.99</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66" w:right="0"/>
              <w:jc w:val="left"/>
              <w:rPr>
                <w:rFonts w:ascii="宋体" w:hAnsi="宋体" w:cs="宋体" w:eastAsia="宋体" w:hint="default"/>
                <w:sz w:val="18"/>
                <w:szCs w:val="18"/>
              </w:rPr>
            </w:pPr>
            <w:r>
              <w:rPr>
                <w:rFonts w:ascii="宋体" w:hAnsi="宋体" w:cs="宋体" w:eastAsia="宋体" w:hint="default"/>
                <w:sz w:val="18"/>
                <w:szCs w:val="18"/>
              </w:rPr>
              <w:t>（十二）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11,323,782.37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11,629,830.49</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72,633,967.42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81,879,483.26</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223,386,993.16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206,668,819.56</w:t>
            </w:r>
          </w:p>
        </w:tc>
      </w:tr>
    </w:tbl>
    <w:p>
      <w:pPr>
        <w:spacing w:line="240" w:lineRule="auto" w:before="3"/>
        <w:rPr>
          <w:rFonts w:ascii="宋体" w:hAnsi="宋体" w:cs="宋体" w:eastAsia="宋体" w:hint="default"/>
          <w:b/>
          <w:bCs/>
          <w:sz w:val="21"/>
          <w:szCs w:val="21"/>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2997" w:val="left" w:leader="none"/>
          <w:tab w:pos="5787" w:val="left" w:leader="none"/>
        </w:tabs>
        <w:spacing w:before="159"/>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1089" w:footer="1003" w:top="1280" w:bottom="1200" w:left="1680" w:right="1460"/>
        </w:sectPr>
      </w:pPr>
    </w:p>
    <w:p>
      <w:pPr>
        <w:pStyle w:val="Heading6"/>
        <w:spacing w:line="240" w:lineRule="auto" w:before="51"/>
        <w:ind w:left="0" w:right="216"/>
        <w:jc w:val="center"/>
        <w:rPr>
          <w:b w:val="0"/>
          <w:bCs w:val="0"/>
        </w:rPr>
      </w:pPr>
      <w:r>
        <w:rPr/>
        <w:t>合并资产负债表（续）</w:t>
      </w:r>
      <w:r>
        <w:rPr>
          <w:b w:val="0"/>
          <w:bCs w:val="0"/>
        </w:rPr>
      </w:r>
    </w:p>
    <w:p>
      <w:pPr>
        <w:pStyle w:val="Heading6"/>
        <w:spacing w:line="240" w:lineRule="auto" w:before="51"/>
        <w:ind w:left="0" w:right="216"/>
        <w:jc w:val="center"/>
        <w:rPr>
          <w:b w:val="0"/>
          <w:bCs w:val="0"/>
        </w:rPr>
      </w:pP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w:t>
      </w:r>
      <w:r>
        <w:rPr>
          <w:b w:val="0"/>
          <w:bCs w:val="0"/>
        </w:rPr>
      </w:r>
    </w:p>
    <w:p>
      <w:pPr>
        <w:pStyle w:val="Heading6"/>
        <w:spacing w:line="240" w:lineRule="auto" w:before="56"/>
        <w:ind w:left="0" w:right="216"/>
        <w:jc w:val="center"/>
        <w:rPr>
          <w:b w:val="0"/>
          <w:bCs w:val="0"/>
        </w:rPr>
      </w:pPr>
      <w:r>
        <w:rPr/>
        <w:t>（除特别注明外，金额单位均为人民币元）</w:t>
      </w:r>
      <w:r>
        <w:rPr>
          <w:b w:val="0"/>
          <w:bCs w:val="0"/>
        </w:rPr>
      </w:r>
    </w:p>
    <w:p>
      <w:pPr>
        <w:spacing w:line="240" w:lineRule="auto" w:before="7"/>
        <w:rPr>
          <w:rFonts w:ascii="宋体" w:hAnsi="宋体" w:cs="宋体" w:eastAsia="宋体" w:hint="default"/>
          <w:b/>
          <w:bCs/>
          <w:sz w:val="21"/>
          <w:szCs w:val="21"/>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16"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615"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61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14,000,000.00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76,058,317.39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64,594,412.29</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12,231,891.50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5,214,161.51</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（十七）</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1,895,738.19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1,872,665.05</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（十八）</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-2,325,934.58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-64,521.15</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（十九）</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20,650.00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34,275.00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（二十）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1,935,335.33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1,948,205.33</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2,822,660.43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3,507,900.63</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106,638,658.26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92,107,098.66</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100,000.00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100,000.00</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100,000.00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100,000.00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106,738,658.26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92,207,098.66</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152,050,812.00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152,050,812.00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27,172,150.87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27,455,961.87</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15,769,893.50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15,769,893.50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52" w:right="0"/>
              <w:jc w:val="center"/>
              <w:rPr>
                <w:rFonts w:ascii="宋体" w:hAnsi="宋体" w:cs="宋体" w:eastAsia="宋体" w:hint="default"/>
                <w:sz w:val="18"/>
                <w:szCs w:val="18"/>
              </w:rPr>
            </w:pPr>
            <w:r>
              <w:rPr>
                <w:rFonts w:ascii="宋体" w:hAnsi="宋体" w:cs="宋体" w:eastAsia="宋体" w:hint="default"/>
                <w:sz w:val="18"/>
                <w:szCs w:val="18"/>
              </w:rPr>
              <w:t>（二十六）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-78,504,181.60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-80,988,540.70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116,488,674.77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114,288,126.67</w:t>
            </w:r>
          </w:p>
        </w:tc>
      </w:tr>
      <w:tr>
        <w:trPr>
          <w:trHeight w:val="25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8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159,660.13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z w:val="18"/>
              </w:rPr>
              <w:t>173,594.23</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116,648,334.90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114,461,720.90</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223,386,993.16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206,668,819.56</w:t>
            </w:r>
          </w:p>
        </w:tc>
      </w:tr>
    </w:tbl>
    <w:p>
      <w:pPr>
        <w:spacing w:line="240" w:lineRule="auto" w:before="9"/>
        <w:rPr>
          <w:rFonts w:ascii="宋体" w:hAnsi="宋体" w:cs="宋体" w:eastAsia="宋体" w:hint="default"/>
          <w:b/>
          <w:bCs/>
          <w:sz w:val="12"/>
          <w:szCs w:val="12"/>
        </w:rPr>
      </w:pPr>
    </w:p>
    <w:p>
      <w:pPr>
        <w:spacing w:line="235" w:lineRule="exact"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2997" w:val="left" w:leader="none"/>
          <w:tab w:pos="5787" w:val="left" w:leader="none"/>
        </w:tabs>
        <w:spacing w:line="235" w:lineRule="exact"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line="235" w:lineRule="exact"/>
        <w:jc w:val="left"/>
        <w:rPr>
          <w:rFonts w:ascii="宋体" w:hAnsi="宋体" w:cs="宋体" w:eastAsia="宋体" w:hint="default"/>
          <w:sz w:val="18"/>
          <w:szCs w:val="18"/>
        </w:rPr>
        <w:sectPr>
          <w:pgSz w:w="11910" w:h="16840"/>
          <w:pgMar w:header="1089" w:footer="1003" w:top="1280" w:bottom="1200" w:left="1680" w:right="1460"/>
        </w:sectPr>
      </w:pPr>
    </w:p>
    <w:p>
      <w:pPr>
        <w:pStyle w:val="Heading6"/>
        <w:spacing w:line="240" w:lineRule="auto" w:before="51"/>
        <w:ind w:left="0" w:right="216"/>
        <w:jc w:val="center"/>
        <w:rPr>
          <w:b w:val="0"/>
          <w:bCs w:val="0"/>
        </w:rPr>
      </w:pPr>
      <w:r>
        <w:rPr/>
        <w:t>利润表</w:t>
      </w:r>
      <w:r>
        <w:rPr>
          <w:b w:val="0"/>
          <w:bCs w:val="0"/>
        </w:rPr>
      </w:r>
    </w:p>
    <w:p>
      <w:pPr>
        <w:pStyle w:val="Heading6"/>
        <w:tabs>
          <w:tab w:pos="631" w:val="left" w:leader="none"/>
        </w:tabs>
        <w:spacing w:line="240" w:lineRule="auto" w:before="51"/>
        <w:ind w:left="0" w:right="214"/>
        <w:jc w:val="center"/>
        <w:rPr>
          <w:b w:val="0"/>
          <w:bCs w:val="0"/>
        </w:rPr>
      </w:pPr>
      <w:r>
        <w:rPr>
          <w:rFonts w:ascii="Times New Roman" w:hAnsi="Times New Roman" w:cs="Times New Roman" w:eastAsia="Times New Roman" w:hint="default"/>
          <w:spacing w:val="-1"/>
        </w:rPr>
        <w:t>2010</w:t>
        <w:tab/>
      </w:r>
      <w:r>
        <w:rPr/>
        <w:t>年度</w:t>
      </w:r>
      <w:r>
        <w:rPr>
          <w:b w:val="0"/>
          <w:bCs w:val="0"/>
        </w:rPr>
      </w:r>
    </w:p>
    <w:p>
      <w:pPr>
        <w:pStyle w:val="Heading6"/>
        <w:spacing w:line="240" w:lineRule="auto" w:before="37"/>
        <w:ind w:left="0" w:right="216"/>
        <w:jc w:val="center"/>
        <w:rPr>
          <w:b w:val="0"/>
          <w:bCs w:val="0"/>
        </w:rPr>
      </w:pPr>
      <w:r>
        <w:rPr/>
        <w:t>（除特别注明外，金额单位均为人民币元）</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2"/>
          <w:szCs w:val="12"/>
        </w:rPr>
      </w:pPr>
    </w:p>
    <w:tbl>
      <w:tblPr>
        <w:tblW w:w="0" w:type="auto"/>
        <w:jc w:val="left"/>
        <w:tblInd w:w="112" w:type="dxa"/>
        <w:tblLayout w:type="fixed"/>
        <w:tblCellMar>
          <w:top w:w="0" w:type="dxa"/>
          <w:left w:w="0" w:type="dxa"/>
          <w:bottom w:w="0" w:type="dxa"/>
          <w:right w:w="0" w:type="dxa"/>
        </w:tblCellMar>
        <w:tblLook w:val="01E0"/>
      </w:tblPr>
      <w:tblGrid>
        <w:gridCol w:w="4186"/>
        <w:gridCol w:w="980"/>
        <w:gridCol w:w="1679"/>
        <w:gridCol w:w="1680"/>
      </w:tblGrid>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8"/>
                <w:szCs w:val="18"/>
              </w:rPr>
            </w:pPr>
            <w:r>
              <w:rPr>
                <w:rFonts w:ascii="宋体" w:hAnsi="宋体" w:cs="宋体" w:eastAsia="宋体" w:hint="default"/>
                <w:sz w:val="18"/>
                <w:szCs w:val="18"/>
              </w:rPr>
              <w:t>附注十三</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74"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74"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8"/>
                <w:szCs w:val="18"/>
              </w:rPr>
            </w:pPr>
            <w:r>
              <w:rPr>
                <w:rFonts w:ascii="宋体" w:hAnsi="宋体" w:cs="宋体" w:eastAsia="宋体" w:hint="default"/>
                <w:sz w:val="18"/>
                <w:szCs w:val="18"/>
              </w:rPr>
              <w:t>（四）</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430,820,440.62</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374,867,472.15</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8"/>
                <w:szCs w:val="18"/>
              </w:rPr>
            </w:pPr>
            <w:r>
              <w:rPr>
                <w:rFonts w:ascii="宋体" w:hAnsi="宋体" w:cs="宋体" w:eastAsia="宋体" w:hint="default"/>
                <w:sz w:val="18"/>
                <w:szCs w:val="18"/>
              </w:rPr>
              <w:t>（四）</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359,932,283.12</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302,282,656.38</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1,382,674.32</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2,082,669.33</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47,832,383.35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63,603,237.71</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35,369,531.81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34,802,596.44</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2,356,427.39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1,759,802.47</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933,809.47</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-9,209,421.74</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31"/>
              <w:jc w:val="right"/>
              <w:rPr>
                <w:rFonts w:ascii="宋体" w:hAnsi="宋体" w:cs="宋体" w:eastAsia="宋体" w:hint="default"/>
                <w:sz w:val="18"/>
                <w:szCs w:val="18"/>
              </w:rPr>
            </w:pPr>
            <w:r>
              <w:rPr>
                <w:rFonts w:ascii="宋体" w:hAnsi="宋体" w:cs="宋体" w:eastAsia="宋体" w:hint="default"/>
                <w:spacing w:val="-1"/>
                <w:sz w:val="18"/>
                <w:szCs w:val="18"/>
              </w:rPr>
              <w:t>加：公允价值变动收益（损失以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8"/>
                <w:szCs w:val="18"/>
              </w:rPr>
            </w:pPr>
            <w:r>
              <w:rPr>
                <w:rFonts w:ascii="宋体" w:hAnsi="宋体" w:cs="宋体" w:eastAsia="宋体" w:hint="default"/>
                <w:sz w:val="18"/>
                <w:szCs w:val="18"/>
              </w:rPr>
              <w:t>（五）</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12,690.00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7,150.00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10"/>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-16,973,978.84</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-20,446,918.44</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19,632,584.15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1,244,653.90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60,561.77</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23,117.53</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2,598,043.54</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-19,225,382.07</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7,870.75</w:t>
            </w: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2,590,172.79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-19,225,382.07</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-283,811.00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553,630.00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2,306,361.79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-18,671,752.07</w:t>
            </w:r>
          </w:p>
        </w:tc>
      </w:tr>
    </w:tbl>
    <w:p>
      <w:pPr>
        <w:spacing w:line="240" w:lineRule="auto" w:before="3"/>
        <w:rPr>
          <w:rFonts w:ascii="宋体" w:hAnsi="宋体" w:cs="宋体" w:eastAsia="宋体" w:hint="default"/>
          <w:b/>
          <w:bCs/>
          <w:sz w:val="21"/>
          <w:szCs w:val="21"/>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3357" w:val="left" w:leader="none"/>
          <w:tab w:pos="6507" w:val="left" w:leader="none"/>
        </w:tabs>
        <w:spacing w:before="127"/>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1089" w:footer="1003" w:top="1280" w:bottom="1200" w:left="1680" w:right="1460"/>
        </w:sectPr>
      </w:pPr>
    </w:p>
    <w:p>
      <w:pPr>
        <w:pStyle w:val="Heading6"/>
        <w:spacing w:line="240" w:lineRule="auto" w:before="51"/>
        <w:ind w:left="0" w:right="596"/>
        <w:jc w:val="center"/>
        <w:rPr>
          <w:b w:val="0"/>
          <w:bCs w:val="0"/>
        </w:rPr>
      </w:pPr>
      <w:r>
        <w:rPr/>
        <w:t>合并利润表</w:t>
      </w:r>
      <w:r>
        <w:rPr>
          <w:b w:val="0"/>
          <w:bCs w:val="0"/>
        </w:rPr>
      </w:r>
    </w:p>
    <w:p>
      <w:pPr>
        <w:pStyle w:val="Heading6"/>
        <w:tabs>
          <w:tab w:pos="631" w:val="left" w:leader="none"/>
        </w:tabs>
        <w:spacing w:line="240" w:lineRule="auto" w:before="51"/>
        <w:ind w:left="0" w:right="594"/>
        <w:jc w:val="center"/>
        <w:rPr>
          <w:b w:val="0"/>
          <w:bCs w:val="0"/>
        </w:rPr>
      </w:pPr>
      <w:r>
        <w:rPr>
          <w:rFonts w:ascii="Times New Roman" w:hAnsi="Times New Roman" w:cs="Times New Roman" w:eastAsia="Times New Roman" w:hint="default"/>
          <w:spacing w:val="-1"/>
        </w:rPr>
        <w:t>2010</w:t>
        <w:tab/>
      </w:r>
      <w:r>
        <w:rPr/>
        <w:t>年度</w:t>
      </w:r>
      <w:r>
        <w:rPr>
          <w:b w:val="0"/>
          <w:bCs w:val="0"/>
        </w:rPr>
      </w:r>
    </w:p>
    <w:p>
      <w:pPr>
        <w:pStyle w:val="Heading6"/>
        <w:spacing w:line="240" w:lineRule="auto" w:before="37"/>
        <w:ind w:left="0" w:right="596"/>
        <w:jc w:val="center"/>
        <w:rPr>
          <w:b w:val="0"/>
          <w:bCs w:val="0"/>
        </w:rPr>
      </w:pPr>
      <w:r>
        <w:rPr/>
        <w:t>（除特别注明外，金额单位均为人民币元）</w:t>
      </w:r>
      <w:r>
        <w:rPr>
          <w:b w:val="0"/>
          <w:bCs w:val="0"/>
        </w:rPr>
      </w:r>
    </w:p>
    <w:p>
      <w:pPr>
        <w:spacing w:line="240" w:lineRule="auto" w:before="11"/>
        <w:rPr>
          <w:rFonts w:ascii="宋体" w:hAnsi="宋体" w:cs="宋体" w:eastAsia="宋体" w:hint="default"/>
          <w:b/>
          <w:bCs/>
          <w:sz w:val="21"/>
          <w:szCs w:val="21"/>
        </w:rPr>
      </w:pPr>
    </w:p>
    <w:tbl>
      <w:tblPr>
        <w:tblW w:w="0" w:type="auto"/>
        <w:jc w:val="left"/>
        <w:tblInd w:w="112" w:type="dxa"/>
        <w:tblLayout w:type="fixed"/>
        <w:tblCellMar>
          <w:top w:w="0" w:type="dxa"/>
          <w:left w:w="0" w:type="dxa"/>
          <w:bottom w:w="0" w:type="dxa"/>
          <w:right w:w="0" w:type="dxa"/>
        </w:tblCellMar>
        <w:tblLook w:val="01E0"/>
      </w:tblPr>
      <w:tblGrid>
        <w:gridCol w:w="4186"/>
        <w:gridCol w:w="1344"/>
        <w:gridCol w:w="1686"/>
        <w:gridCol w:w="1686"/>
      </w:tblGrid>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76"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78"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430,281,274.68</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374,077,374.92</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（二十七）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430,281,274.68</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374,077,374.92</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447,468,679.31</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394,614,817.38</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（二十七）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359,528,869.29</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301,484,041.76</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（二十八）</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1,422,737.91</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2,206,911.51</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（二十九）</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48,910,604.35</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64,674,138.21</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（三十）</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34,316,996.84</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33,694,469.37</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（三十一）</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2,361,050.59</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1,768,108.42</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（三十三）</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928,420.33</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-9,212,851.89</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46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（三十二）</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12,690.00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7,150.00</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82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0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spacing w:val="-1"/>
                <w:sz w:val="18"/>
              </w:rPr>
              <w:t>-17,174,714.63</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-20,530,292.46</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（三十四）</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19,729,165.34</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1,244,653.90</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（三十五）</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60,561.77</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pacing w:val="-1"/>
                <w:sz w:val="18"/>
              </w:rPr>
              <w:t>23,117.53</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2,493,888.94</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-19,308,756.09</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（三十六）</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23,463.94</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7,291.38</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2,470,425.00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-19,316,047.47</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2,484,359.10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-19,305,777.10</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w w:val="95"/>
                <w:sz w:val="18"/>
              </w:rPr>
              <w:t>-13,934.10</w:t>
            </w:r>
            <w:r>
              <w:rPr>
                <w:rFonts w:ascii="Times New Roman"/>
                <w:sz w:val="18"/>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w w:val="95"/>
                <w:sz w:val="18"/>
              </w:rPr>
              <w:t>-10,270.37</w:t>
            </w:r>
            <w:r>
              <w:rPr>
                <w:rFonts w:ascii="Times New Roman"/>
                <w:sz w:val="18"/>
              </w:rPr>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0.02</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z w:val="18"/>
              </w:rPr>
              <w:t>-0.13</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z w:val="18"/>
              </w:rPr>
              <w:t>0.02</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z w:val="18"/>
              </w:rPr>
              <w:t>-0.13</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（三十八）</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-283,811.00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Times New Roman" w:hAnsi="Times New Roman" w:cs="Times New Roman" w:eastAsia="Times New Roman" w:hint="default"/>
                <w:sz w:val="18"/>
                <w:szCs w:val="18"/>
              </w:rPr>
            </w:pPr>
            <w:r>
              <w:rPr>
                <w:rFonts w:ascii="Times New Roman"/>
                <w:sz w:val="18"/>
              </w:rPr>
              <w:t>553,630.00</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2,186,614.00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-18,762,417.47</w:t>
            </w:r>
          </w:p>
        </w:tc>
      </w:tr>
      <w:tr>
        <w:trPr>
          <w:trHeight w:val="25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spacing w:val="-1"/>
                <w:sz w:val="18"/>
              </w:rPr>
              <w:t>2,200,548.10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18"/>
                <w:szCs w:val="18"/>
              </w:rPr>
            </w:pPr>
            <w:r>
              <w:rPr>
                <w:rFonts w:ascii="Times New Roman"/>
                <w:spacing w:val="-1"/>
                <w:sz w:val="18"/>
              </w:rPr>
              <w:t>-18,752,147.10</w:t>
            </w:r>
          </w:p>
        </w:tc>
      </w:tr>
      <w:tr>
        <w:trPr>
          <w:trHeight w:val="25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344"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Times New Roman" w:hAnsi="Times New Roman" w:cs="Times New Roman" w:eastAsia="Times New Roman" w:hint="default"/>
                <w:sz w:val="18"/>
                <w:szCs w:val="18"/>
              </w:rPr>
            </w:pPr>
            <w:r>
              <w:rPr>
                <w:rFonts w:ascii="Times New Roman"/>
                <w:w w:val="95"/>
                <w:sz w:val="18"/>
              </w:rPr>
              <w:t>-13,934.10</w:t>
            </w:r>
            <w:r>
              <w:rPr>
                <w:rFonts w:ascii="Times New Roman"/>
                <w:sz w:val="18"/>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Times New Roman" w:hAnsi="Times New Roman" w:cs="Times New Roman" w:eastAsia="Times New Roman" w:hint="default"/>
                <w:sz w:val="18"/>
                <w:szCs w:val="18"/>
              </w:rPr>
            </w:pPr>
            <w:r>
              <w:rPr>
                <w:rFonts w:ascii="Times New Roman"/>
                <w:w w:val="95"/>
                <w:sz w:val="18"/>
              </w:rPr>
              <w:t>-10,270.37</w:t>
            </w:r>
            <w:r>
              <w:rPr>
                <w:rFonts w:ascii="Times New Roman"/>
                <w:sz w:val="18"/>
              </w:rPr>
            </w:r>
          </w:p>
        </w:tc>
      </w:tr>
    </w:tbl>
    <w:p>
      <w:pPr>
        <w:spacing w:line="240" w:lineRule="auto" w:before="8"/>
        <w:rPr>
          <w:rFonts w:ascii="宋体" w:hAnsi="宋体" w:cs="宋体" w:eastAsia="宋体" w:hint="default"/>
          <w:b/>
          <w:bCs/>
          <w:sz w:val="9"/>
          <w:szCs w:val="9"/>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9"/>
        <w:rPr>
          <w:rFonts w:ascii="宋体" w:hAnsi="宋体" w:cs="宋体" w:eastAsia="宋体" w:hint="default"/>
          <w:sz w:val="15"/>
          <w:szCs w:val="15"/>
        </w:rPr>
      </w:pPr>
    </w:p>
    <w:p>
      <w:pPr>
        <w:tabs>
          <w:tab w:pos="3357" w:val="left" w:leader="none"/>
          <w:tab w:pos="650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1089" w:footer="1003" w:top="1280" w:bottom="1200" w:left="1680" w:right="108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tbl>
      <w:tblPr>
        <w:tblW w:w="0" w:type="auto"/>
        <w:jc w:val="left"/>
        <w:tblInd w:w="104" w:type="dxa"/>
        <w:tblLayout w:type="fixed"/>
        <w:tblCellMar>
          <w:top w:w="0" w:type="dxa"/>
          <w:left w:w="0" w:type="dxa"/>
          <w:bottom w:w="0" w:type="dxa"/>
          <w:right w:w="0" w:type="dxa"/>
        </w:tblCellMar>
        <w:tblLook w:val="01E0"/>
      </w:tblPr>
      <w:tblGrid>
        <w:gridCol w:w="5186"/>
        <w:gridCol w:w="1670"/>
        <w:gridCol w:w="1672"/>
      </w:tblGrid>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70"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70"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478,394,302.00</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385,757,108.00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5,144,408.28</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1,561,848.34</w:t>
            </w: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19,841,633.64</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1,400,804.73</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503,380,343.92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388,719,761.07</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390,491,132.39</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290,425,102.40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45,439,730.32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35,199,533.66</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5,450,827.43</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8,946,598.58</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40,863,951.16</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35,957,875.10</w:t>
            </w: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482,245,641.30</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370,529,109.74</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21,134,702.62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18,190,651.33</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z w:val="18"/>
              </w:rPr>
              <w:t>12,690.00</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7,150.00</w:t>
            </w:r>
          </w:p>
        </w:tc>
      </w:tr>
      <w:tr>
        <w:trPr>
          <w:trHeight w:val="38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46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w:t>
            </w:r>
          </w:p>
          <w:p>
            <w:pPr>
              <w:pStyle w:val="TableParagraph"/>
              <w:spacing w:line="211" w:lineRule="exact"/>
              <w:ind w:left="643" w:right="0"/>
              <w:jc w:val="left"/>
              <w:rPr>
                <w:rFonts w:ascii="宋体" w:hAnsi="宋体" w:cs="宋体" w:eastAsia="宋体" w:hint="default"/>
                <w:sz w:val="18"/>
                <w:szCs w:val="18"/>
              </w:rPr>
            </w:pPr>
            <w:r>
              <w:rPr>
                <w:rFonts w:ascii="宋体" w:hAnsi="宋体" w:cs="宋体" w:eastAsia="宋体" w:hint="default"/>
                <w:sz w:val="18"/>
                <w:szCs w:val="18"/>
              </w:rPr>
              <w:t>的现金净额</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z w:val="18"/>
              </w:rPr>
              <w:t>146,706.72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z w:val="18"/>
              </w:rPr>
              <w:t>12,814.71</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291"/>
              <w:jc w:val="righ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159,396.72</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z w:val="18"/>
              </w:rPr>
              <w:t>19,964.71</w:t>
            </w:r>
          </w:p>
        </w:tc>
      </w:tr>
      <w:tr>
        <w:trPr>
          <w:trHeight w:val="38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w:t>
            </w:r>
          </w:p>
          <w:p>
            <w:pPr>
              <w:pStyle w:val="TableParagraph"/>
              <w:spacing w:line="211" w:lineRule="exact"/>
              <w:ind w:left="643"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779,118.67</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1,976,423.33</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291"/>
              <w:jc w:val="righ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779,118.67</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1,976,423.33</w:t>
            </w: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18"/>
                <w:szCs w:val="18"/>
              </w:rPr>
            </w:pPr>
            <w:r>
              <w:rPr>
                <w:rFonts w:ascii="Times New Roman"/>
                <w:w w:val="95"/>
                <w:sz w:val="18"/>
              </w:rPr>
              <w:t>-619,721.95</w:t>
            </w:r>
            <w:r>
              <w:rPr>
                <w:rFonts w:ascii="Times New Roman"/>
                <w:sz w:val="18"/>
              </w:rPr>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-1,956,458.62</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47,500,000.00</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47,500,000.00</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48,500,000.00</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45,000,000.00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1,541,611.25</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1,763,840.40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670" w:type="dxa"/>
            <w:tcBorders>
              <w:top w:val="single" w:sz="4" w:space="0" w:color="000000"/>
              <w:left w:val="single" w:sz="4" w:space="0" w:color="000000"/>
              <w:bottom w:val="single" w:sz="4" w:space="0" w:color="000000"/>
              <w:right w:val="single" w:sz="4" w:space="0" w:color="000000"/>
            </w:tcBorders>
          </w:tcPr>
          <w:p>
            <w:pPr/>
          </w:p>
        </w:tc>
        <w:tc>
          <w:tcPr>
            <w:tcW w:w="167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50,041,611.25</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46,763,840.40</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-2,541,611.25</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-16,763,840.40</w:t>
            </w:r>
          </w:p>
        </w:tc>
      </w:tr>
      <w:tr>
        <w:trPr>
          <w:trHeight w:val="294"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w w:val="95"/>
                <w:sz w:val="18"/>
              </w:rPr>
              <w:t>-49,326.48</w:t>
            </w:r>
            <w:r>
              <w:rPr>
                <w:rFonts w:ascii="Times New Roman"/>
                <w:sz w:val="18"/>
              </w:rPr>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w w:val="95"/>
                <w:sz w:val="18"/>
              </w:rPr>
              <w:t>-1,492.80</w:t>
            </w:r>
            <w:r>
              <w:rPr>
                <w:rFonts w:ascii="Times New Roman"/>
                <w:sz w:val="18"/>
              </w:rPr>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17,924,042.94</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w w:val="95"/>
                <w:sz w:val="18"/>
              </w:rPr>
              <w:t>-531,140.49</w:t>
            </w:r>
            <w:r>
              <w:rPr>
                <w:rFonts w:ascii="Times New Roman"/>
                <w:sz w:val="18"/>
              </w:rPr>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32,295,310.55</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32,826,451.04</w:t>
            </w:r>
          </w:p>
        </w:tc>
      </w:tr>
      <w:tr>
        <w:trPr>
          <w:trHeight w:val="293" w:hRule="exact"/>
        </w:trPr>
        <w:tc>
          <w:tcPr>
            <w:tcW w:w="518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50,219,353.49</w:t>
            </w:r>
          </w:p>
        </w:tc>
        <w:tc>
          <w:tcPr>
            <w:tcW w:w="1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8"/>
                <w:szCs w:val="18"/>
              </w:rPr>
            </w:pPr>
            <w:r>
              <w:rPr>
                <w:rFonts w:ascii="Times New Roman"/>
                <w:spacing w:val="-1"/>
                <w:sz w:val="18"/>
              </w:rPr>
              <w:t>32,295,310.55</w:t>
            </w:r>
          </w:p>
        </w:tc>
      </w:tr>
    </w:tbl>
    <w:p>
      <w:pPr>
        <w:spacing w:line="240" w:lineRule="auto" w:before="1"/>
        <w:rPr>
          <w:rFonts w:ascii="宋体" w:hAnsi="宋体" w:cs="宋体" w:eastAsia="宋体" w:hint="default"/>
          <w:sz w:val="11"/>
          <w:szCs w:val="11"/>
        </w:rPr>
      </w:pPr>
    </w:p>
    <w:p>
      <w:pPr>
        <w:spacing w:before="44"/>
        <w:ind w:left="2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457" w:val="left" w:leader="none"/>
          <w:tab w:pos="6607" w:val="left" w:leader="none"/>
        </w:tabs>
        <w:spacing w:before="92"/>
        <w:ind w:left="2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21"/>
          <w:pgSz w:w="11910" w:h="16840"/>
          <w:pgMar w:header="1089" w:footer="1003" w:top="2260" w:bottom="1200" w:left="1580" w:right="15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tbl>
      <w:tblPr>
        <w:tblW w:w="0" w:type="auto"/>
        <w:jc w:val="left"/>
        <w:tblInd w:w="112" w:type="dxa"/>
        <w:tblLayout w:type="fixed"/>
        <w:tblCellMar>
          <w:top w:w="0" w:type="dxa"/>
          <w:left w:w="0" w:type="dxa"/>
          <w:bottom w:w="0" w:type="dxa"/>
          <w:right w:w="0" w:type="dxa"/>
        </w:tblCellMar>
        <w:tblLook w:val="01E0"/>
      </w:tblPr>
      <w:tblGrid>
        <w:gridCol w:w="4256"/>
        <w:gridCol w:w="989"/>
        <w:gridCol w:w="1805"/>
        <w:gridCol w:w="1684"/>
      </w:tblGrid>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1"/>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73"/>
                <w:sz w:val="15"/>
                <w:szCs w:val="15"/>
              </w:rPr>
              <w:t> </w:t>
            </w:r>
            <w:r>
              <w:rPr>
                <w:rFonts w:ascii="宋体" w:hAnsi="宋体" w:cs="宋体" w:eastAsia="宋体" w:hint="default"/>
                <w:sz w:val="15"/>
                <w:szCs w:val="15"/>
              </w:rPr>
              <w:t>目</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1"/>
              <w:jc w:val="center"/>
              <w:rPr>
                <w:rFonts w:ascii="宋体" w:hAnsi="宋体" w:cs="宋体" w:eastAsia="宋体" w:hint="default"/>
                <w:sz w:val="15"/>
                <w:szCs w:val="15"/>
              </w:rPr>
            </w:pPr>
            <w:r>
              <w:rPr>
                <w:rFonts w:ascii="宋体" w:hAnsi="宋体" w:cs="宋体" w:eastAsia="宋体" w:hint="default"/>
                <w:sz w:val="15"/>
                <w:szCs w:val="15"/>
              </w:rPr>
              <w:t>附注五</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597" w:right="0"/>
              <w:jc w:val="left"/>
              <w:rPr>
                <w:rFonts w:ascii="宋体" w:hAnsi="宋体" w:cs="宋体" w:eastAsia="宋体" w:hint="default"/>
                <w:sz w:val="15"/>
                <w:szCs w:val="15"/>
              </w:rPr>
            </w:pPr>
            <w:r>
              <w:rPr>
                <w:rFonts w:ascii="宋体" w:hAnsi="宋体" w:cs="宋体" w:eastAsia="宋体" w:hint="default"/>
                <w:sz w:val="15"/>
                <w:szCs w:val="15"/>
              </w:rPr>
              <w:t>本年金额</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536" w:right="0"/>
              <w:jc w:val="left"/>
              <w:rPr>
                <w:rFonts w:ascii="宋体" w:hAnsi="宋体" w:cs="宋体" w:eastAsia="宋体" w:hint="default"/>
                <w:sz w:val="15"/>
                <w:szCs w:val="15"/>
              </w:rPr>
            </w:pPr>
            <w:r>
              <w:rPr>
                <w:rFonts w:ascii="宋体" w:hAnsi="宋体" w:cs="宋体" w:eastAsia="宋体" w:hint="default"/>
                <w:sz w:val="15"/>
                <w:szCs w:val="15"/>
              </w:rPr>
              <w:t>上年金额</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一、经营活动产生的现金流量</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479,112,686.82</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388,754,984.22</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处置交易性金融资产净增加额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5,144,408.28</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1,561,848.34</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1"/>
              <w:jc w:val="center"/>
              <w:rPr>
                <w:rFonts w:ascii="宋体" w:hAnsi="宋体" w:cs="宋体" w:eastAsia="宋体" w:hint="default"/>
                <w:sz w:val="15"/>
                <w:szCs w:val="15"/>
              </w:rPr>
            </w:pPr>
            <w:r>
              <w:rPr>
                <w:rFonts w:ascii="宋体" w:hAnsi="宋体" w:cs="宋体" w:eastAsia="宋体" w:hint="default"/>
                <w:sz w:val="15"/>
                <w:szCs w:val="15"/>
              </w:rPr>
              <w:t>（三十九）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19,939,636.66</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1,403,147.54</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504,196,731.76</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391,719,980.10</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390,681,710.98</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292,832,122.97</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45,808,722.49</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35,709,824.62</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5,590,153.42</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9,227,193.57</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1"/>
              <w:jc w:val="center"/>
              <w:rPr>
                <w:rFonts w:ascii="宋体" w:hAnsi="宋体" w:cs="宋体" w:eastAsia="宋体" w:hint="default"/>
                <w:sz w:val="15"/>
                <w:szCs w:val="15"/>
              </w:rPr>
            </w:pPr>
            <w:r>
              <w:rPr>
                <w:rFonts w:ascii="宋体" w:hAnsi="宋体" w:cs="宋体" w:eastAsia="宋体" w:hint="default"/>
                <w:sz w:val="15"/>
                <w:szCs w:val="15"/>
              </w:rPr>
              <w:t>（三十九）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40,835,778.34</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35,826,521.13</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482,916,365.23</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373,595,662.29</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21,280,366.53</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18,124,317.81</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二、投资活动产生的现金流量</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取得投资收益所收到的现金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12,690.00</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7,150.00</w:t>
            </w:r>
          </w:p>
        </w:tc>
      </w:tr>
      <w:tr>
        <w:trPr>
          <w:trHeight w:val="379"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58" w:lineRule="exact"/>
              <w:ind w:left="403" w:right="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处置固定资产、无形资产和其他长期资产收回</w:t>
            </w:r>
          </w:p>
          <w:p>
            <w:pPr>
              <w:pStyle w:val="TableParagraph"/>
              <w:spacing w:line="191" w:lineRule="exact"/>
              <w:ind w:left="551" w:right="0"/>
              <w:jc w:val="left"/>
              <w:rPr>
                <w:rFonts w:ascii="宋体" w:hAnsi="宋体" w:cs="宋体" w:eastAsia="宋体" w:hint="default"/>
                <w:sz w:val="15"/>
                <w:szCs w:val="15"/>
              </w:rPr>
            </w:pPr>
            <w:r>
              <w:rPr>
                <w:rFonts w:ascii="宋体" w:hAnsi="宋体" w:cs="宋体" w:eastAsia="宋体" w:hint="default"/>
                <w:sz w:val="15"/>
                <w:szCs w:val="15"/>
              </w:rPr>
              <w:t>的现金净额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5"/>
                <w:szCs w:val="15"/>
              </w:rPr>
            </w:pPr>
            <w:r>
              <w:rPr>
                <w:rFonts w:ascii="Times New Roman"/>
                <w:spacing w:val="-1"/>
                <w:sz w:val="15"/>
              </w:rPr>
              <w:t>146,706.72</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5"/>
                <w:szCs w:val="15"/>
              </w:rPr>
            </w:pPr>
            <w:r>
              <w:rPr>
                <w:rFonts w:ascii="Times New Roman"/>
                <w:spacing w:val="-1"/>
                <w:sz w:val="15"/>
              </w:rPr>
              <w:t>12,814.71</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991"/>
              <w:jc w:val="right"/>
              <w:rPr>
                <w:rFonts w:ascii="宋体" w:hAnsi="宋体" w:cs="宋体" w:eastAsia="宋体" w:hint="default"/>
                <w:sz w:val="15"/>
                <w:szCs w:val="15"/>
              </w:rPr>
            </w:pPr>
            <w:r>
              <w:rPr>
                <w:rFonts w:ascii="宋体" w:hAnsi="宋体" w:cs="宋体" w:eastAsia="宋体" w:hint="default"/>
                <w:sz w:val="15"/>
                <w:szCs w:val="15"/>
              </w:rPr>
              <w:t>处置子公司及其他营业单位收到的现金净额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159,396.72</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19,964.71</w:t>
            </w:r>
          </w:p>
        </w:tc>
      </w:tr>
      <w:tr>
        <w:trPr>
          <w:trHeight w:val="38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58" w:lineRule="exact"/>
              <w:ind w:left="403" w:right="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购建固定资产、无形资产和其他长期资产支付</w:t>
            </w:r>
          </w:p>
          <w:p>
            <w:pPr>
              <w:pStyle w:val="TableParagraph"/>
              <w:spacing w:line="191" w:lineRule="exact"/>
              <w:ind w:left="551" w:right="0"/>
              <w:jc w:val="left"/>
              <w:rPr>
                <w:rFonts w:ascii="宋体" w:hAnsi="宋体" w:cs="宋体" w:eastAsia="宋体" w:hint="default"/>
                <w:sz w:val="15"/>
                <w:szCs w:val="15"/>
              </w:rPr>
            </w:pPr>
            <w:r>
              <w:rPr>
                <w:rFonts w:ascii="宋体" w:hAnsi="宋体" w:cs="宋体" w:eastAsia="宋体" w:hint="default"/>
                <w:sz w:val="15"/>
                <w:szCs w:val="15"/>
              </w:rPr>
              <w:t>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5"/>
                <w:szCs w:val="15"/>
              </w:rPr>
            </w:pPr>
            <w:r>
              <w:rPr>
                <w:rFonts w:ascii="Times New Roman"/>
                <w:spacing w:val="-1"/>
                <w:sz w:val="15"/>
              </w:rPr>
              <w:t>795,694.86</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5"/>
                <w:szCs w:val="15"/>
              </w:rPr>
            </w:pPr>
            <w:r>
              <w:rPr>
                <w:rFonts w:ascii="Times New Roman"/>
                <w:spacing w:val="-1"/>
                <w:sz w:val="15"/>
              </w:rPr>
              <w:t>1,984,771.33</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991"/>
              <w:jc w:val="right"/>
              <w:rPr>
                <w:rFonts w:ascii="宋体" w:hAnsi="宋体" w:cs="宋体" w:eastAsia="宋体" w:hint="default"/>
                <w:sz w:val="15"/>
                <w:szCs w:val="15"/>
              </w:rPr>
            </w:pPr>
            <w:r>
              <w:rPr>
                <w:rFonts w:ascii="宋体" w:hAnsi="宋体" w:cs="宋体" w:eastAsia="宋体" w:hint="default"/>
                <w:sz w:val="15"/>
                <w:szCs w:val="15"/>
              </w:rPr>
              <w:t>取得子公司及其他营业单位支付的现金净额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795,694.86</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1,984,771.33</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-636,298.14</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-1,964,806.62</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三、筹资活动产生的现金流量</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991"/>
              <w:jc w:val="right"/>
              <w:rPr>
                <w:rFonts w:ascii="宋体" w:hAnsi="宋体" w:cs="宋体" w:eastAsia="宋体" w:hint="default"/>
                <w:sz w:val="15"/>
                <w:szCs w:val="15"/>
              </w:rPr>
            </w:pPr>
            <w:r>
              <w:rPr>
                <w:rFonts w:ascii="宋体" w:hAnsi="宋体" w:cs="宋体" w:eastAsia="宋体" w:hint="default"/>
                <w:sz w:val="15"/>
                <w:szCs w:val="15"/>
              </w:rPr>
              <w:t>其中：子公司吸收少数股东投资收到的现金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47,500,000.00</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30,000,000.00</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1"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47,500,000.00</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30,000,000.00</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48,500,000.00</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45,000,000.00</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1,541,611.25</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1,763,840.40</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right="991"/>
              <w:jc w:val="right"/>
              <w:rPr>
                <w:rFonts w:ascii="宋体" w:hAnsi="宋体" w:cs="宋体" w:eastAsia="宋体" w:hint="default"/>
                <w:sz w:val="15"/>
                <w:szCs w:val="15"/>
              </w:rPr>
            </w:pPr>
            <w:r>
              <w:rPr>
                <w:rFonts w:ascii="宋体" w:hAnsi="宋体" w:cs="宋体" w:eastAsia="宋体" w:hint="default"/>
                <w:sz w:val="15"/>
                <w:szCs w:val="15"/>
              </w:rPr>
              <w:t>其中：子公司支付给少数股东的股利、利润</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4" w:type="dxa"/>
            <w:tcBorders>
              <w:top w:val="single" w:sz="4" w:space="0" w:color="000000"/>
              <w:left w:val="single" w:sz="4" w:space="0" w:color="000000"/>
              <w:bottom w:val="single" w:sz="4" w:space="0" w:color="000000"/>
              <w:right w:val="single" w:sz="4" w:space="0" w:color="000000"/>
            </w:tcBorders>
          </w:tcPr>
          <w:p>
            <w:pP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50,041,611.25</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46,763,840.40</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-2,541,611.25</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-16,763,840.40</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-49,326.48</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-1,492.80</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18,053,130.66</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3"/>
              <w:jc w:val="right"/>
              <w:rPr>
                <w:rFonts w:ascii="Times New Roman" w:hAnsi="Times New Roman" w:cs="Times New Roman" w:eastAsia="Times New Roman" w:hint="default"/>
                <w:sz w:val="15"/>
                <w:szCs w:val="15"/>
              </w:rPr>
            </w:pPr>
            <w:r>
              <w:rPr>
                <w:rFonts w:ascii="Times New Roman"/>
                <w:spacing w:val="-1"/>
                <w:sz w:val="15"/>
              </w:rPr>
              <w:t>-605,822.01</w:t>
            </w:r>
          </w:p>
        </w:tc>
      </w:tr>
      <w:tr>
        <w:trPr>
          <w:trHeight w:val="194"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403" w:right="0"/>
              <w:jc w:val="left"/>
              <w:rPr>
                <w:rFonts w:ascii="宋体" w:hAnsi="宋体" w:cs="宋体" w:eastAsia="宋体" w:hint="default"/>
                <w:sz w:val="15"/>
                <w:szCs w:val="15"/>
              </w:rPr>
            </w:pPr>
            <w:r>
              <w:rPr>
                <w:rFonts w:ascii="宋体" w:hAnsi="宋体" w:cs="宋体" w:eastAsia="宋体" w:hint="default"/>
                <w:sz w:val="15"/>
                <w:szCs w:val="15"/>
              </w:rPr>
              <w:t>加：期初现金及现金等价物余额</w:t>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32,755,980.85</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33,361,802.86</w:t>
            </w:r>
          </w:p>
        </w:tc>
      </w:tr>
      <w:tr>
        <w:trPr>
          <w:trHeight w:val="196"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64"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2"/>
                <w:sz w:val="15"/>
              </w:rPr>
              <w:t>50,809,111.51</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right="101"/>
              <w:jc w:val="right"/>
              <w:rPr>
                <w:rFonts w:ascii="Times New Roman" w:hAnsi="Times New Roman" w:cs="Times New Roman" w:eastAsia="Times New Roman" w:hint="default"/>
                <w:sz w:val="15"/>
                <w:szCs w:val="15"/>
              </w:rPr>
            </w:pPr>
            <w:r>
              <w:rPr>
                <w:rFonts w:ascii="Times New Roman"/>
                <w:spacing w:val="-1"/>
                <w:sz w:val="15"/>
              </w:rPr>
              <w:t>32,755,980.85</w:t>
            </w:r>
          </w:p>
        </w:tc>
      </w:tr>
    </w:tbl>
    <w:p>
      <w:pPr>
        <w:spacing w:line="240" w:lineRule="auto" w:before="5"/>
        <w:rPr>
          <w:rFonts w:ascii="宋体" w:hAnsi="宋体" w:cs="宋体" w:eastAsia="宋体" w:hint="default"/>
          <w:sz w:val="26"/>
          <w:szCs w:val="26"/>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357" w:val="left" w:leader="none"/>
          <w:tab w:pos="6507" w:val="left" w:leader="none"/>
        </w:tabs>
        <w:spacing w:before="23"/>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22"/>
          <w:pgSz w:w="11910" w:h="16840"/>
          <w:pgMar w:header="1089" w:footer="1003" w:top="2260" w:bottom="1200" w:left="1680" w:right="1260"/>
        </w:sectPr>
      </w:pPr>
    </w:p>
    <w:p>
      <w:pPr>
        <w:pStyle w:val="Heading6"/>
        <w:spacing w:line="240" w:lineRule="auto" w:before="51"/>
        <w:ind w:left="17" w:right="0"/>
        <w:jc w:val="center"/>
        <w:rPr>
          <w:b w:val="0"/>
          <w:bCs w:val="0"/>
        </w:rPr>
      </w:pPr>
      <w:r>
        <w:rPr/>
        <w:t>所有者权益变动表</w:t>
      </w:r>
      <w:r>
        <w:rPr>
          <w:b w:val="0"/>
          <w:bCs w:val="0"/>
        </w:rPr>
      </w:r>
    </w:p>
    <w:p>
      <w:pPr>
        <w:pStyle w:val="Heading6"/>
        <w:tabs>
          <w:tab w:pos="647" w:val="left" w:leader="none"/>
        </w:tabs>
        <w:spacing w:line="240" w:lineRule="auto" w:before="50"/>
        <w:ind w:left="16" w:right="0"/>
        <w:jc w:val="center"/>
        <w:rPr>
          <w:b w:val="0"/>
          <w:bCs w:val="0"/>
        </w:rPr>
      </w:pPr>
      <w:r>
        <w:rPr>
          <w:rFonts w:ascii="Times New Roman" w:hAnsi="Times New Roman" w:cs="Times New Roman" w:eastAsia="Times New Roman" w:hint="default"/>
          <w:spacing w:val="-1"/>
        </w:rPr>
        <w:t>2010</w:t>
        <w:tab/>
      </w:r>
      <w:r>
        <w:rPr/>
        <w:t>年度</w:t>
      </w:r>
      <w:r>
        <w:rPr>
          <w:b w:val="0"/>
          <w:bCs w:val="0"/>
        </w:rPr>
      </w:r>
    </w:p>
    <w:p>
      <w:pPr>
        <w:pStyle w:val="Heading6"/>
        <w:spacing w:line="240" w:lineRule="auto" w:before="58"/>
        <w:ind w:left="17" w:right="0"/>
        <w:jc w:val="center"/>
        <w:rPr>
          <w:b w:val="0"/>
          <w:bCs w:val="0"/>
        </w:rPr>
      </w:pPr>
      <w:r>
        <w:rPr/>
        <w:t>（除特别注明外，金额单位均为人民币元）</w:t>
      </w:r>
      <w:r>
        <w:rPr>
          <w:b w:val="0"/>
          <w:bCs w:val="0"/>
        </w:rPr>
      </w:r>
    </w:p>
    <w:p>
      <w:pPr>
        <w:spacing w:line="240" w:lineRule="auto" w:before="6"/>
        <w:rPr>
          <w:rFonts w:ascii="宋体" w:hAnsi="宋体" w:cs="宋体" w:eastAsia="宋体" w:hint="default"/>
          <w:b/>
          <w:bCs/>
          <w:sz w:val="10"/>
          <w:szCs w:val="10"/>
        </w:rPr>
      </w:pPr>
    </w:p>
    <w:tbl>
      <w:tblPr>
        <w:tblW w:w="0" w:type="auto"/>
        <w:jc w:val="left"/>
        <w:tblInd w:w="107" w:type="dxa"/>
        <w:tblLayout w:type="fixed"/>
        <w:tblCellMar>
          <w:top w:w="0" w:type="dxa"/>
          <w:left w:w="0" w:type="dxa"/>
          <w:bottom w:w="0" w:type="dxa"/>
          <w:right w:w="0" w:type="dxa"/>
        </w:tblCellMar>
        <w:tblLook w:val="01E0"/>
      </w:tblPr>
      <w:tblGrid>
        <w:gridCol w:w="3528"/>
        <w:gridCol w:w="1452"/>
        <w:gridCol w:w="1428"/>
        <w:gridCol w:w="900"/>
        <w:gridCol w:w="1260"/>
        <w:gridCol w:w="1260"/>
        <w:gridCol w:w="1260"/>
        <w:gridCol w:w="1440"/>
        <w:gridCol w:w="1620"/>
      </w:tblGrid>
      <w:tr>
        <w:trPr>
          <w:trHeight w:val="236" w:hRule="exact"/>
        </w:trPr>
        <w:tc>
          <w:tcPr>
            <w:tcW w:w="352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620"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5"/>
                <w:szCs w:val="15"/>
              </w:rPr>
            </w:pPr>
            <w:r>
              <w:rPr>
                <w:rFonts w:ascii="宋体" w:hAnsi="宋体" w:cs="宋体" w:eastAsia="宋体" w:hint="default"/>
                <w:sz w:val="15"/>
                <w:szCs w:val="15"/>
              </w:rPr>
              <w:t>本年金额</w:t>
            </w:r>
          </w:p>
        </w:tc>
      </w:tr>
      <w:tr>
        <w:trPr>
          <w:trHeight w:val="238" w:hRule="exact"/>
        </w:trPr>
        <w:tc>
          <w:tcPr>
            <w:tcW w:w="3528" w:type="dxa"/>
            <w:vMerge/>
            <w:tcBorders>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09"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减</w:t>
            </w:r>
            <w:r>
              <w:rPr>
                <w:rFonts w:ascii="宋体" w:hAnsi="宋体" w:cs="宋体" w:eastAsia="宋体" w:hint="default"/>
                <w:spacing w:val="-66"/>
                <w:sz w:val="15"/>
                <w:szCs w:val="15"/>
              </w:rPr>
              <w:t>：</w:t>
            </w:r>
            <w:r>
              <w:rPr>
                <w:rFonts w:ascii="宋体" w:hAnsi="宋体" w:cs="宋体" w:eastAsia="宋体" w:hint="default"/>
                <w:sz w:val="15"/>
                <w:szCs w:val="15"/>
              </w:rPr>
              <w:t>库存股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5"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3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7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27,455,961.87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-80,317,598.33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114,959,069.04</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27,455,961.87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-80,317,598.33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114,959,069.04</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2"/>
                <w:sz w:val="15"/>
              </w:rPr>
              <w:t>-283,811.00</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2,590,172.79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2,306,361.79</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2,590,172.79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2,590,172.79</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2"/>
                <w:sz w:val="15"/>
              </w:rPr>
              <w:t>-283,811.00</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2"/>
                <w:sz w:val="15"/>
              </w:rPr>
              <w:t>-283,811.00</w:t>
            </w:r>
            <w:r>
              <w:rPr>
                <w:rFonts w:ascii="Times New Roman"/>
                <w:sz w:val="15"/>
              </w:rPr>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2"/>
                <w:sz w:val="15"/>
              </w:rPr>
              <w:t>-283,811.00</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2,590,172.79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2,306,361.79</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27,172,150.87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-77,727,425.54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117,265,430.83</w:t>
            </w:r>
          </w:p>
        </w:tc>
      </w:tr>
    </w:tbl>
    <w:p>
      <w:pPr>
        <w:spacing w:after="0" w:line="240" w:lineRule="auto"/>
        <w:jc w:val="right"/>
        <w:rPr>
          <w:rFonts w:ascii="Times New Roman" w:hAnsi="Times New Roman" w:cs="Times New Roman" w:eastAsia="Times New Roman" w:hint="default"/>
          <w:sz w:val="15"/>
          <w:szCs w:val="15"/>
        </w:rPr>
        <w:sectPr>
          <w:headerReference w:type="default" r:id="rId23"/>
          <w:footerReference w:type="default" r:id="rId24"/>
          <w:pgSz w:w="16840" w:h="11910" w:orient="landscape"/>
          <w:pgMar w:header="1089" w:footer="1946" w:top="1280" w:bottom="2140" w:left="1220" w:right="1240"/>
          <w:pgNumType w:start="9"/>
        </w:sectPr>
      </w:pPr>
    </w:p>
    <w:p>
      <w:pPr>
        <w:pStyle w:val="Heading6"/>
        <w:spacing w:line="240" w:lineRule="auto" w:before="51"/>
        <w:ind w:left="16" w:right="0"/>
        <w:jc w:val="center"/>
        <w:rPr>
          <w:b w:val="0"/>
          <w:bCs w:val="0"/>
        </w:rPr>
      </w:pPr>
      <w:r>
        <w:rPr/>
        <w:t>所有者权益变动表（续）</w:t>
      </w:r>
      <w:r>
        <w:rPr>
          <w:b w:val="0"/>
          <w:bCs w:val="0"/>
        </w:rPr>
      </w:r>
    </w:p>
    <w:p>
      <w:pPr>
        <w:pStyle w:val="Heading6"/>
        <w:tabs>
          <w:tab w:pos="647" w:val="left" w:leader="none"/>
        </w:tabs>
        <w:spacing w:line="240" w:lineRule="auto" w:before="51"/>
        <w:ind w:left="16" w:right="0"/>
        <w:jc w:val="center"/>
        <w:rPr>
          <w:b w:val="0"/>
          <w:bCs w:val="0"/>
        </w:rPr>
      </w:pPr>
      <w:r>
        <w:rPr>
          <w:rFonts w:ascii="Times New Roman" w:hAnsi="Times New Roman" w:cs="Times New Roman" w:eastAsia="Times New Roman" w:hint="default"/>
          <w:spacing w:val="-1"/>
        </w:rPr>
        <w:t>2010</w:t>
        <w:tab/>
      </w:r>
      <w:r>
        <w:rPr/>
        <w:t>年度</w:t>
      </w:r>
      <w:r>
        <w:rPr>
          <w:b w:val="0"/>
          <w:bCs w:val="0"/>
        </w:rPr>
      </w:r>
    </w:p>
    <w:p>
      <w:pPr>
        <w:pStyle w:val="Heading6"/>
        <w:spacing w:line="240" w:lineRule="auto" w:before="113"/>
        <w:ind w:left="17" w:right="0"/>
        <w:jc w:val="center"/>
        <w:rPr>
          <w:b w:val="0"/>
          <w:bCs w:val="0"/>
        </w:rPr>
      </w:pPr>
      <w:r>
        <w:rPr/>
        <w:t>（除特别注明外，金额单位均为人民币元）</w:t>
      </w:r>
      <w:r>
        <w:rPr>
          <w:b w:val="0"/>
          <w:bCs w:val="0"/>
        </w:rPr>
      </w:r>
    </w:p>
    <w:p>
      <w:pPr>
        <w:spacing w:line="240" w:lineRule="auto" w:before="3"/>
        <w:rPr>
          <w:rFonts w:ascii="宋体" w:hAnsi="宋体" w:cs="宋体" w:eastAsia="宋体" w:hint="default"/>
          <w:b/>
          <w:bCs/>
          <w:sz w:val="3"/>
          <w:szCs w:val="3"/>
        </w:rPr>
      </w:pPr>
    </w:p>
    <w:tbl>
      <w:tblPr>
        <w:tblW w:w="0" w:type="auto"/>
        <w:jc w:val="left"/>
        <w:tblInd w:w="107" w:type="dxa"/>
        <w:tblLayout w:type="fixed"/>
        <w:tblCellMar>
          <w:top w:w="0" w:type="dxa"/>
          <w:left w:w="0" w:type="dxa"/>
          <w:bottom w:w="0" w:type="dxa"/>
          <w:right w:w="0" w:type="dxa"/>
        </w:tblCellMar>
        <w:tblLook w:val="01E0"/>
      </w:tblPr>
      <w:tblGrid>
        <w:gridCol w:w="3528"/>
        <w:gridCol w:w="1452"/>
        <w:gridCol w:w="1428"/>
        <w:gridCol w:w="900"/>
        <w:gridCol w:w="1260"/>
        <w:gridCol w:w="1260"/>
        <w:gridCol w:w="1260"/>
        <w:gridCol w:w="1440"/>
        <w:gridCol w:w="1620"/>
      </w:tblGrid>
      <w:tr>
        <w:trPr>
          <w:trHeight w:val="236" w:hRule="exact"/>
        </w:trPr>
        <w:tc>
          <w:tcPr>
            <w:tcW w:w="352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620"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5"/>
                <w:szCs w:val="15"/>
              </w:rPr>
            </w:pPr>
            <w:r>
              <w:rPr>
                <w:rFonts w:ascii="宋体" w:hAnsi="宋体" w:cs="宋体" w:eastAsia="宋体" w:hint="default"/>
                <w:sz w:val="15"/>
                <w:szCs w:val="15"/>
              </w:rPr>
              <w:t>上年金额</w:t>
            </w:r>
          </w:p>
        </w:tc>
      </w:tr>
      <w:tr>
        <w:trPr>
          <w:trHeight w:val="238" w:hRule="exact"/>
        </w:trPr>
        <w:tc>
          <w:tcPr>
            <w:tcW w:w="3528" w:type="dxa"/>
            <w:vMerge/>
            <w:tcBorders>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43"/>
              <w:jc w:val="righ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09"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减</w:t>
            </w:r>
            <w:r>
              <w:rPr>
                <w:rFonts w:ascii="宋体" w:hAnsi="宋体" w:cs="宋体" w:eastAsia="宋体" w:hint="default"/>
                <w:spacing w:val="-66"/>
                <w:sz w:val="15"/>
                <w:szCs w:val="15"/>
              </w:rPr>
              <w:t>：</w:t>
            </w:r>
            <w:r>
              <w:rPr>
                <w:rFonts w:ascii="宋体" w:hAnsi="宋体" w:cs="宋体" w:eastAsia="宋体" w:hint="default"/>
                <w:sz w:val="15"/>
                <w:szCs w:val="15"/>
              </w:rPr>
              <w:t>库存股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5"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3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7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8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15"/>
                <w:szCs w:val="15"/>
              </w:rPr>
            </w:pPr>
            <w:r>
              <w:rPr>
                <w:rFonts w:ascii="Times New Roman"/>
                <w:spacing w:val="-1"/>
                <w:sz w:val="15"/>
              </w:rPr>
              <w:t>26,902,331.87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414" w:right="0"/>
              <w:jc w:val="left"/>
              <w:rPr>
                <w:rFonts w:ascii="Times New Roman" w:hAnsi="Times New Roman" w:cs="Times New Roman" w:eastAsia="Times New Roman" w:hint="default"/>
                <w:sz w:val="15"/>
                <w:szCs w:val="15"/>
              </w:rPr>
            </w:pPr>
            <w:r>
              <w:rPr>
                <w:rFonts w:ascii="Times New Roman"/>
                <w:sz w:val="15"/>
              </w:rPr>
              <w:t>-61,092,216.26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15"/>
                <w:szCs w:val="15"/>
              </w:rPr>
            </w:pPr>
            <w:r>
              <w:rPr>
                <w:rFonts w:ascii="Times New Roman"/>
                <w:spacing w:val="-1"/>
                <w:sz w:val="15"/>
              </w:rPr>
              <w:t>133,630,821.11</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26,902,331.87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14" w:right="0"/>
              <w:jc w:val="left"/>
              <w:rPr>
                <w:rFonts w:ascii="Times New Roman" w:hAnsi="Times New Roman" w:cs="Times New Roman" w:eastAsia="Times New Roman" w:hint="default"/>
                <w:sz w:val="15"/>
                <w:szCs w:val="15"/>
              </w:rPr>
            </w:pPr>
            <w:r>
              <w:rPr>
                <w:rFonts w:ascii="Times New Roman"/>
                <w:sz w:val="15"/>
              </w:rPr>
              <w:t>-61,092,216.26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133,630,821.11</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553,630.00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14" w:right="0"/>
              <w:jc w:val="left"/>
              <w:rPr>
                <w:rFonts w:ascii="Times New Roman" w:hAnsi="Times New Roman" w:cs="Times New Roman" w:eastAsia="Times New Roman" w:hint="default"/>
                <w:sz w:val="15"/>
                <w:szCs w:val="15"/>
              </w:rPr>
            </w:pPr>
            <w:r>
              <w:rPr>
                <w:rFonts w:ascii="Times New Roman"/>
                <w:sz w:val="15"/>
              </w:rPr>
              <w:t>-19,225,382.07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-18,671,752.07</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14" w:right="0"/>
              <w:jc w:val="left"/>
              <w:rPr>
                <w:rFonts w:ascii="Times New Roman" w:hAnsi="Times New Roman" w:cs="Times New Roman" w:eastAsia="Times New Roman" w:hint="default"/>
                <w:sz w:val="15"/>
                <w:szCs w:val="15"/>
              </w:rPr>
            </w:pPr>
            <w:r>
              <w:rPr>
                <w:rFonts w:ascii="Times New Roman"/>
                <w:sz w:val="15"/>
              </w:rPr>
              <w:t>-19,225,382.07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-19,225,382.07</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553,630.00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553,630.00</w:t>
            </w: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553,630.00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14" w:right="0"/>
              <w:jc w:val="left"/>
              <w:rPr>
                <w:rFonts w:ascii="Times New Roman" w:hAnsi="Times New Roman" w:cs="Times New Roman" w:eastAsia="Times New Roman" w:hint="default"/>
                <w:sz w:val="15"/>
                <w:szCs w:val="15"/>
              </w:rPr>
            </w:pPr>
            <w:r>
              <w:rPr>
                <w:rFonts w:ascii="Times New Roman"/>
                <w:sz w:val="15"/>
              </w:rPr>
              <w:t>-19,225,382.07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-18,671,752.07</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27,455,961.87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14" w:right="0"/>
              <w:jc w:val="left"/>
              <w:rPr>
                <w:rFonts w:ascii="Times New Roman" w:hAnsi="Times New Roman" w:cs="Times New Roman" w:eastAsia="Times New Roman" w:hint="default"/>
                <w:sz w:val="15"/>
                <w:szCs w:val="15"/>
              </w:rPr>
            </w:pPr>
            <w:r>
              <w:rPr>
                <w:rFonts w:ascii="Times New Roman"/>
                <w:sz w:val="15"/>
              </w:rPr>
              <w:t>-80,317,598.33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114,959,069.04</w:t>
            </w:r>
          </w:p>
        </w:tc>
      </w:tr>
    </w:tbl>
    <w:p>
      <w:pPr>
        <w:spacing w:after="0" w:line="240" w:lineRule="auto"/>
        <w:jc w:val="right"/>
        <w:rPr>
          <w:rFonts w:ascii="Times New Roman" w:hAnsi="Times New Roman" w:cs="Times New Roman" w:eastAsia="Times New Roman" w:hint="default"/>
          <w:sz w:val="15"/>
          <w:szCs w:val="15"/>
        </w:rPr>
        <w:sectPr>
          <w:pgSz w:w="16840" w:h="11910" w:orient="landscape"/>
          <w:pgMar w:header="1089" w:footer="1946" w:top="1280" w:bottom="2200" w:left="1220" w:right="1240"/>
        </w:sectPr>
      </w:pPr>
    </w:p>
    <w:p>
      <w:pPr>
        <w:pStyle w:val="Heading6"/>
        <w:spacing w:line="240" w:lineRule="auto" w:before="51"/>
        <w:ind w:left="0" w:right="640"/>
        <w:jc w:val="center"/>
        <w:rPr>
          <w:b w:val="0"/>
          <w:bCs w:val="0"/>
        </w:rPr>
      </w:pPr>
      <w:r>
        <w:rPr/>
        <w:t>合并所有者权益变动表</w:t>
      </w:r>
      <w:r>
        <w:rPr>
          <w:b w:val="0"/>
          <w:bCs w:val="0"/>
        </w:rPr>
      </w:r>
    </w:p>
    <w:p>
      <w:pPr>
        <w:pStyle w:val="Heading6"/>
        <w:tabs>
          <w:tab w:pos="631" w:val="left" w:leader="none"/>
        </w:tabs>
        <w:spacing w:line="240" w:lineRule="auto" w:before="50"/>
        <w:ind w:left="0" w:right="641"/>
        <w:jc w:val="center"/>
        <w:rPr>
          <w:b w:val="0"/>
          <w:bCs w:val="0"/>
        </w:rPr>
      </w:pPr>
      <w:r>
        <w:rPr>
          <w:rFonts w:ascii="Times New Roman" w:hAnsi="Times New Roman" w:cs="Times New Roman" w:eastAsia="Times New Roman" w:hint="default"/>
          <w:spacing w:val="-1"/>
        </w:rPr>
        <w:t>2010</w:t>
        <w:tab/>
      </w:r>
      <w:r>
        <w:rPr/>
        <w:t>年度</w:t>
      </w:r>
      <w:r>
        <w:rPr>
          <w:b w:val="0"/>
          <w:bCs w:val="0"/>
        </w:rPr>
      </w:r>
    </w:p>
    <w:p>
      <w:pPr>
        <w:pStyle w:val="Heading6"/>
        <w:spacing w:line="240" w:lineRule="auto" w:before="27"/>
        <w:ind w:left="0" w:right="640"/>
        <w:jc w:val="center"/>
        <w:rPr>
          <w:b w:val="0"/>
          <w:bCs w:val="0"/>
        </w:rPr>
      </w:pPr>
      <w:r>
        <w:rPr/>
        <w:t>（除特别注明外，金额单位均为人民币元）</w:t>
      </w:r>
      <w:r>
        <w:rPr>
          <w:b w:val="0"/>
          <w:bCs w:val="0"/>
        </w:rPr>
      </w:r>
    </w:p>
    <w:p>
      <w:pPr>
        <w:spacing w:line="240" w:lineRule="auto" w:before="10"/>
        <w:rPr>
          <w:rFonts w:ascii="宋体" w:hAnsi="宋体" w:cs="宋体" w:eastAsia="宋体" w:hint="default"/>
          <w:b/>
          <w:bCs/>
          <w:sz w:val="9"/>
          <w:szCs w:val="9"/>
        </w:rPr>
      </w:pPr>
    </w:p>
    <w:tbl>
      <w:tblPr>
        <w:tblW w:w="0" w:type="auto"/>
        <w:jc w:val="left"/>
        <w:tblInd w:w="115" w:type="dxa"/>
        <w:tblLayout w:type="fixed"/>
        <w:tblCellMar>
          <w:top w:w="0" w:type="dxa"/>
          <w:left w:w="0" w:type="dxa"/>
          <w:bottom w:w="0" w:type="dxa"/>
          <w:right w:w="0" w:type="dxa"/>
        </w:tblCellMar>
        <w:tblLook w:val="01E0"/>
      </w:tblPr>
      <w:tblGrid>
        <w:gridCol w:w="3060"/>
        <w:gridCol w:w="1476"/>
        <w:gridCol w:w="1260"/>
        <w:gridCol w:w="900"/>
        <w:gridCol w:w="864"/>
        <w:gridCol w:w="1260"/>
        <w:gridCol w:w="1246"/>
        <w:gridCol w:w="1204"/>
        <w:gridCol w:w="638"/>
        <w:gridCol w:w="1296"/>
        <w:gridCol w:w="1398"/>
      </w:tblGrid>
      <w:tr>
        <w:trPr>
          <w:trHeight w:val="238" w:hRule="exact"/>
        </w:trPr>
        <w:tc>
          <w:tcPr>
            <w:tcW w:w="30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2"/>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542"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5"/>
                <w:szCs w:val="15"/>
              </w:rPr>
            </w:pPr>
            <w:r>
              <w:rPr>
                <w:rFonts w:ascii="宋体" w:hAnsi="宋体" w:cs="宋体" w:eastAsia="宋体" w:hint="default"/>
                <w:sz w:val="15"/>
                <w:szCs w:val="15"/>
              </w:rPr>
              <w:t>本年金额</w:t>
            </w:r>
          </w:p>
        </w:tc>
      </w:tr>
      <w:tr>
        <w:trPr>
          <w:trHeight w:val="236" w:hRule="exact"/>
        </w:trPr>
        <w:tc>
          <w:tcPr>
            <w:tcW w:w="3060" w:type="dxa"/>
            <w:vMerge/>
            <w:tcBorders>
              <w:left w:val="single" w:sz="4" w:space="0" w:color="000000"/>
              <w:right w:val="single" w:sz="4" w:space="0" w:color="000000"/>
            </w:tcBorders>
          </w:tcPr>
          <w:p>
            <w:pPr/>
          </w:p>
        </w:tc>
        <w:tc>
          <w:tcPr>
            <w:tcW w:w="8848"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93"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39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6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3060" w:type="dxa"/>
            <w:vMerge/>
            <w:tcBorders>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55"/>
              <w:jc w:val="righ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5"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减</w:t>
            </w:r>
            <w:r>
              <w:rPr>
                <w:rFonts w:ascii="宋体" w:hAnsi="宋体" w:cs="宋体" w:eastAsia="宋体" w:hint="default"/>
                <w:spacing w:val="-66"/>
                <w:sz w:val="15"/>
                <w:szCs w:val="15"/>
              </w:rPr>
              <w:t>：</w:t>
            </w:r>
            <w:r>
              <w:rPr>
                <w:rFonts w:ascii="宋体" w:hAnsi="宋体" w:cs="宋体" w:eastAsia="宋体" w:hint="default"/>
                <w:sz w:val="15"/>
                <w:szCs w:val="15"/>
              </w:rPr>
              <w:t>库存股</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27"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66"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21"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6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96" w:type="dxa"/>
            <w:vMerge/>
            <w:tcBorders>
              <w:left w:val="single" w:sz="4" w:space="0" w:color="000000"/>
              <w:bottom w:val="single" w:sz="4" w:space="0" w:color="000000"/>
              <w:right w:val="single" w:sz="4" w:space="0" w:color="000000"/>
            </w:tcBorders>
          </w:tcPr>
          <w:p>
            <w:pPr/>
          </w:p>
        </w:tc>
        <w:tc>
          <w:tcPr>
            <w:tcW w:w="1398" w:type="dxa"/>
            <w:vMerge/>
            <w:tcBorders>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27,455,961.87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-80,988,540.70</w:t>
            </w: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173,594.23</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114,461,720.90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27,455,961.87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-80,988,540.70</w:t>
            </w: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173,594.23</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114,461,720.90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2"/>
                <w:sz w:val="15"/>
              </w:rPr>
              <w:t>-283,811.00</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2,484,359.10</w:t>
            </w: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-13,934.10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2,186,614.00</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2,484,359.10</w:t>
            </w: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-13,934.10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2,470,425.00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2"/>
                <w:sz w:val="15"/>
              </w:rPr>
              <w:t>-283,811.00</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2"/>
                <w:sz w:val="15"/>
              </w:rPr>
              <w:t>-283,811.00</w:t>
            </w:r>
            <w:r>
              <w:rPr>
                <w:rFonts w:ascii="Times New Roman"/>
                <w:sz w:val="15"/>
              </w:rPr>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2"/>
                <w:sz w:val="15"/>
              </w:rPr>
              <w:t>-283,811.00</w:t>
            </w:r>
            <w:r>
              <w:rPr>
                <w:rFonts w:ascii="Times New Roman"/>
                <w:sz w:val="15"/>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2,484,359.10</w:t>
            </w: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-13,934.10</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2,186,614.00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7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27,172,150.87</w:t>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-78,504,181.60</w:t>
            </w:r>
          </w:p>
        </w:tc>
        <w:tc>
          <w:tcPr>
            <w:tcW w:w="63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159,660.13</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116,648,334.90</w:t>
            </w:r>
          </w:p>
        </w:tc>
      </w:tr>
    </w:tbl>
    <w:p>
      <w:pPr>
        <w:spacing w:after="0" w:line="240" w:lineRule="auto"/>
        <w:jc w:val="right"/>
        <w:rPr>
          <w:rFonts w:ascii="Times New Roman" w:hAnsi="Times New Roman" w:cs="Times New Roman" w:eastAsia="Times New Roman" w:hint="default"/>
          <w:sz w:val="15"/>
          <w:szCs w:val="15"/>
        </w:rPr>
        <w:sectPr>
          <w:pgSz w:w="16840" w:h="11910" w:orient="landscape"/>
          <w:pgMar w:header="1089" w:footer="1946" w:top="1280" w:bottom="2140" w:left="1320" w:right="680"/>
        </w:sectPr>
      </w:pPr>
    </w:p>
    <w:p>
      <w:pPr>
        <w:pStyle w:val="Heading6"/>
        <w:spacing w:line="240" w:lineRule="auto" w:before="51"/>
        <w:ind w:left="0" w:right="40"/>
        <w:jc w:val="center"/>
        <w:rPr>
          <w:b w:val="0"/>
          <w:bCs w:val="0"/>
        </w:rPr>
      </w:pPr>
      <w:r>
        <w:rPr/>
        <w:t>合并所有者权益变动表（续）</w:t>
      </w:r>
      <w:r>
        <w:rPr>
          <w:b w:val="0"/>
          <w:bCs w:val="0"/>
        </w:rPr>
      </w:r>
    </w:p>
    <w:p>
      <w:pPr>
        <w:pStyle w:val="Heading6"/>
        <w:tabs>
          <w:tab w:pos="631" w:val="left" w:leader="none"/>
        </w:tabs>
        <w:spacing w:line="240" w:lineRule="auto" w:before="50"/>
        <w:ind w:left="0" w:right="41"/>
        <w:jc w:val="center"/>
        <w:rPr>
          <w:b w:val="0"/>
          <w:bCs w:val="0"/>
        </w:rPr>
      </w:pPr>
      <w:r>
        <w:rPr>
          <w:rFonts w:ascii="Times New Roman" w:hAnsi="Times New Roman" w:cs="Times New Roman" w:eastAsia="Times New Roman" w:hint="default"/>
          <w:spacing w:val="-1"/>
        </w:rPr>
        <w:t>2010</w:t>
        <w:tab/>
      </w:r>
      <w:r>
        <w:rPr/>
        <w:t>年度</w:t>
      </w:r>
      <w:r>
        <w:rPr>
          <w:b w:val="0"/>
          <w:bCs w:val="0"/>
        </w:rPr>
      </w:r>
    </w:p>
    <w:p>
      <w:pPr>
        <w:pStyle w:val="Heading6"/>
        <w:spacing w:line="240" w:lineRule="auto" w:before="58"/>
        <w:ind w:left="0" w:right="40"/>
        <w:jc w:val="center"/>
        <w:rPr>
          <w:b w:val="0"/>
          <w:bCs w:val="0"/>
        </w:rPr>
      </w:pPr>
      <w:r>
        <w:rPr/>
        <w:t>（除特别注明外，金额单位均为人民币元）</w:t>
      </w:r>
      <w:r>
        <w:rPr>
          <w:b w:val="0"/>
          <w:bCs w:val="0"/>
        </w:rPr>
      </w:r>
    </w:p>
    <w:p>
      <w:pPr>
        <w:spacing w:line="240" w:lineRule="auto" w:before="1"/>
        <w:rPr>
          <w:rFonts w:ascii="宋体" w:hAnsi="宋体" w:cs="宋体" w:eastAsia="宋体" w:hint="default"/>
          <w:b/>
          <w:bCs/>
          <w:sz w:val="8"/>
          <w:szCs w:val="8"/>
        </w:rPr>
      </w:pPr>
    </w:p>
    <w:tbl>
      <w:tblPr>
        <w:tblW w:w="0" w:type="auto"/>
        <w:jc w:val="left"/>
        <w:tblInd w:w="115" w:type="dxa"/>
        <w:tblLayout w:type="fixed"/>
        <w:tblCellMar>
          <w:top w:w="0" w:type="dxa"/>
          <w:left w:w="0" w:type="dxa"/>
          <w:bottom w:w="0" w:type="dxa"/>
          <w:right w:w="0" w:type="dxa"/>
        </w:tblCellMar>
        <w:tblLook w:val="01E0"/>
      </w:tblPr>
      <w:tblGrid>
        <w:gridCol w:w="3060"/>
        <w:gridCol w:w="1260"/>
        <w:gridCol w:w="1260"/>
        <w:gridCol w:w="900"/>
        <w:gridCol w:w="864"/>
        <w:gridCol w:w="1260"/>
        <w:gridCol w:w="1080"/>
        <w:gridCol w:w="1204"/>
        <w:gridCol w:w="709"/>
        <w:gridCol w:w="1134"/>
        <w:gridCol w:w="1277"/>
      </w:tblGrid>
      <w:tr>
        <w:trPr>
          <w:trHeight w:val="236" w:hRule="exact"/>
        </w:trPr>
        <w:tc>
          <w:tcPr>
            <w:tcW w:w="30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94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5"/>
                <w:szCs w:val="15"/>
              </w:rPr>
            </w:pPr>
            <w:r>
              <w:rPr>
                <w:rFonts w:ascii="宋体" w:hAnsi="宋体" w:cs="宋体" w:eastAsia="宋体" w:hint="default"/>
                <w:sz w:val="15"/>
                <w:szCs w:val="15"/>
              </w:rPr>
              <w:t>上年金额</w:t>
            </w:r>
          </w:p>
        </w:tc>
      </w:tr>
      <w:tr>
        <w:trPr>
          <w:trHeight w:val="238" w:hRule="exact"/>
        </w:trPr>
        <w:tc>
          <w:tcPr>
            <w:tcW w:w="3060" w:type="dxa"/>
            <w:vMerge/>
            <w:tcBorders>
              <w:left w:val="single" w:sz="4" w:space="0" w:color="000000"/>
              <w:right w:val="single" w:sz="4" w:space="0" w:color="000000"/>
            </w:tcBorders>
          </w:tcPr>
          <w:p>
            <w:pPr/>
          </w:p>
        </w:tc>
        <w:tc>
          <w:tcPr>
            <w:tcW w:w="853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111"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322" w:hRule="exact"/>
        </w:trPr>
        <w:tc>
          <w:tcPr>
            <w:tcW w:w="3060"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25" w:lineRule="exact"/>
              <w:ind w:right="0"/>
              <w:jc w:val="center"/>
              <w:rPr>
                <w:rFonts w:ascii="宋体" w:hAnsi="宋体" w:cs="宋体" w:eastAsia="宋体"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w:t>
            </w:r>
          </w:p>
          <w:p>
            <w:pPr>
              <w:pStyle w:val="TableParagraph"/>
              <w:spacing w:line="182" w:lineRule="exact"/>
              <w:ind w:right="1"/>
              <w:jc w:val="center"/>
              <w:rPr>
                <w:rFonts w:ascii="Times New Roman" w:hAnsi="Times New Roman" w:cs="Times New Roman" w:eastAsia="Times New Roman" w:hint="default"/>
                <w:sz w:val="15"/>
                <w:szCs w:val="15"/>
              </w:rPr>
            </w:pPr>
            <w:r>
              <w:rPr>
                <w:rFonts w:ascii="宋体" w:hAnsi="宋体" w:cs="宋体" w:eastAsia="宋体" w:hint="default"/>
                <w:sz w:val="15"/>
                <w:szCs w:val="15"/>
              </w:rPr>
              <w:t>本</w:t>
            </w:r>
            <w:r>
              <w:rPr>
                <w:rFonts w:ascii="Times New Roman" w:hAnsi="Times New Roman" w:cs="Times New Roman" w:eastAsia="Times New Roman" w:hint="default"/>
                <w:sz w:val="15"/>
                <w:szCs w:val="15"/>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325"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03" w:right="0"/>
              <w:jc w:val="left"/>
              <w:rPr>
                <w:rFonts w:ascii="宋体" w:hAnsi="宋体" w:cs="宋体" w:eastAsia="宋体" w:hint="default"/>
                <w:sz w:val="15"/>
                <w:szCs w:val="15"/>
              </w:rPr>
            </w:pPr>
            <w:r>
              <w:rPr>
                <w:rFonts w:ascii="宋体" w:hAnsi="宋体" w:cs="宋体" w:eastAsia="宋体" w:hint="default"/>
                <w:sz w:val="15"/>
                <w:szCs w:val="15"/>
              </w:rPr>
              <w:t>减</w:t>
            </w:r>
            <w:r>
              <w:rPr>
                <w:rFonts w:ascii="宋体" w:hAnsi="宋体" w:cs="宋体" w:eastAsia="宋体" w:hint="default"/>
                <w:spacing w:val="-66"/>
                <w:sz w:val="15"/>
                <w:szCs w:val="15"/>
              </w:rPr>
              <w:t>：</w:t>
            </w:r>
            <w:r>
              <w:rPr>
                <w:rFonts w:ascii="宋体" w:hAnsi="宋体" w:cs="宋体" w:eastAsia="宋体" w:hint="default"/>
                <w:sz w:val="15"/>
                <w:szCs w:val="15"/>
              </w:rPr>
              <w:t>库存股</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27"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325"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120" w:lineRule="exact"/>
              <w:ind w:right="1"/>
              <w:jc w:val="center"/>
              <w:rPr>
                <w:rFonts w:ascii="宋体" w:hAnsi="宋体" w:cs="宋体" w:eastAsia="宋体" w:hint="default"/>
                <w:sz w:val="15"/>
                <w:szCs w:val="15"/>
              </w:rPr>
            </w:pPr>
            <w:r>
              <w:rPr>
                <w:rFonts w:ascii="宋体" w:hAnsi="宋体" w:cs="宋体" w:eastAsia="宋体" w:hint="default"/>
                <w:sz w:val="15"/>
                <w:szCs w:val="15"/>
              </w:rPr>
              <w:t>一般风险准</w:t>
            </w:r>
          </w:p>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备</w:t>
            </w: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221"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99"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134"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r>
      <w:tr>
        <w:trPr>
          <w:trHeight w:val="28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15"/>
                <w:szCs w:val="15"/>
              </w:rPr>
            </w:pPr>
            <w:r>
              <w:rPr>
                <w:rFonts w:ascii="Times New Roman"/>
                <w:spacing w:val="-1"/>
                <w:sz w:val="15"/>
              </w:rPr>
              <w:t>26,902,331.87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77" w:right="0"/>
              <w:jc w:val="left"/>
              <w:rPr>
                <w:rFonts w:ascii="Times New Roman" w:hAnsi="Times New Roman" w:cs="Times New Roman" w:eastAsia="Times New Roman" w:hint="default"/>
                <w:sz w:val="15"/>
                <w:szCs w:val="15"/>
              </w:rPr>
            </w:pPr>
            <w:r>
              <w:rPr>
                <w:rFonts w:ascii="Times New Roman"/>
                <w:sz w:val="15"/>
              </w:rPr>
              <w:t>-61,682,763.60</w:t>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15"/>
                <w:szCs w:val="15"/>
              </w:rPr>
            </w:pPr>
            <w:r>
              <w:rPr>
                <w:rFonts w:ascii="Times New Roman"/>
                <w:spacing w:val="-1"/>
                <w:sz w:val="15"/>
              </w:rPr>
              <w:t>264,843.50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Times New Roman" w:hAnsi="Times New Roman" w:cs="Times New Roman" w:eastAsia="Times New Roman" w:hint="default"/>
                <w:sz w:val="15"/>
                <w:szCs w:val="15"/>
              </w:rPr>
            </w:pPr>
            <w:r>
              <w:rPr>
                <w:rFonts w:ascii="Times New Roman"/>
                <w:spacing w:val="-1"/>
                <w:sz w:val="15"/>
              </w:rPr>
              <w:t>133,305,117.27</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26,902,331.87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77" w:right="0"/>
              <w:jc w:val="left"/>
              <w:rPr>
                <w:rFonts w:ascii="Times New Roman" w:hAnsi="Times New Roman" w:cs="Times New Roman" w:eastAsia="Times New Roman" w:hint="default"/>
                <w:sz w:val="15"/>
                <w:szCs w:val="15"/>
              </w:rPr>
            </w:pPr>
            <w:r>
              <w:rPr>
                <w:rFonts w:ascii="Times New Roman"/>
                <w:sz w:val="15"/>
              </w:rPr>
              <w:t>-61,682,763.60</w:t>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264,843.50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1"/>
                <w:sz w:val="15"/>
              </w:rPr>
              <w:t>133,305,117.27</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553,630.00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77" w:right="0"/>
              <w:jc w:val="left"/>
              <w:rPr>
                <w:rFonts w:ascii="Times New Roman" w:hAnsi="Times New Roman" w:cs="Times New Roman" w:eastAsia="Times New Roman" w:hint="default"/>
                <w:sz w:val="15"/>
                <w:szCs w:val="15"/>
              </w:rPr>
            </w:pPr>
            <w:r>
              <w:rPr>
                <w:rFonts w:ascii="Times New Roman"/>
                <w:sz w:val="15"/>
              </w:rPr>
              <w:t>-19,305,777.10</w:t>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-91,249.27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Times New Roman" w:hAnsi="Times New Roman" w:cs="Times New Roman" w:eastAsia="Times New Roman" w:hint="default"/>
                <w:sz w:val="15"/>
                <w:szCs w:val="15"/>
              </w:rPr>
            </w:pPr>
            <w:r>
              <w:rPr>
                <w:rFonts w:ascii="Times New Roman"/>
                <w:spacing w:val="-1"/>
                <w:sz w:val="15"/>
              </w:rPr>
              <w:t>-18,843,396.37</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77" w:right="0"/>
              <w:jc w:val="left"/>
              <w:rPr>
                <w:rFonts w:ascii="Times New Roman" w:hAnsi="Times New Roman" w:cs="Times New Roman" w:eastAsia="Times New Roman" w:hint="default"/>
                <w:sz w:val="15"/>
                <w:szCs w:val="15"/>
              </w:rPr>
            </w:pPr>
            <w:r>
              <w:rPr>
                <w:rFonts w:ascii="Times New Roman"/>
                <w:sz w:val="15"/>
              </w:rPr>
              <w:t>-19,305,777.10</w:t>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-10,270.37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Times New Roman" w:hAnsi="Times New Roman" w:cs="Times New Roman" w:eastAsia="Times New Roman" w:hint="default"/>
                <w:sz w:val="15"/>
                <w:szCs w:val="15"/>
              </w:rPr>
            </w:pPr>
            <w:r>
              <w:rPr>
                <w:rFonts w:ascii="Times New Roman"/>
                <w:spacing w:val="-1"/>
                <w:sz w:val="15"/>
              </w:rPr>
              <w:t>-19,316,047.47</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553,630.00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4"/>
              <w:jc w:val="right"/>
              <w:rPr>
                <w:rFonts w:ascii="Times New Roman" w:hAnsi="Times New Roman" w:cs="Times New Roman" w:eastAsia="Times New Roman" w:hint="default"/>
                <w:sz w:val="15"/>
                <w:szCs w:val="15"/>
              </w:rPr>
            </w:pPr>
            <w:r>
              <w:rPr>
                <w:rFonts w:ascii="Times New Roman"/>
                <w:spacing w:val="-1"/>
                <w:sz w:val="15"/>
              </w:rPr>
              <w:t>553,630.00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553,630.00</w:t>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77" w:right="0"/>
              <w:jc w:val="left"/>
              <w:rPr>
                <w:rFonts w:ascii="Times New Roman" w:hAnsi="Times New Roman" w:cs="Times New Roman" w:eastAsia="Times New Roman" w:hint="default"/>
                <w:sz w:val="15"/>
                <w:szCs w:val="15"/>
              </w:rPr>
            </w:pPr>
            <w:r>
              <w:rPr>
                <w:rFonts w:ascii="Times New Roman"/>
                <w:sz w:val="15"/>
              </w:rPr>
              <w:t>-19,305,777.10</w:t>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-10,270.37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3"/>
              <w:jc w:val="right"/>
              <w:rPr>
                <w:rFonts w:ascii="Times New Roman" w:hAnsi="Times New Roman" w:cs="Times New Roman" w:eastAsia="Times New Roman" w:hint="default"/>
                <w:sz w:val="15"/>
                <w:szCs w:val="15"/>
              </w:rPr>
            </w:pPr>
            <w:r>
              <w:rPr>
                <w:rFonts w:ascii="Times New Roman"/>
                <w:spacing w:val="-1"/>
                <w:sz w:val="15"/>
              </w:rPr>
              <w:t>-18,762,417.47</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-80,978.90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1"/>
                <w:sz w:val="15"/>
              </w:rPr>
              <w:t>-80,978.90</w:t>
            </w: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5"/>
                <w:szCs w:val="15"/>
              </w:rPr>
            </w:pPr>
            <w:r>
              <w:rPr>
                <w:rFonts w:ascii="Times New Roman"/>
                <w:spacing w:val="-1"/>
                <w:sz w:val="15"/>
              </w:rPr>
              <w:t>-80,978.90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2"/>
              <w:jc w:val="right"/>
              <w:rPr>
                <w:rFonts w:ascii="Times New Roman" w:hAnsi="Times New Roman" w:cs="Times New Roman" w:eastAsia="Times New Roman" w:hint="default"/>
                <w:sz w:val="15"/>
                <w:szCs w:val="15"/>
              </w:rPr>
            </w:pPr>
            <w:r>
              <w:rPr>
                <w:rFonts w:ascii="Times New Roman"/>
                <w:spacing w:val="-1"/>
                <w:sz w:val="15"/>
              </w:rPr>
              <w:t>-80,978.90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152,050,812.00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27,455,961.87</w:t>
            </w:r>
          </w:p>
        </w:tc>
        <w:tc>
          <w:tcPr>
            <w:tcW w:w="900" w:type="dxa"/>
            <w:tcBorders>
              <w:top w:val="single" w:sz="4" w:space="0" w:color="000000"/>
              <w:left w:val="single" w:sz="4" w:space="0" w:color="000000"/>
              <w:bottom w:val="single" w:sz="4" w:space="0" w:color="000000"/>
              <w:right w:val="single" w:sz="4" w:space="0" w:color="000000"/>
            </w:tcBorders>
          </w:tcPr>
          <w:p>
            <w:pPr/>
          </w:p>
        </w:tc>
        <w:tc>
          <w:tcPr>
            <w:tcW w:w="86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83" w:right="0"/>
              <w:jc w:val="left"/>
              <w:rPr>
                <w:rFonts w:ascii="Times New Roman" w:hAnsi="Times New Roman" w:cs="Times New Roman" w:eastAsia="Times New Roman" w:hint="default"/>
                <w:sz w:val="15"/>
                <w:szCs w:val="15"/>
              </w:rPr>
            </w:pPr>
            <w:r>
              <w:rPr>
                <w:rFonts w:ascii="Times New Roman"/>
                <w:sz w:val="15"/>
              </w:rPr>
              <w:t>15,769,893.50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77" w:right="0"/>
              <w:jc w:val="left"/>
              <w:rPr>
                <w:rFonts w:ascii="Times New Roman" w:hAnsi="Times New Roman" w:cs="Times New Roman" w:eastAsia="Times New Roman" w:hint="default"/>
                <w:sz w:val="15"/>
                <w:szCs w:val="15"/>
              </w:rPr>
            </w:pPr>
            <w:r>
              <w:rPr>
                <w:rFonts w:ascii="Times New Roman"/>
                <w:sz w:val="15"/>
              </w:rPr>
              <w:t>-80,988,540.70</w:t>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5"/>
                <w:szCs w:val="15"/>
              </w:rPr>
            </w:pPr>
            <w:r>
              <w:rPr>
                <w:rFonts w:ascii="Times New Roman"/>
                <w:spacing w:val="-1"/>
                <w:sz w:val="15"/>
              </w:rPr>
              <w:t>173,594.23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2"/>
              <w:jc w:val="right"/>
              <w:rPr>
                <w:rFonts w:ascii="Times New Roman" w:hAnsi="Times New Roman" w:cs="Times New Roman" w:eastAsia="Times New Roman" w:hint="default"/>
                <w:sz w:val="15"/>
                <w:szCs w:val="15"/>
              </w:rPr>
            </w:pPr>
            <w:r>
              <w:rPr>
                <w:rFonts w:ascii="Times New Roman"/>
                <w:spacing w:val="-1"/>
                <w:sz w:val="15"/>
              </w:rPr>
              <w:t>114,461,720.90</w:t>
            </w:r>
          </w:p>
        </w:tc>
      </w:tr>
    </w:tbl>
    <w:p>
      <w:pPr>
        <w:spacing w:before="76"/>
        <w:ind w:left="119" w:right="1001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after="0"/>
        <w:jc w:val="left"/>
        <w:rPr>
          <w:rFonts w:ascii="宋体" w:hAnsi="宋体" w:cs="宋体" w:eastAsia="宋体" w:hint="default"/>
          <w:sz w:val="18"/>
          <w:szCs w:val="18"/>
        </w:rPr>
        <w:sectPr>
          <w:footerReference w:type="default" r:id="rId25"/>
          <w:pgSz w:w="16840" w:h="11910" w:orient="landscape"/>
          <w:pgMar w:footer="1476" w:header="1089" w:top="1280" w:bottom="1660" w:left="1320" w:right="1280"/>
        </w:sectPr>
      </w:pPr>
    </w:p>
    <w:p>
      <w:pPr>
        <w:spacing w:line="240" w:lineRule="auto" w:before="6"/>
        <w:rPr>
          <w:rFonts w:ascii="宋体" w:hAnsi="宋体" w:cs="宋体" w:eastAsia="宋体" w:hint="default"/>
          <w:sz w:val="26"/>
          <w:szCs w:val="26"/>
        </w:rPr>
      </w:pPr>
    </w:p>
    <w:p>
      <w:pPr>
        <w:spacing w:line="416" w:lineRule="exact" w:before="1"/>
        <w:ind w:left="1903" w:right="1980" w:firstLine="0"/>
        <w:jc w:val="center"/>
        <w:rPr>
          <w:rFonts w:ascii="宋体" w:hAnsi="宋体" w:cs="宋体" w:eastAsia="宋体" w:hint="default"/>
          <w:sz w:val="32"/>
          <w:szCs w:val="32"/>
        </w:rPr>
      </w:pPr>
      <w:r>
        <w:rPr>
          <w:rFonts w:ascii="宋体" w:hAnsi="宋体" w:cs="宋体" w:eastAsia="宋体" w:hint="default"/>
          <w:b/>
          <w:bCs/>
          <w:sz w:val="32"/>
          <w:szCs w:val="32"/>
        </w:rPr>
        <w:t>上海白猫股份有限公司</w:t>
      </w:r>
      <w:r>
        <w:rPr>
          <w:rFonts w:ascii="宋体" w:hAnsi="宋体" w:cs="宋体" w:eastAsia="宋体" w:hint="default"/>
          <w:sz w:val="32"/>
          <w:szCs w:val="32"/>
        </w:rPr>
      </w:r>
    </w:p>
    <w:p>
      <w:pPr>
        <w:spacing w:line="441" w:lineRule="exact" w:before="0"/>
        <w:ind w:left="1903" w:right="1980" w:firstLine="0"/>
        <w:jc w:val="center"/>
        <w:rPr>
          <w:rFonts w:ascii="宋体" w:hAnsi="宋体" w:cs="宋体" w:eastAsia="宋体" w:hint="default"/>
          <w:sz w:val="32"/>
          <w:szCs w:val="32"/>
        </w:rPr>
      </w:pPr>
      <w:r>
        <w:rPr>
          <w:rFonts w:ascii="宋体" w:hAnsi="宋体" w:cs="宋体" w:eastAsia="宋体" w:hint="default"/>
          <w:b/>
          <w:bCs/>
          <w:sz w:val="32"/>
          <w:szCs w:val="32"/>
        </w:rPr>
        <w:t>二</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O</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一</w:t>
      </w:r>
      <w:r>
        <w:rPr>
          <w:rFonts w:ascii="宋体" w:hAnsi="宋体" w:cs="宋体" w:eastAsia="宋体" w:hint="default"/>
          <w:b/>
          <w:bCs/>
          <w:spacing w:val="-83"/>
          <w:sz w:val="32"/>
          <w:szCs w:val="32"/>
        </w:rPr>
        <w:t> </w:t>
      </w:r>
      <w:r>
        <w:rPr>
          <w:rFonts w:ascii="Times New Roman" w:hAnsi="Times New Roman" w:cs="Times New Roman" w:eastAsia="Times New Roman" w:hint="default"/>
          <w:b/>
          <w:bCs/>
          <w:sz w:val="32"/>
          <w:szCs w:val="32"/>
        </w:rPr>
        <w:t>O</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年度财务报表附注</w:t>
      </w:r>
      <w:r>
        <w:rPr>
          <w:rFonts w:ascii="宋体" w:hAnsi="宋体" w:cs="宋体" w:eastAsia="宋体" w:hint="default"/>
          <w:sz w:val="32"/>
          <w:szCs w:val="32"/>
        </w:rPr>
      </w:r>
    </w:p>
    <w:p>
      <w:pPr>
        <w:spacing w:line="240" w:lineRule="auto" w:before="0"/>
        <w:rPr>
          <w:rFonts w:ascii="宋体" w:hAnsi="宋体" w:cs="宋体" w:eastAsia="宋体" w:hint="default"/>
          <w:b/>
          <w:bCs/>
          <w:sz w:val="34"/>
          <w:szCs w:val="34"/>
        </w:rPr>
      </w:pPr>
    </w:p>
    <w:p>
      <w:pPr>
        <w:spacing w:line="240" w:lineRule="auto" w:before="3"/>
        <w:rPr>
          <w:rFonts w:ascii="宋体" w:hAnsi="宋体" w:cs="宋体" w:eastAsia="宋体" w:hint="default"/>
          <w:b/>
          <w:bCs/>
          <w:sz w:val="33"/>
          <w:szCs w:val="33"/>
        </w:rPr>
      </w:pPr>
    </w:p>
    <w:p>
      <w:pPr>
        <w:pStyle w:val="Heading6"/>
        <w:tabs>
          <w:tab w:pos="853" w:val="left" w:leader="none"/>
        </w:tabs>
        <w:spacing w:line="240" w:lineRule="auto" w:before="0"/>
        <w:ind w:left="125" w:right="105"/>
        <w:jc w:val="left"/>
        <w:rPr>
          <w:b w:val="0"/>
          <w:bCs w:val="0"/>
        </w:rPr>
      </w:pPr>
      <w:r>
        <w:rPr>
          <w:w w:val="95"/>
        </w:rPr>
        <w:t>一、</w:t>
        <w:tab/>
      </w:r>
      <w:r>
        <w:rPr/>
        <w:t>公司基本情况</w:t>
      </w:r>
      <w:r>
        <w:rPr>
          <w:b w:val="0"/>
          <w:bCs w:val="0"/>
        </w:rPr>
      </w:r>
    </w:p>
    <w:p>
      <w:pPr>
        <w:pStyle w:val="BodyText"/>
        <w:spacing w:line="297" w:lineRule="auto" w:before="85"/>
        <w:ind w:left="875" w:right="217"/>
        <w:jc w:val="both"/>
        <w:rPr>
          <w:rFonts w:ascii="宋体" w:hAnsi="宋体" w:cs="宋体" w:eastAsia="宋体" w:hint="default"/>
        </w:rPr>
      </w:pPr>
      <w:r>
        <w:rPr>
          <w:rFonts w:ascii="宋体" w:hAnsi="宋体" w:cs="宋体" w:eastAsia="宋体" w:hint="default"/>
        </w:rPr>
        <w:t>上海白猫股份有限公司（以下简称</w:t>
      </w:r>
      <w:r>
        <w:rPr>
          <w:rFonts w:ascii="Times New Roman" w:hAnsi="Times New Roman" w:cs="Times New Roman" w:eastAsia="Times New Roman" w:hint="default"/>
        </w:rPr>
        <w:t>“</w:t>
      </w:r>
      <w:r>
        <w:rPr>
          <w:rFonts w:ascii="宋体" w:hAnsi="宋体" w:cs="宋体" w:eastAsia="宋体" w:hint="default"/>
        </w:rPr>
        <w:t>公司</w:t>
      </w:r>
      <w:r>
        <w:rPr>
          <w:rFonts w:ascii="Times New Roman" w:hAnsi="Times New Roman" w:cs="Times New Roman" w:eastAsia="Times New Roman" w:hint="default"/>
        </w:rPr>
        <w:t>”</w:t>
      </w:r>
      <w:r>
        <w:rPr>
          <w:rFonts w:ascii="宋体" w:hAnsi="宋体" w:cs="宋体" w:eastAsia="宋体" w:hint="default"/>
        </w:rPr>
        <w:t>或</w:t>
      </w:r>
      <w:r>
        <w:rPr>
          <w:rFonts w:ascii="Times New Roman" w:hAnsi="Times New Roman" w:cs="Times New Roman" w:eastAsia="Times New Roman" w:hint="default"/>
        </w:rPr>
        <w:t>“</w:t>
      </w:r>
      <w:r>
        <w:rPr>
          <w:rFonts w:ascii="宋体" w:hAnsi="宋体" w:cs="宋体" w:eastAsia="宋体" w:hint="default"/>
        </w:rPr>
        <w:t>本公司</w:t>
      </w:r>
      <w:r>
        <w:rPr>
          <w:rFonts w:ascii="Times New Roman" w:hAnsi="Times New Roman" w:cs="Times New Roman" w:eastAsia="Times New Roman" w:hint="default"/>
        </w:rPr>
        <w:t>”</w:t>
      </w:r>
      <w:r>
        <w:rPr>
          <w:rFonts w:ascii="宋体" w:hAnsi="宋体" w:cs="宋体" w:eastAsia="宋体" w:hint="default"/>
        </w:rPr>
        <w:t>）的前身系上海双鹿电器股份</w:t>
      </w:r>
      <w:r>
        <w:rPr>
          <w:rFonts w:ascii="宋体" w:hAnsi="宋体" w:cs="宋体" w:eastAsia="宋体" w:hint="default"/>
          <w:spacing w:val="-60"/>
        </w:rPr>
        <w:t> </w:t>
      </w:r>
      <w:r>
        <w:rPr>
          <w:rFonts w:ascii="宋体" w:hAnsi="宋体" w:cs="宋体" w:eastAsia="宋体" w:hint="default"/>
          <w:spacing w:val="-60"/>
        </w:rPr>
      </w:r>
      <w:r>
        <w:rPr>
          <w:rFonts w:ascii="宋体" w:hAnsi="宋体" w:cs="宋体" w:eastAsia="宋体" w:hint="default"/>
        </w:rPr>
        <w:t>有限公司。上海双鹿电器股份有限公司系于</w:t>
      </w:r>
      <w:r>
        <w:rPr>
          <w:rFonts w:ascii="宋体" w:hAnsi="宋体" w:cs="宋体" w:eastAsia="宋体" w:hint="default"/>
          <w:spacing w:val="-53"/>
        </w:rPr>
        <w:t> </w:t>
      </w:r>
      <w:r>
        <w:rPr>
          <w:rFonts w:ascii="Times New Roman" w:hAnsi="Times New Roman" w:cs="Times New Roman" w:eastAsia="Times New Roman" w:hint="default"/>
        </w:rPr>
        <w:t>1992</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rPr>
        <w:t>18</w:t>
      </w:r>
      <w:r>
        <w:rPr>
          <w:rFonts w:ascii="Times New Roman" w:hAnsi="Times New Roman" w:cs="Times New Roman" w:eastAsia="Times New Roman" w:hint="default"/>
          <w:spacing w:val="-1"/>
        </w:rPr>
        <w:t> </w:t>
      </w:r>
      <w:r>
        <w:rPr>
          <w:rFonts w:ascii="宋体" w:hAnsi="宋体" w:cs="宋体" w:eastAsia="宋体" w:hint="default"/>
        </w:rPr>
        <w:t>日经上海市经济委员会 以沪经企（</w:t>
      </w:r>
      <w:r>
        <w:rPr>
          <w:rFonts w:ascii="Times New Roman" w:hAnsi="Times New Roman" w:cs="Times New Roman" w:eastAsia="Times New Roman" w:hint="default"/>
        </w:rPr>
        <w:t>1992</w:t>
      </w:r>
      <w:r>
        <w:rPr>
          <w:rFonts w:ascii="宋体" w:hAnsi="宋体" w:cs="宋体" w:eastAsia="宋体" w:hint="default"/>
        </w:rPr>
        <w:t>）</w:t>
      </w:r>
      <w:r>
        <w:rPr>
          <w:rFonts w:ascii="Times New Roman" w:hAnsi="Times New Roman" w:cs="Times New Roman" w:eastAsia="Times New Roman" w:hint="default"/>
        </w:rPr>
        <w:t>346</w:t>
      </w:r>
      <w:r>
        <w:rPr>
          <w:rFonts w:ascii="Times New Roman" w:hAnsi="Times New Roman" w:cs="Times New Roman" w:eastAsia="Times New Roman" w:hint="default"/>
          <w:spacing w:val="1"/>
        </w:rPr>
        <w:t> </w:t>
      </w:r>
      <w:r>
        <w:rPr>
          <w:rFonts w:ascii="宋体" w:hAnsi="宋体" w:cs="宋体" w:eastAsia="宋体" w:hint="default"/>
        </w:rPr>
        <w:t>号文批准设立的股份有限公司。</w:t>
      </w:r>
      <w:r>
        <w:rPr>
          <w:rFonts w:ascii="Times New Roman" w:hAnsi="Times New Roman" w:cs="Times New Roman" w:eastAsia="Times New Roman" w:hint="default"/>
        </w:rPr>
        <w:t>1992</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3"/>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日由上海市工 </w:t>
      </w:r>
      <w:r>
        <w:rPr>
          <w:rFonts w:ascii="宋体" w:hAnsi="宋体" w:cs="宋体" w:eastAsia="宋体" w:hint="default"/>
          <w:spacing w:val="-7"/>
        </w:rPr>
        <w:t>商行政管理局颁发《企业法人营业执照》，注册号</w:t>
      </w:r>
      <w:r>
        <w:rPr>
          <w:rFonts w:ascii="宋体" w:hAnsi="宋体" w:cs="宋体" w:eastAsia="宋体" w:hint="default"/>
          <w:spacing w:val="-26"/>
        </w:rPr>
        <w:t> </w:t>
      </w:r>
      <w:r>
        <w:rPr>
          <w:rFonts w:ascii="Times New Roman" w:hAnsi="Times New Roman" w:cs="Times New Roman" w:eastAsia="Times New Roman" w:hint="default"/>
          <w:spacing w:val="-2"/>
        </w:rPr>
        <w:t>3100001000815</w:t>
      </w:r>
      <w:r>
        <w:rPr>
          <w:rFonts w:ascii="宋体" w:hAnsi="宋体" w:cs="宋体" w:eastAsia="宋体" w:hint="default"/>
          <w:spacing w:val="-2"/>
        </w:rPr>
        <w:t>。本公司注册资本</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为人民币</w:t>
      </w:r>
      <w:r>
        <w:rPr>
          <w:rFonts w:ascii="宋体" w:hAnsi="宋体" w:cs="宋体" w:eastAsia="宋体" w:hint="default"/>
          <w:spacing w:val="-55"/>
        </w:rPr>
        <w:t> </w:t>
      </w:r>
      <w:r>
        <w:rPr>
          <w:rFonts w:ascii="Times New Roman" w:hAnsi="Times New Roman" w:cs="Times New Roman" w:eastAsia="Times New Roman" w:hint="default"/>
        </w:rPr>
        <w:t>15,205</w:t>
      </w:r>
      <w:r>
        <w:rPr>
          <w:rFonts w:ascii="Times New Roman" w:hAnsi="Times New Roman" w:cs="Times New Roman" w:eastAsia="Times New Roman" w:hint="default"/>
          <w:spacing w:val="-2"/>
        </w:rPr>
        <w:t> </w:t>
      </w:r>
      <w:r>
        <w:rPr>
          <w:rFonts w:ascii="宋体" w:hAnsi="宋体" w:cs="宋体" w:eastAsia="宋体" w:hint="default"/>
          <w:spacing w:val="-3"/>
        </w:rPr>
        <w:t>万元，业经上海会计师事务所验证并出具</w:t>
      </w:r>
      <w:r>
        <w:rPr>
          <w:rFonts w:ascii="Times New Roman" w:hAnsi="Times New Roman" w:cs="Times New Roman" w:eastAsia="Times New Roman" w:hint="default"/>
          <w:spacing w:val="-3"/>
        </w:rPr>
        <w:t>“</w:t>
      </w:r>
      <w:r>
        <w:rPr>
          <w:rFonts w:ascii="宋体" w:hAnsi="宋体" w:cs="宋体" w:eastAsia="宋体" w:hint="default"/>
          <w:spacing w:val="-3"/>
        </w:rPr>
        <w:t>上会师报字（</w:t>
      </w:r>
      <w:r>
        <w:rPr>
          <w:rFonts w:ascii="Times New Roman" w:hAnsi="Times New Roman" w:cs="Times New Roman" w:eastAsia="Times New Roman" w:hint="default"/>
          <w:spacing w:val="-3"/>
        </w:rPr>
        <w:t>96</w:t>
      </w:r>
      <w:r>
        <w:rPr>
          <w:rFonts w:ascii="宋体" w:hAnsi="宋体" w:cs="宋体" w:eastAsia="宋体" w:hint="default"/>
          <w:spacing w:val="-3"/>
        </w:rPr>
        <w:t>）第</w:t>
      </w:r>
      <w:r>
        <w:rPr>
          <w:rFonts w:ascii="宋体" w:hAnsi="宋体" w:cs="宋体" w:eastAsia="宋体" w:hint="default"/>
          <w:spacing w:val="-55"/>
        </w:rPr>
        <w:t> </w:t>
      </w:r>
      <w:r>
        <w:rPr>
          <w:rFonts w:ascii="Times New Roman" w:hAnsi="Times New Roman" w:cs="Times New Roman" w:eastAsia="Times New Roman" w:hint="default"/>
        </w:rPr>
        <w:t>834 </w:t>
      </w:r>
      <w:r>
        <w:rPr>
          <w:rFonts w:ascii="宋体" w:hAnsi="宋体" w:cs="宋体" w:eastAsia="宋体" w:hint="default"/>
        </w:rPr>
        <w:t>号</w:t>
      </w:r>
      <w:r>
        <w:rPr>
          <w:rFonts w:ascii="Times New Roman" w:hAnsi="Times New Roman" w:cs="Times New Roman" w:eastAsia="Times New Roman" w:hint="default"/>
        </w:rPr>
        <w:t>”</w:t>
      </w:r>
      <w:r>
        <w:rPr>
          <w:rFonts w:ascii="宋体" w:hAnsi="宋体" w:cs="宋体" w:eastAsia="宋体" w:hint="default"/>
        </w:rPr>
        <w:t>验资报告。</w:t>
      </w:r>
    </w:p>
    <w:p>
      <w:pPr>
        <w:pStyle w:val="BodyText"/>
        <w:spacing w:line="240" w:lineRule="auto" w:before="13"/>
        <w:ind w:left="875" w:right="0"/>
        <w:jc w:val="both"/>
        <w:rPr>
          <w:rFonts w:ascii="Times New Roman" w:hAnsi="Times New Roman" w:cs="Times New Roman" w:eastAsia="Times New Roman" w:hint="default"/>
        </w:rPr>
      </w:pPr>
      <w:r>
        <w:rPr>
          <w:rFonts w:ascii="宋体" w:hAnsi="宋体" w:cs="宋体" w:eastAsia="宋体" w:hint="default"/>
        </w:rPr>
        <w:t>上海双鹿电器股份有限公司 </w:t>
      </w:r>
      <w:r>
        <w:rPr>
          <w:rFonts w:ascii="Times New Roman" w:hAnsi="Times New Roman" w:cs="Times New Roman" w:eastAsia="Times New Roman" w:hint="default"/>
        </w:rPr>
        <w:t>2001 </w:t>
      </w:r>
      <w:r>
        <w:rPr>
          <w:rFonts w:ascii="宋体" w:hAnsi="宋体" w:cs="宋体" w:eastAsia="宋体" w:hint="default"/>
        </w:rPr>
        <w:t>年 </w:t>
      </w:r>
      <w:r>
        <w:rPr>
          <w:rFonts w:ascii="Times New Roman" w:hAnsi="Times New Roman" w:cs="Times New Roman" w:eastAsia="Times New Roman" w:hint="default"/>
        </w:rPr>
        <w:t>5 </w:t>
      </w:r>
      <w:r>
        <w:rPr>
          <w:rFonts w:ascii="宋体" w:hAnsi="宋体" w:cs="宋体" w:eastAsia="宋体" w:hint="default"/>
        </w:rPr>
        <w:t>月 </w:t>
      </w:r>
      <w:r>
        <w:rPr>
          <w:rFonts w:ascii="Times New Roman" w:hAnsi="Times New Roman" w:cs="Times New Roman" w:eastAsia="Times New Roman" w:hint="default"/>
        </w:rPr>
        <w:t>18 </w:t>
      </w:r>
      <w:r>
        <w:rPr>
          <w:rFonts w:ascii="宋体" w:hAnsi="宋体" w:cs="宋体" w:eastAsia="宋体" w:hint="default"/>
        </w:rPr>
        <w:t>日召开的第三届十二次董事会和</w:t>
      </w:r>
      <w:r>
        <w:rPr>
          <w:rFonts w:ascii="宋体" w:hAnsi="宋体" w:cs="宋体" w:eastAsia="宋体" w:hint="default"/>
          <w:spacing w:val="-48"/>
        </w:rPr>
        <w:t> </w:t>
      </w:r>
      <w:r>
        <w:rPr>
          <w:rFonts w:ascii="Times New Roman" w:hAnsi="Times New Roman" w:cs="Times New Roman" w:eastAsia="Times New Roman" w:hint="default"/>
        </w:rPr>
        <w:t>2001</w:t>
      </w:r>
    </w:p>
    <w:p>
      <w:pPr>
        <w:pStyle w:val="BodyText"/>
        <w:spacing w:line="240" w:lineRule="auto" w:before="69"/>
        <w:ind w:left="875" w:right="0"/>
        <w:jc w:val="both"/>
        <w:rPr>
          <w:rFonts w:ascii="宋体" w:hAnsi="宋体" w:cs="宋体" w:eastAsia="宋体" w:hint="default"/>
        </w:rPr>
      </w:pPr>
      <w:r>
        <w:rPr>
          <w:rFonts w:ascii="宋体" w:hAnsi="宋体" w:cs="宋体" w:eastAsia="宋体" w:hint="default"/>
        </w:rPr>
        <w:t>年</w:t>
      </w:r>
      <w:r>
        <w:rPr>
          <w:rFonts w:ascii="宋体" w:hAnsi="宋体" w:cs="宋体" w:eastAsia="宋体" w:hint="default"/>
          <w:spacing w:val="-53"/>
        </w:rPr>
        <w:t> </w:t>
      </w:r>
      <w:r>
        <w:rPr>
          <w:rFonts w:ascii="Times New Roman" w:hAnsi="Times New Roman" w:cs="Times New Roman" w:eastAsia="Times New Roman" w:hint="default"/>
        </w:rPr>
        <w:t>6 </w:t>
      </w:r>
      <w:r>
        <w:rPr>
          <w:rFonts w:ascii="宋体" w:hAnsi="宋体" w:cs="宋体" w:eastAsia="宋体" w:hint="default"/>
        </w:rPr>
        <w:t>月</w:t>
      </w:r>
      <w:r>
        <w:rPr>
          <w:rFonts w:ascii="宋体" w:hAnsi="宋体" w:cs="宋体" w:eastAsia="宋体" w:hint="default"/>
          <w:spacing w:val="-5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0 </w:t>
      </w:r>
      <w:r>
        <w:rPr>
          <w:rFonts w:ascii="宋体" w:hAnsi="宋体" w:cs="宋体" w:eastAsia="宋体" w:hint="default"/>
          <w:spacing w:val="-2"/>
        </w:rPr>
        <w:t>日</w:t>
      </w:r>
      <w:r>
        <w:rPr>
          <w:rFonts w:ascii="宋体" w:hAnsi="宋体" w:cs="宋体" w:eastAsia="宋体" w:hint="default"/>
        </w:rPr>
        <w:t>召开的临时股东大会通过了关于公司整体资产置换的议案</w:t>
      </w:r>
      <w:r>
        <w:rPr>
          <w:rFonts w:ascii="宋体" w:hAnsi="宋体" w:cs="宋体" w:eastAsia="宋体" w:hint="default"/>
          <w:spacing w:val="-94"/>
        </w:rPr>
        <w:t>：</w:t>
      </w:r>
      <w:r>
        <w:rPr>
          <w:rFonts w:ascii="宋体" w:hAnsi="宋体" w:cs="宋体" w:eastAsia="宋体" w:hint="default"/>
        </w:rPr>
        <w:t>公司将经评</w:t>
      </w:r>
    </w:p>
    <w:p>
      <w:pPr>
        <w:pStyle w:val="BodyText"/>
        <w:spacing w:line="240" w:lineRule="auto" w:before="69"/>
        <w:ind w:left="875" w:right="0"/>
        <w:jc w:val="both"/>
        <w:rPr>
          <w:rFonts w:ascii="宋体" w:hAnsi="宋体" w:cs="宋体" w:eastAsia="宋体" w:hint="default"/>
        </w:rPr>
      </w:pPr>
      <w:r>
        <w:rPr>
          <w:rFonts w:ascii="宋体" w:hAnsi="宋体" w:cs="宋体" w:eastAsia="宋体" w:hint="default"/>
        </w:rPr>
        <w:t>估后的</w:t>
      </w:r>
      <w:r>
        <w:rPr>
          <w:rFonts w:ascii="宋体" w:hAnsi="宋体" w:cs="宋体" w:eastAsia="宋体" w:hint="default"/>
          <w:spacing w:val="-52"/>
        </w:rPr>
        <w:t> </w:t>
      </w:r>
      <w:r>
        <w:rPr>
          <w:rFonts w:ascii="Times New Roman" w:hAnsi="Times New Roman" w:cs="Times New Roman" w:eastAsia="Times New Roman" w:hint="default"/>
        </w:rPr>
        <w:t>2001 </w:t>
      </w:r>
      <w:r>
        <w:rPr>
          <w:rFonts w:ascii="宋体" w:hAnsi="宋体" w:cs="宋体" w:eastAsia="宋体" w:hint="default"/>
        </w:rPr>
        <w:t>年</w:t>
      </w:r>
      <w:r>
        <w:rPr>
          <w:rFonts w:ascii="宋体" w:hAnsi="宋体" w:cs="宋体" w:eastAsia="宋体" w:hint="default"/>
          <w:spacing w:val="-52"/>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rFonts w:ascii="宋体" w:hAnsi="宋体" w:cs="宋体" w:eastAsia="宋体" w:hint="default"/>
        </w:rPr>
        <w:t>月</w:t>
      </w:r>
      <w:r>
        <w:rPr>
          <w:rFonts w:ascii="宋体" w:hAnsi="宋体" w:cs="宋体" w:eastAsia="宋体" w:hint="default"/>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rFonts w:ascii="宋体" w:hAnsi="宋体" w:cs="宋体" w:eastAsia="宋体" w:hint="default"/>
        </w:rPr>
        <w:t>日全部资产、负债和净资产与上海白猫（集团）有限公司的</w:t>
      </w:r>
    </w:p>
    <w:p>
      <w:pPr>
        <w:pStyle w:val="BodyText"/>
        <w:spacing w:line="302" w:lineRule="auto" w:before="69"/>
        <w:ind w:left="875" w:right="105"/>
        <w:jc w:val="left"/>
        <w:rPr>
          <w:rFonts w:ascii="宋体" w:hAnsi="宋体" w:cs="宋体" w:eastAsia="宋体" w:hint="default"/>
        </w:rPr>
      </w:pPr>
      <w:r>
        <w:rPr>
          <w:rFonts w:ascii="宋体" w:hAnsi="宋体" w:cs="宋体" w:eastAsia="宋体" w:hint="default"/>
        </w:rPr>
        <w:t>全资子公司上海牙膏厂有限公司经评估后的</w:t>
      </w:r>
      <w:r>
        <w:rPr>
          <w:rFonts w:ascii="宋体" w:hAnsi="宋体" w:cs="宋体" w:eastAsia="宋体" w:hint="default"/>
          <w:spacing w:val="-53"/>
        </w:rPr>
        <w:t> </w:t>
      </w:r>
      <w:r>
        <w:rPr>
          <w:rFonts w:ascii="Times New Roman" w:hAnsi="Times New Roman" w:cs="Times New Roman" w:eastAsia="Times New Roman" w:hint="default"/>
        </w:rPr>
        <w:t>2001</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日全部资产、负债和净 资产进行等额置换，置换金额以上海市资产评审中心的沪评</w:t>
      </w:r>
      <w:r>
        <w:rPr>
          <w:rFonts w:ascii="Times New Roman" w:hAnsi="Times New Roman" w:cs="Times New Roman" w:eastAsia="Times New Roman" w:hint="default"/>
        </w:rPr>
        <w:t>[2001]371</w:t>
      </w:r>
      <w:r>
        <w:rPr>
          <w:rFonts w:ascii="Times New Roman" w:hAnsi="Times New Roman" w:cs="Times New Roman" w:eastAsia="Times New Roman" w:hint="default"/>
          <w:spacing w:val="-13"/>
        </w:rPr>
        <w:t> </w:t>
      </w:r>
      <w:r>
        <w:rPr>
          <w:rFonts w:ascii="宋体" w:hAnsi="宋体" w:cs="宋体" w:eastAsia="宋体" w:hint="default"/>
          <w:spacing w:val="-7"/>
        </w:rPr>
        <w:t>号《关于上海</w:t>
      </w:r>
      <w:r>
        <w:rPr>
          <w:rFonts w:ascii="宋体" w:hAnsi="宋体" w:cs="宋体" w:eastAsia="宋体" w:hint="default"/>
        </w:rPr>
        <w:t> </w:t>
      </w:r>
      <w:r>
        <w:rPr>
          <w:rFonts w:ascii="宋体" w:hAnsi="宋体" w:cs="宋体" w:eastAsia="宋体" w:hint="default"/>
          <w:spacing w:val="12"/>
        </w:rPr>
        <w:t>牙膏厂有限公司整体资产评估结果的确认通知》和上海市资产评审中心的沪评</w:t>
      </w:r>
      <w:r>
        <w:rPr>
          <w:rFonts w:ascii="宋体" w:hAnsi="宋体" w:cs="宋体" w:eastAsia="宋体" w:hint="default"/>
          <w:spacing w:val="-96"/>
        </w:rPr>
        <w:t> </w:t>
      </w:r>
      <w:r>
        <w:rPr>
          <w:rFonts w:ascii="宋体" w:hAnsi="宋体" w:cs="宋体" w:eastAsia="宋体" w:hint="default"/>
          <w:spacing w:val="-96"/>
        </w:rPr>
      </w:r>
      <w:r>
        <w:rPr>
          <w:rFonts w:ascii="Times New Roman" w:hAnsi="Times New Roman" w:cs="Times New Roman" w:eastAsia="Times New Roman" w:hint="default"/>
          <w:spacing w:val="-1"/>
        </w:rPr>
        <w:t>[2001]372</w:t>
      </w:r>
      <w:r>
        <w:rPr>
          <w:rFonts w:ascii="Times New Roman" w:hAnsi="Times New Roman" w:cs="Times New Roman" w:eastAsia="Times New Roman" w:hint="default"/>
          <w:spacing w:val="14"/>
        </w:rPr>
        <w:t> </w:t>
      </w:r>
      <w:r>
        <w:rPr>
          <w:rFonts w:ascii="宋体" w:hAnsi="宋体" w:cs="宋体" w:eastAsia="宋体" w:hint="default"/>
          <w:spacing w:val="-6"/>
        </w:rPr>
        <w:t>号《关于上海双鹿电器股份有限公司整体资产评估结果的确认通知》为准，</w:t>
      </w:r>
      <w:r>
        <w:rPr>
          <w:rFonts w:ascii="宋体" w:hAnsi="宋体" w:cs="宋体" w:eastAsia="宋体" w:hint="default"/>
          <w:spacing w:val="-101"/>
        </w:rPr>
        <w:t> </w:t>
      </w:r>
      <w:r>
        <w:rPr>
          <w:rFonts w:ascii="宋体" w:hAnsi="宋体" w:cs="宋体" w:eastAsia="宋体" w:hint="default"/>
          <w:spacing w:val="-101"/>
        </w:rPr>
      </w:r>
      <w:r>
        <w:rPr>
          <w:rFonts w:ascii="宋体" w:hAnsi="宋体" w:cs="宋体" w:eastAsia="宋体" w:hint="default"/>
        </w:rPr>
        <w:t>差额部分以现金方式补足。整体资产置换后，公司于</w:t>
      </w:r>
      <w:r>
        <w:rPr>
          <w:rFonts w:ascii="宋体" w:hAnsi="宋体" w:cs="宋体" w:eastAsia="宋体" w:hint="default"/>
          <w:spacing w:val="-52"/>
        </w:rPr>
        <w:t> </w:t>
      </w:r>
      <w:r>
        <w:rPr>
          <w:rFonts w:ascii="Times New Roman" w:hAnsi="Times New Roman" w:cs="Times New Roman" w:eastAsia="Times New Roman" w:hint="default"/>
        </w:rPr>
        <w:t>2001 </w:t>
      </w:r>
      <w:r>
        <w:rPr>
          <w:rFonts w:ascii="宋体" w:hAnsi="宋体" w:cs="宋体" w:eastAsia="宋体" w:hint="default"/>
        </w:rPr>
        <w:t>年</w:t>
      </w:r>
      <w:r>
        <w:rPr>
          <w:rFonts w:ascii="宋体" w:hAnsi="宋体" w:cs="宋体" w:eastAsia="宋体" w:hint="default"/>
          <w:spacing w:val="-52"/>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rFonts w:ascii="宋体" w:hAnsi="宋体" w:cs="宋体" w:eastAsia="宋体" w:hint="default"/>
        </w:rPr>
        <w:t>月</w:t>
      </w:r>
      <w:r>
        <w:rPr>
          <w:rFonts w:ascii="宋体" w:hAnsi="宋体" w:cs="宋体" w:eastAsia="宋体" w:hint="default"/>
          <w:spacing w:val="-52"/>
        </w:rPr>
        <w:t> </w:t>
      </w:r>
      <w:r>
        <w:rPr>
          <w:rFonts w:ascii="Times New Roman" w:hAnsi="Times New Roman" w:cs="Times New Roman" w:eastAsia="Times New Roman" w:hint="default"/>
        </w:rPr>
        <w:t>23</w:t>
      </w:r>
      <w:r>
        <w:rPr>
          <w:rFonts w:ascii="Times New Roman" w:hAnsi="Times New Roman" w:cs="Times New Roman" w:eastAsia="Times New Roman" w:hint="default"/>
          <w:spacing w:val="2"/>
        </w:rPr>
        <w:t> </w:t>
      </w:r>
      <w:r>
        <w:rPr>
          <w:rFonts w:ascii="宋体" w:hAnsi="宋体" w:cs="宋体" w:eastAsia="宋体" w:hint="default"/>
        </w:rPr>
        <w:t>日取得上海市</w:t>
      </w:r>
    </w:p>
    <w:p>
      <w:pPr>
        <w:pStyle w:val="BodyText"/>
        <w:spacing w:line="297" w:lineRule="auto" w:before="8"/>
        <w:ind w:left="875" w:right="216"/>
        <w:jc w:val="both"/>
        <w:rPr>
          <w:rFonts w:ascii="宋体" w:hAnsi="宋体" w:cs="宋体" w:eastAsia="宋体" w:hint="default"/>
        </w:rPr>
      </w:pPr>
      <w:r>
        <w:rPr>
          <w:rFonts w:ascii="宋体" w:hAnsi="宋体" w:cs="宋体" w:eastAsia="宋体" w:hint="default"/>
        </w:rPr>
        <w:t>工商行政管理局颁发的注册号为</w:t>
      </w:r>
      <w:r>
        <w:rPr>
          <w:rFonts w:ascii="宋体" w:hAnsi="宋体" w:cs="宋体" w:eastAsia="宋体" w:hint="default"/>
          <w:spacing w:val="-51"/>
        </w:rPr>
        <w:t> </w:t>
      </w:r>
      <w:r>
        <w:rPr>
          <w:rFonts w:ascii="Times New Roman" w:hAnsi="Times New Roman" w:cs="Times New Roman" w:eastAsia="Times New Roman" w:hint="default"/>
        </w:rPr>
        <w:t>3100001000815</w:t>
      </w:r>
      <w:r>
        <w:rPr>
          <w:rFonts w:ascii="Times New Roman" w:hAnsi="Times New Roman" w:cs="Times New Roman" w:eastAsia="Times New Roman" w:hint="default"/>
          <w:spacing w:val="1"/>
        </w:rPr>
        <w:t> </w:t>
      </w:r>
      <w:r>
        <w:rPr>
          <w:rFonts w:ascii="宋体" w:hAnsi="宋体" w:cs="宋体" w:eastAsia="宋体" w:hint="default"/>
        </w:rPr>
        <w:t>的企业法人营业执照，公司名称变 更为上海白猫股份有限公司，法定代表人马立行。</w:t>
      </w:r>
    </w:p>
    <w:p>
      <w:pPr>
        <w:pStyle w:val="BodyText"/>
        <w:spacing w:line="304" w:lineRule="auto" w:before="35"/>
        <w:ind w:left="875" w:right="214" w:hanging="1"/>
        <w:jc w:val="both"/>
        <w:rPr>
          <w:rFonts w:ascii="宋体" w:hAnsi="宋体" w:cs="宋体" w:eastAsia="宋体" w:hint="default"/>
        </w:rPr>
      </w:pPr>
      <w:r>
        <w:rPr>
          <w:rFonts w:ascii="Times New Roman" w:hAnsi="Times New Roman" w:cs="Times New Roman" w:eastAsia="Times New Roman" w:hint="default"/>
        </w:rPr>
        <w:t>2005</w:t>
      </w:r>
      <w:r>
        <w:rPr>
          <w:rFonts w:ascii="Times New Roman" w:hAnsi="Times New Roman" w:cs="Times New Roman" w:eastAsia="Times New Roman" w:hint="default"/>
          <w:spacing w:val="11"/>
        </w:rPr>
        <w:t> </w:t>
      </w:r>
      <w:r>
        <w:rPr>
          <w:rFonts w:ascii="宋体" w:hAnsi="宋体" w:cs="宋体" w:eastAsia="宋体" w:hint="default"/>
        </w:rPr>
        <w:t>年</w:t>
      </w:r>
      <w:r>
        <w:rPr>
          <w:rFonts w:ascii="宋体" w:hAnsi="宋体" w:cs="宋体" w:eastAsia="宋体" w:hint="default"/>
          <w:spacing w:val="-42"/>
        </w:rPr>
        <w:t> </w:t>
      </w:r>
      <w:r>
        <w:rPr>
          <w:rFonts w:ascii="Times New Roman" w:hAnsi="Times New Roman" w:cs="Times New Roman" w:eastAsia="Times New Roman" w:hint="default"/>
        </w:rPr>
        <w:t>8</w:t>
      </w:r>
      <w:r>
        <w:rPr>
          <w:rFonts w:ascii="Times New Roman" w:hAnsi="Times New Roman" w:cs="Times New Roman" w:eastAsia="Times New Roman" w:hint="default"/>
          <w:spacing w:val="11"/>
        </w:rPr>
        <w:t> </w:t>
      </w:r>
      <w:r>
        <w:rPr>
          <w:rFonts w:ascii="宋体" w:hAnsi="宋体" w:cs="宋体" w:eastAsia="宋体" w:hint="default"/>
        </w:rPr>
        <w:t>月</w:t>
      </w:r>
      <w:r>
        <w:rPr>
          <w:rFonts w:ascii="宋体" w:hAnsi="宋体" w:cs="宋体" w:eastAsia="宋体" w:hint="default"/>
          <w:spacing w:val="-42"/>
        </w:rPr>
        <w:t> </w:t>
      </w:r>
      <w:r>
        <w:rPr>
          <w:rFonts w:ascii="Times New Roman" w:hAnsi="Times New Roman" w:cs="Times New Roman" w:eastAsia="Times New Roman" w:hint="default"/>
        </w:rPr>
        <w:t>18</w:t>
      </w:r>
      <w:r>
        <w:rPr>
          <w:rFonts w:ascii="Times New Roman" w:hAnsi="Times New Roman" w:cs="Times New Roman" w:eastAsia="Times New Roman" w:hint="default"/>
          <w:spacing w:val="12"/>
        </w:rPr>
        <w:t> </w:t>
      </w:r>
      <w:r>
        <w:rPr>
          <w:rFonts w:ascii="宋体" w:hAnsi="宋体" w:cs="宋体" w:eastAsia="宋体" w:hint="default"/>
        </w:rPr>
        <w:t>日，公司第一大股东上海白猫（集团）有限公司与新洲集团有限公 </w:t>
      </w:r>
      <w:r>
        <w:rPr>
          <w:rFonts w:ascii="宋体" w:hAnsi="宋体" w:cs="宋体" w:eastAsia="宋体" w:hint="default"/>
          <w:spacing w:val="-6"/>
        </w:rPr>
        <w:t>司签署了《股份转让协议》。根据该协议，上海白猫（集团）有限公司将其持有的上</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海白猫股份有限公司</w:t>
      </w:r>
      <w:r>
        <w:rPr>
          <w:rFonts w:ascii="宋体" w:hAnsi="宋体" w:cs="宋体" w:eastAsia="宋体" w:hint="default"/>
          <w:spacing w:val="-39"/>
        </w:rPr>
        <w:t> </w:t>
      </w:r>
      <w:r>
        <w:rPr>
          <w:rFonts w:ascii="Times New Roman" w:hAnsi="Times New Roman" w:cs="Times New Roman" w:eastAsia="Times New Roman" w:hint="default"/>
        </w:rPr>
        <w:t>45,600,000</w:t>
      </w:r>
      <w:r>
        <w:rPr>
          <w:rFonts w:ascii="Times New Roman" w:hAnsi="Times New Roman" w:cs="Times New Roman" w:eastAsia="Times New Roman" w:hint="default"/>
          <w:spacing w:val="14"/>
        </w:rPr>
        <w:t> </w:t>
      </w:r>
      <w:r>
        <w:rPr>
          <w:rFonts w:ascii="宋体" w:hAnsi="宋体" w:cs="宋体" w:eastAsia="宋体" w:hint="default"/>
        </w:rPr>
        <w:t>股国有法人股以每股</w:t>
      </w:r>
      <w:r>
        <w:rPr>
          <w:rFonts w:ascii="宋体" w:hAnsi="宋体" w:cs="宋体" w:eastAsia="宋体" w:hint="default"/>
          <w:spacing w:val="-39"/>
        </w:rPr>
        <w:t> </w:t>
      </w:r>
      <w:r>
        <w:rPr>
          <w:rFonts w:ascii="Times New Roman" w:hAnsi="Times New Roman" w:cs="Times New Roman" w:eastAsia="Times New Roman" w:hint="default"/>
        </w:rPr>
        <w:t>1.638</w:t>
      </w:r>
      <w:r>
        <w:rPr>
          <w:rFonts w:ascii="Times New Roman" w:hAnsi="Times New Roman" w:cs="Times New Roman" w:eastAsia="Times New Roman" w:hint="default"/>
          <w:spacing w:val="13"/>
        </w:rPr>
        <w:t> </w:t>
      </w:r>
      <w:r>
        <w:rPr>
          <w:rFonts w:ascii="宋体" w:hAnsi="宋体" w:cs="宋体" w:eastAsia="宋体" w:hint="default"/>
        </w:rPr>
        <w:t>元的价格转让给新洲集</w:t>
      </w:r>
    </w:p>
    <w:p>
      <w:pPr>
        <w:pStyle w:val="BodyText"/>
        <w:spacing w:line="240" w:lineRule="auto" w:before="6"/>
        <w:ind w:left="875" w:right="0"/>
        <w:jc w:val="both"/>
        <w:rPr>
          <w:rFonts w:ascii="宋体" w:hAnsi="宋体" w:cs="宋体" w:eastAsia="宋体" w:hint="default"/>
        </w:rPr>
      </w:pPr>
      <w:r>
        <w:rPr>
          <w:rFonts w:ascii="宋体" w:hAnsi="宋体" w:cs="宋体" w:eastAsia="宋体" w:hint="default"/>
        </w:rPr>
        <w:t>团有限公司</w:t>
      </w:r>
      <w:r>
        <w:rPr>
          <w:rFonts w:ascii="宋体" w:hAnsi="宋体" w:cs="宋体" w:eastAsia="宋体" w:hint="default"/>
          <w:spacing w:val="-94"/>
        </w:rPr>
        <w:t>。</w:t>
      </w:r>
      <w:r>
        <w:rPr>
          <w:rFonts w:ascii="宋体" w:hAnsi="宋体" w:cs="宋体" w:eastAsia="宋体" w:hint="default"/>
        </w:rPr>
        <w:t>上述股份转让事宜已分别于</w:t>
      </w:r>
      <w:r>
        <w:rPr>
          <w:rFonts w:ascii="宋体" w:hAnsi="宋体" w:cs="宋体" w:eastAsia="宋体" w:hint="default"/>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00</w:t>
      </w:r>
      <w:r>
        <w:rPr>
          <w:rFonts w:ascii="Times New Roman" w:hAnsi="Times New Roman" w:cs="Times New Roman" w:eastAsia="Times New Roman" w:hint="default"/>
        </w:rPr>
        <w:t>5 </w:t>
      </w:r>
      <w:r>
        <w:rPr>
          <w:rFonts w:ascii="宋体" w:hAnsi="宋体" w:cs="宋体" w:eastAsia="宋体" w:hint="default"/>
        </w:rPr>
        <w:t>年</w:t>
      </w:r>
      <w:r>
        <w:rPr>
          <w:rFonts w:ascii="宋体" w:hAnsi="宋体" w:cs="宋体" w:eastAsia="宋体" w:hint="default"/>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2 </w:t>
      </w:r>
      <w:r>
        <w:rPr>
          <w:rFonts w:ascii="宋体" w:hAnsi="宋体" w:cs="宋体" w:eastAsia="宋体" w:hint="default"/>
          <w:spacing w:val="-2"/>
        </w:rPr>
        <w:t>日</w:t>
      </w:r>
      <w:r>
        <w:rPr>
          <w:rFonts w:ascii="宋体" w:hAnsi="宋体" w:cs="宋体" w:eastAsia="宋体" w:hint="default"/>
        </w:rPr>
        <w:t>和</w:t>
      </w:r>
      <w:r>
        <w:rPr>
          <w:rFonts w:ascii="宋体" w:hAnsi="宋体" w:cs="宋体" w:eastAsia="宋体" w:hint="default"/>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00</w:t>
      </w:r>
      <w:r>
        <w:rPr>
          <w:rFonts w:ascii="Times New Roman" w:hAnsi="Times New Roman" w:cs="Times New Roman" w:eastAsia="Times New Roman" w:hint="default"/>
        </w:rPr>
        <w:t>6 </w:t>
      </w:r>
      <w:r>
        <w:rPr>
          <w:rFonts w:ascii="宋体" w:hAnsi="宋体" w:cs="宋体" w:eastAsia="宋体" w:hint="default"/>
        </w:rPr>
        <w:t>年</w:t>
      </w:r>
      <w:r>
        <w:rPr>
          <w:rFonts w:ascii="宋体" w:hAnsi="宋体" w:cs="宋体" w:eastAsia="宋体" w:hint="default"/>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2 </w:t>
      </w:r>
      <w:r>
        <w:rPr>
          <w:rFonts w:ascii="宋体" w:hAnsi="宋体" w:cs="宋体" w:eastAsia="宋体" w:hint="default"/>
        </w:rPr>
        <w:t>日经</w:t>
      </w:r>
    </w:p>
    <w:p>
      <w:pPr>
        <w:pStyle w:val="BodyText"/>
        <w:spacing w:line="240" w:lineRule="auto" w:before="69"/>
        <w:ind w:left="875" w:right="0"/>
        <w:jc w:val="both"/>
        <w:rPr>
          <w:rFonts w:ascii="Times New Roman" w:hAnsi="Times New Roman" w:cs="Times New Roman" w:eastAsia="Times New Roman" w:hint="default"/>
        </w:rPr>
      </w:pPr>
      <w:r>
        <w:rPr>
          <w:rFonts w:ascii="宋体" w:hAnsi="宋体" w:cs="宋体" w:eastAsia="宋体" w:hint="default"/>
          <w:spacing w:val="-2"/>
        </w:rPr>
        <w:t>国务院国有资产监督管理委员会和上海市国有资产监督管理委员会批准，并于</w:t>
      </w:r>
      <w:r>
        <w:rPr>
          <w:rFonts w:ascii="宋体" w:hAnsi="宋体" w:cs="宋体" w:eastAsia="宋体" w:hint="default"/>
          <w:spacing w:val="-24"/>
        </w:rPr>
        <w:t> </w:t>
      </w:r>
      <w:r>
        <w:rPr>
          <w:rFonts w:ascii="Times New Roman" w:hAnsi="Times New Roman" w:cs="Times New Roman" w:eastAsia="Times New Roman" w:hint="default"/>
          <w:spacing w:val="-1"/>
        </w:rPr>
        <w:t>2006</w:t>
      </w:r>
    </w:p>
    <w:p>
      <w:pPr>
        <w:pStyle w:val="BodyText"/>
        <w:spacing w:line="240" w:lineRule="auto" w:before="69"/>
        <w:ind w:left="875" w:right="0"/>
        <w:jc w:val="both"/>
        <w:rPr>
          <w:rFonts w:ascii="宋体" w:hAnsi="宋体" w:cs="宋体" w:eastAsia="宋体" w:hint="default"/>
        </w:rPr>
      </w:pPr>
      <w:r>
        <w:rPr>
          <w:rFonts w:ascii="宋体" w:hAnsi="宋体" w:cs="宋体" w:eastAsia="宋体" w:hint="default"/>
        </w:rPr>
        <w:t>年</w:t>
      </w:r>
      <w:r>
        <w:rPr>
          <w:rFonts w:ascii="宋体" w:hAnsi="宋体" w:cs="宋体" w:eastAsia="宋体" w:hint="default"/>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5"/>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rFonts w:ascii="宋体" w:hAnsi="宋体" w:cs="宋体" w:eastAsia="宋体" w:hint="default"/>
        </w:rPr>
        <w:t>日经中国证券登记结算有限责任公司上海分公司过户登记确认。</w:t>
      </w:r>
    </w:p>
    <w:p>
      <w:pPr>
        <w:pStyle w:val="BodyText"/>
        <w:spacing w:line="304" w:lineRule="auto" w:before="69"/>
        <w:ind w:left="874" w:right="216"/>
        <w:jc w:val="both"/>
        <w:rPr>
          <w:rFonts w:ascii="宋体" w:hAnsi="宋体" w:cs="宋体" w:eastAsia="宋体" w:hint="default"/>
        </w:rPr>
      </w:pPr>
      <w:r>
        <w:rPr>
          <w:rFonts w:ascii="Times New Roman" w:hAnsi="Times New Roman" w:cs="Times New Roman" w:eastAsia="Times New Roman" w:hint="default"/>
        </w:rPr>
        <w:t>2006</w:t>
      </w:r>
      <w:r>
        <w:rPr>
          <w:rFonts w:ascii="Times New Roman" w:hAnsi="Times New Roman" w:cs="Times New Roman" w:eastAsia="Times New Roman" w:hint="default"/>
          <w:spacing w:val="11"/>
        </w:rPr>
        <w:t> </w:t>
      </w:r>
      <w:r>
        <w:rPr>
          <w:rFonts w:ascii="宋体" w:hAnsi="宋体" w:cs="宋体" w:eastAsia="宋体" w:hint="default"/>
        </w:rPr>
        <w:t>年</w:t>
      </w:r>
      <w:r>
        <w:rPr>
          <w:rFonts w:ascii="宋体" w:hAnsi="宋体" w:cs="宋体" w:eastAsia="宋体" w:hint="default"/>
          <w:spacing w:val="-42"/>
        </w:rPr>
        <w:t> </w:t>
      </w:r>
      <w:r>
        <w:rPr>
          <w:rFonts w:ascii="Times New Roman" w:hAnsi="Times New Roman" w:cs="Times New Roman" w:eastAsia="Times New Roman" w:hint="default"/>
        </w:rPr>
        <w:t>5</w:t>
      </w:r>
      <w:r>
        <w:rPr>
          <w:rFonts w:ascii="Times New Roman" w:hAnsi="Times New Roman" w:cs="Times New Roman" w:eastAsia="Times New Roman" w:hint="default"/>
          <w:spacing w:val="11"/>
        </w:rPr>
        <w:t> </w:t>
      </w:r>
      <w:r>
        <w:rPr>
          <w:rFonts w:ascii="宋体" w:hAnsi="宋体" w:cs="宋体" w:eastAsia="宋体" w:hint="default"/>
        </w:rPr>
        <w:t>月</w:t>
      </w:r>
      <w:r>
        <w:rPr>
          <w:rFonts w:ascii="宋体" w:hAnsi="宋体" w:cs="宋体" w:eastAsia="宋体" w:hint="default"/>
          <w:spacing w:val="-42"/>
        </w:rPr>
        <w:t> </w:t>
      </w:r>
      <w:r>
        <w:rPr>
          <w:rFonts w:ascii="Times New Roman" w:hAnsi="Times New Roman" w:cs="Times New Roman" w:eastAsia="Times New Roman" w:hint="default"/>
        </w:rPr>
        <w:t>30</w:t>
      </w:r>
      <w:r>
        <w:rPr>
          <w:rFonts w:ascii="Times New Roman" w:hAnsi="Times New Roman" w:cs="Times New Roman" w:eastAsia="Times New Roman" w:hint="default"/>
          <w:spacing w:val="11"/>
        </w:rPr>
        <w:t> </w:t>
      </w:r>
      <w:r>
        <w:rPr>
          <w:rFonts w:ascii="宋体" w:hAnsi="宋体" w:cs="宋体" w:eastAsia="宋体" w:hint="default"/>
        </w:rPr>
        <w:t>日公司股权分置改革相关股东大会决议通过：公司非流通股股东为 使其持有的本公司非流通股获得流通权而向本公司流通股股东支付的对价为：流通</w:t>
      </w:r>
      <w:r>
        <w:rPr>
          <w:rFonts w:ascii="宋体" w:hAnsi="宋体" w:cs="宋体" w:eastAsia="宋体" w:hint="default"/>
          <w:spacing w:val="-98"/>
        </w:rPr>
        <w:t> </w:t>
      </w:r>
      <w:r>
        <w:rPr>
          <w:rFonts w:ascii="宋体" w:hAnsi="宋体" w:cs="宋体" w:eastAsia="宋体" w:hint="default"/>
          <w:spacing w:val="-98"/>
        </w:rPr>
      </w:r>
      <w:r>
        <w:rPr>
          <w:rFonts w:ascii="宋体" w:hAnsi="宋体" w:cs="宋体" w:eastAsia="宋体" w:hint="default"/>
        </w:rPr>
        <w:t>股股东每持有</w:t>
      </w:r>
      <w:r>
        <w:rPr>
          <w:rFonts w:ascii="宋体" w:hAnsi="宋体" w:cs="宋体" w:eastAsia="宋体" w:hint="default"/>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rFonts w:ascii="宋体" w:hAnsi="宋体" w:cs="宋体" w:eastAsia="宋体" w:hint="default"/>
        </w:rPr>
        <w:t>股将获得</w:t>
      </w:r>
      <w:r>
        <w:rPr>
          <w:rFonts w:ascii="宋体" w:hAnsi="宋体" w:cs="宋体" w:eastAsia="宋体" w:hint="default"/>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rFonts w:ascii="宋体" w:hAnsi="宋体" w:cs="宋体" w:eastAsia="宋体" w:hint="default"/>
          <w:spacing w:val="-4"/>
        </w:rPr>
        <w:t>股的股份对价。实施上述送股对价后，公司股份总数不</w:t>
      </w:r>
    </w:p>
    <w:p>
      <w:pPr>
        <w:pStyle w:val="BodyText"/>
        <w:spacing w:line="304" w:lineRule="auto" w:before="6"/>
        <w:ind w:left="874" w:right="210"/>
        <w:jc w:val="left"/>
        <w:rPr>
          <w:rFonts w:ascii="宋体" w:hAnsi="宋体" w:cs="宋体" w:eastAsia="宋体" w:hint="default"/>
        </w:rPr>
      </w:pPr>
      <w:r>
        <w:rPr>
          <w:rFonts w:ascii="宋体" w:hAnsi="宋体" w:cs="宋体" w:eastAsia="宋体" w:hint="default"/>
        </w:rPr>
        <w:t>变，股份结构发生相应变化。截至</w:t>
      </w:r>
      <w:r>
        <w:rPr>
          <w:rFonts w:ascii="宋体" w:hAnsi="宋体" w:cs="宋体" w:eastAsia="宋体" w:hint="default"/>
          <w:spacing w:val="-4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rFonts w:ascii="宋体" w:hAnsi="宋体" w:cs="宋体" w:eastAsia="宋体" w:hint="default"/>
        </w:rPr>
        <w:t>年</w:t>
      </w:r>
      <w:r>
        <w:rPr>
          <w:rFonts w:ascii="宋体" w:hAnsi="宋体" w:cs="宋体" w:eastAsia="宋体" w:hint="default"/>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rFonts w:ascii="宋体" w:hAnsi="宋体" w:cs="宋体" w:eastAsia="宋体" w:hint="default"/>
        </w:rPr>
        <w:t>月</w:t>
      </w:r>
      <w:r>
        <w:rPr>
          <w:rFonts w:ascii="宋体" w:hAnsi="宋体" w:cs="宋体" w:eastAsia="宋体" w:hint="default"/>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rFonts w:ascii="宋体" w:hAnsi="宋体" w:cs="宋体" w:eastAsia="宋体" w:hint="default"/>
        </w:rPr>
        <w:t>日止，股本总数为</w:t>
      </w:r>
      <w:r>
        <w:rPr>
          <w:rFonts w:ascii="宋体" w:hAnsi="宋体" w:cs="宋体" w:eastAsia="宋体" w:hint="default"/>
          <w:spacing w:val="-46"/>
        </w:rPr>
        <w:t> </w:t>
      </w:r>
      <w:r>
        <w:rPr>
          <w:rFonts w:ascii="Times New Roman" w:hAnsi="Times New Roman" w:cs="Times New Roman" w:eastAsia="Times New Roman" w:hint="default"/>
        </w:rPr>
        <w:t>152,050,812</w:t>
      </w:r>
      <w:r>
        <w:rPr>
          <w:rFonts w:ascii="Times New Roman" w:hAnsi="Times New Roman" w:cs="Times New Roman" w:eastAsia="Times New Roman" w:hint="default"/>
          <w:spacing w:val="-1"/>
        </w:rPr>
        <w:t> </w:t>
      </w:r>
      <w:r>
        <w:rPr>
          <w:rFonts w:ascii="宋体" w:hAnsi="宋体" w:cs="宋体" w:eastAsia="宋体" w:hint="default"/>
        </w:rPr>
        <w:t>股，其中：有限售条件股份为 </w:t>
      </w:r>
      <w:r>
        <w:rPr>
          <w:rFonts w:ascii="Times New Roman" w:hAnsi="Times New Roman" w:cs="Times New Roman" w:eastAsia="Times New Roman" w:hint="default"/>
        </w:rPr>
        <w:t>41,943,851 </w:t>
      </w:r>
      <w:r>
        <w:rPr>
          <w:rFonts w:ascii="宋体" w:hAnsi="宋体" w:cs="宋体" w:eastAsia="宋体" w:hint="default"/>
        </w:rPr>
        <w:t>股，占股份总数的</w:t>
      </w:r>
      <w:r>
        <w:rPr>
          <w:rFonts w:ascii="宋体" w:hAnsi="宋体" w:cs="宋体" w:eastAsia="宋体" w:hint="default"/>
          <w:spacing w:val="-15"/>
        </w:rPr>
        <w:t> </w:t>
      </w:r>
      <w:r>
        <w:rPr>
          <w:rFonts w:ascii="Times New Roman" w:hAnsi="Times New Roman" w:cs="Times New Roman" w:eastAsia="Times New Roman" w:hint="default"/>
        </w:rPr>
        <w:t>27.59%</w:t>
      </w:r>
      <w:r>
        <w:rPr>
          <w:rFonts w:ascii="宋体" w:hAnsi="宋体" w:cs="宋体" w:eastAsia="宋体" w:hint="default"/>
        </w:rPr>
        <w:t>，无限售条件 股份为</w:t>
      </w:r>
      <w:r>
        <w:rPr>
          <w:rFonts w:ascii="宋体" w:hAnsi="宋体" w:cs="宋体" w:eastAsia="宋体" w:hint="default"/>
          <w:spacing w:val="-54"/>
        </w:rPr>
        <w:t> </w:t>
      </w:r>
      <w:r>
        <w:rPr>
          <w:rFonts w:ascii="Times New Roman" w:hAnsi="Times New Roman" w:cs="Times New Roman" w:eastAsia="Times New Roman" w:hint="default"/>
        </w:rPr>
        <w:t>110,106,961 </w:t>
      </w:r>
      <w:r>
        <w:rPr>
          <w:rFonts w:ascii="宋体" w:hAnsi="宋体" w:cs="宋体" w:eastAsia="宋体" w:hint="default"/>
        </w:rPr>
        <w:t>股，占股份总数的</w:t>
      </w:r>
      <w:r>
        <w:rPr>
          <w:rFonts w:ascii="宋体" w:hAnsi="宋体" w:cs="宋体" w:eastAsia="宋体" w:hint="default"/>
          <w:spacing w:val="-54"/>
        </w:rPr>
        <w:t> </w:t>
      </w:r>
      <w:r>
        <w:rPr>
          <w:rFonts w:ascii="Times New Roman" w:hAnsi="Times New Roman" w:cs="Times New Roman" w:eastAsia="Times New Roman" w:hint="default"/>
        </w:rPr>
        <w:t>72.41%</w:t>
      </w:r>
      <w:r>
        <w:rPr>
          <w:rFonts w:ascii="宋体" w:hAnsi="宋体" w:cs="宋体" w:eastAsia="宋体" w:hint="default"/>
        </w:rPr>
        <w:t>。 本公司注册资本为壹亿伍仟贰佰零伍万零捌佰壹拾贰元。本公司经营范围为：百洁</w:t>
      </w:r>
      <w:r>
        <w:rPr>
          <w:rFonts w:ascii="宋体" w:hAnsi="宋体" w:cs="宋体" w:eastAsia="宋体" w:hint="default"/>
          <w:spacing w:val="-98"/>
        </w:rPr>
        <w:t> </w:t>
      </w:r>
      <w:r>
        <w:rPr>
          <w:rFonts w:ascii="宋体" w:hAnsi="宋体" w:cs="宋体" w:eastAsia="宋体" w:hint="default"/>
          <w:spacing w:val="-98"/>
        </w:rPr>
      </w:r>
      <w:r>
        <w:rPr>
          <w:rFonts w:ascii="宋体" w:hAnsi="宋体" w:cs="宋体" w:eastAsia="宋体" w:hint="default"/>
        </w:rPr>
        <w:t>布、纸制品、文体用品、服装、家用擦洗用具、网袋、纺织品专用巾、净化剂、日</w:t>
      </w:r>
      <w:r>
        <w:rPr>
          <w:rFonts w:ascii="宋体" w:hAnsi="宋体" w:cs="宋体" w:eastAsia="宋体" w:hint="default"/>
          <w:spacing w:val="-98"/>
        </w:rPr>
        <w:t> </w:t>
      </w:r>
      <w:r>
        <w:rPr>
          <w:rFonts w:ascii="宋体" w:hAnsi="宋体" w:cs="宋体" w:eastAsia="宋体" w:hint="default"/>
          <w:spacing w:val="-98"/>
        </w:rPr>
      </w:r>
      <w:r>
        <w:rPr>
          <w:rFonts w:ascii="宋体" w:hAnsi="宋体" w:cs="宋体" w:eastAsia="宋体" w:hint="default"/>
          <w:spacing w:val="-6"/>
        </w:rPr>
        <w:t>用化学品、实业投资、国内贸易（上述经营范围除专项规定），包装装潢印刷，经营</w:t>
      </w:r>
    </w:p>
    <w:p>
      <w:pPr>
        <w:spacing w:after="0" w:line="304" w:lineRule="auto"/>
        <w:jc w:val="left"/>
        <w:rPr>
          <w:rFonts w:ascii="宋体" w:hAnsi="宋体" w:cs="宋体" w:eastAsia="宋体" w:hint="default"/>
        </w:rPr>
        <w:sectPr>
          <w:headerReference w:type="default" r:id="rId26"/>
          <w:footerReference w:type="default" r:id="rId27"/>
          <w:pgSz w:w="11910" w:h="16840"/>
          <w:pgMar w:header="883" w:footer="1003" w:top="1600" w:bottom="1200" w:left="1660" w:right="1580"/>
          <w:pgNumType w:start="1"/>
        </w:sectPr>
      </w:pPr>
    </w:p>
    <w:p>
      <w:pPr>
        <w:pStyle w:val="BodyText"/>
        <w:spacing w:line="309" w:lineRule="auto" w:before="53"/>
        <w:ind w:left="875" w:right="105"/>
        <w:jc w:val="left"/>
        <w:rPr>
          <w:rFonts w:ascii="宋体" w:hAnsi="宋体" w:cs="宋体" w:eastAsia="宋体" w:hint="default"/>
        </w:rPr>
      </w:pPr>
      <w:r>
        <w:rPr>
          <w:rFonts w:ascii="宋体" w:hAnsi="宋体" w:cs="宋体" w:eastAsia="宋体" w:hint="default"/>
          <w:spacing w:val="-3"/>
        </w:rPr>
        <w:t>本企业自产产品及技术的出口业务，经营本企业生产、科研所需原辅料、机械设备、</w:t>
      </w:r>
      <w:r>
        <w:rPr>
          <w:rFonts w:ascii="宋体" w:hAnsi="宋体" w:cs="宋体" w:eastAsia="宋体" w:hint="default"/>
          <w:spacing w:val="-90"/>
        </w:rPr>
        <w:t> </w:t>
      </w:r>
      <w:r>
        <w:rPr>
          <w:rFonts w:ascii="宋体" w:hAnsi="宋体" w:cs="宋体" w:eastAsia="宋体" w:hint="default"/>
          <w:spacing w:val="-90"/>
        </w:rPr>
      </w:r>
      <w:r>
        <w:rPr>
          <w:rFonts w:ascii="宋体" w:hAnsi="宋体" w:cs="宋体" w:eastAsia="宋体" w:hint="default"/>
        </w:rPr>
        <w:t>仪器仪表、零配件及技术的进口业务（国家限定公司经营和国家禁止进出口的商品</w:t>
      </w:r>
      <w:r>
        <w:rPr>
          <w:rFonts w:ascii="宋体" w:hAnsi="宋体" w:cs="宋体" w:eastAsia="宋体" w:hint="default"/>
          <w:spacing w:val="-98"/>
        </w:rPr>
        <w:t> </w:t>
      </w:r>
      <w:r>
        <w:rPr>
          <w:rFonts w:ascii="宋体" w:hAnsi="宋体" w:cs="宋体" w:eastAsia="宋体" w:hint="default"/>
          <w:spacing w:val="-98"/>
        </w:rPr>
      </w:r>
      <w:r>
        <w:rPr>
          <w:rFonts w:ascii="宋体" w:hAnsi="宋体" w:cs="宋体" w:eastAsia="宋体" w:hint="default"/>
          <w:spacing w:val="-5"/>
        </w:rPr>
        <w:t>及技术除外），经营进料加工及</w:t>
      </w:r>
      <w:r>
        <w:rPr>
          <w:rFonts w:ascii="Times New Roman" w:hAnsi="Times New Roman" w:cs="Times New Roman" w:eastAsia="Times New Roman" w:hint="default"/>
          <w:spacing w:val="-5"/>
        </w:rPr>
        <w:t>“</w:t>
      </w:r>
      <w:r>
        <w:rPr>
          <w:rFonts w:ascii="宋体" w:hAnsi="宋体" w:cs="宋体" w:eastAsia="宋体" w:hint="default"/>
          <w:spacing w:val="-5"/>
        </w:rPr>
        <w:t>三来一补</w:t>
      </w:r>
      <w:r>
        <w:rPr>
          <w:rFonts w:ascii="Times New Roman" w:hAnsi="Times New Roman" w:cs="Times New Roman" w:eastAsia="Times New Roman" w:hint="default"/>
          <w:spacing w:val="-5"/>
        </w:rPr>
        <w:t>”</w:t>
      </w:r>
      <w:r>
        <w:rPr>
          <w:rFonts w:ascii="宋体" w:hAnsi="宋体" w:cs="宋体" w:eastAsia="宋体" w:hint="default"/>
          <w:spacing w:val="-5"/>
        </w:rPr>
        <w:t>业务。公司的主要产品为美加净、上海防</w:t>
      </w:r>
      <w:r>
        <w:rPr>
          <w:rFonts w:ascii="宋体" w:hAnsi="宋体" w:cs="宋体" w:eastAsia="宋体" w:hint="default"/>
          <w:spacing w:val="-93"/>
        </w:rPr>
        <w:t> </w:t>
      </w:r>
      <w:r>
        <w:rPr>
          <w:rFonts w:ascii="宋体" w:hAnsi="宋体" w:cs="宋体" w:eastAsia="宋体" w:hint="default"/>
          <w:spacing w:val="-93"/>
        </w:rPr>
      </w:r>
      <w:r>
        <w:rPr>
          <w:rFonts w:ascii="宋体" w:hAnsi="宋体" w:cs="宋体" w:eastAsia="宋体" w:hint="default"/>
        </w:rPr>
        <w:t>酸、白玉以及留兰香系列牙膏。子公司上海美加净口腔护理有限公司主要从事口腔</w:t>
      </w:r>
      <w:r>
        <w:rPr>
          <w:rFonts w:ascii="宋体" w:hAnsi="宋体" w:cs="宋体" w:eastAsia="宋体" w:hint="default"/>
          <w:spacing w:val="-98"/>
        </w:rPr>
        <w:t> </w:t>
      </w:r>
      <w:r>
        <w:rPr>
          <w:rFonts w:ascii="宋体" w:hAnsi="宋体" w:cs="宋体" w:eastAsia="宋体" w:hint="default"/>
          <w:spacing w:val="-98"/>
        </w:rPr>
      </w:r>
      <w:r>
        <w:rPr>
          <w:rFonts w:ascii="宋体" w:hAnsi="宋体" w:cs="宋体" w:eastAsia="宋体" w:hint="default"/>
        </w:rPr>
        <w:t>门诊服务。</w:t>
      </w:r>
    </w:p>
    <w:p>
      <w:pPr>
        <w:spacing w:line="240" w:lineRule="auto" w:before="0"/>
        <w:rPr>
          <w:rFonts w:ascii="宋体" w:hAnsi="宋体" w:cs="宋体" w:eastAsia="宋体" w:hint="default"/>
          <w:sz w:val="20"/>
          <w:szCs w:val="20"/>
        </w:rPr>
      </w:pPr>
    </w:p>
    <w:p>
      <w:pPr>
        <w:pStyle w:val="Heading5"/>
        <w:tabs>
          <w:tab w:pos="853" w:val="left" w:leader="none"/>
        </w:tabs>
        <w:spacing w:line="240" w:lineRule="auto" w:before="159"/>
        <w:ind w:right="105"/>
        <w:jc w:val="left"/>
        <w:rPr>
          <w:b w:val="0"/>
          <w:bCs w:val="0"/>
        </w:rPr>
      </w:pPr>
      <w:r>
        <w:rPr>
          <w:w w:val="95"/>
        </w:rPr>
        <w:t>二、</w:t>
        <w:tab/>
      </w:r>
      <w:r>
        <w:rPr/>
        <w:t>主要会计政策、会计估计和前期差错</w:t>
      </w:r>
      <w:r>
        <w:rPr>
          <w:b w:val="0"/>
          <w:bCs w:val="0"/>
        </w:rPr>
      </w:r>
    </w:p>
    <w:p>
      <w:pPr>
        <w:pStyle w:val="BodyText"/>
        <w:tabs>
          <w:tab w:pos="853" w:val="left" w:leader="none"/>
        </w:tabs>
        <w:spacing w:line="336" w:lineRule="auto" w:before="129"/>
        <w:ind w:left="857" w:right="215" w:hanging="732"/>
        <w:jc w:val="left"/>
        <w:rPr>
          <w:rFonts w:ascii="宋体" w:hAnsi="宋体" w:cs="宋体" w:eastAsia="宋体" w:hint="default"/>
        </w:rPr>
      </w:pP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r>
      <w:r>
        <w:rPr>
          <w:rFonts w:ascii="宋体" w:hAnsi="宋体" w:cs="宋体" w:eastAsia="宋体" w:hint="default"/>
          <w:b/>
          <w:bCs/>
        </w:rPr>
        <w:t>财务报表的编制基础</w:t>
      </w:r>
      <w:r>
        <w:rPr>
          <w:rFonts w:ascii="宋体" w:hAnsi="宋体" w:cs="宋体" w:eastAsia="宋体" w:hint="default"/>
          <w:b/>
          <w:bCs/>
          <w:spacing w:val="1"/>
          <w:w w:val="99"/>
        </w:rPr>
        <w:t> </w:t>
      </w:r>
      <w:r>
        <w:rPr>
          <w:rFonts w:ascii="宋体" w:hAnsi="宋体" w:cs="宋体" w:eastAsia="宋体" w:hint="default"/>
        </w:rPr>
        <w:t>公司以持续经营为基础，根据实际发生的交易和事项，按照《企业会计准则</w:t>
      </w:r>
      <w:r>
        <w:rPr>
          <w:rFonts w:ascii="Times New Roman" w:hAnsi="Times New Roman" w:cs="Times New Roman" w:eastAsia="Times New Roman" w:hint="default"/>
        </w:rPr>
        <w:t>—</w:t>
      </w:r>
      <w:r>
        <w:rPr>
          <w:rFonts w:ascii="宋体" w:hAnsi="宋体" w:cs="宋体" w:eastAsia="宋体" w:hint="default"/>
        </w:rPr>
        <w:t>基本</w:t>
      </w:r>
      <w:r>
        <w:rPr>
          <w:rFonts w:ascii="宋体" w:hAnsi="宋体" w:cs="宋体" w:eastAsia="宋体" w:hint="default"/>
          <w:spacing w:val="1"/>
        </w:rPr>
        <w:t> </w:t>
      </w:r>
      <w:r>
        <w:rPr>
          <w:rFonts w:ascii="宋体" w:hAnsi="宋体" w:cs="宋体" w:eastAsia="宋体" w:hint="default"/>
        </w:rPr>
        <w:t>准则》和其他各项会计准则及其他相关规定进行确认和计量，在此基础上编制财务</w:t>
      </w:r>
      <w:r>
        <w:rPr>
          <w:rFonts w:ascii="宋体" w:hAnsi="宋体" w:cs="宋体" w:eastAsia="宋体" w:hint="default"/>
          <w:spacing w:val="1"/>
        </w:rPr>
        <w:t> </w:t>
      </w:r>
      <w:r>
        <w:rPr>
          <w:rFonts w:ascii="宋体" w:hAnsi="宋体" w:cs="宋体" w:eastAsia="宋体" w:hint="default"/>
        </w:rPr>
        <w:t>报表。</w:t>
      </w:r>
    </w:p>
    <w:p>
      <w:pPr>
        <w:spacing w:line="240" w:lineRule="auto" w:before="0"/>
        <w:rPr>
          <w:rFonts w:ascii="宋体" w:hAnsi="宋体" w:cs="宋体" w:eastAsia="宋体" w:hint="default"/>
          <w:sz w:val="20"/>
          <w:szCs w:val="20"/>
        </w:rPr>
      </w:pPr>
    </w:p>
    <w:p>
      <w:pPr>
        <w:tabs>
          <w:tab w:pos="853" w:val="left" w:leader="none"/>
        </w:tabs>
        <w:spacing w:line="338" w:lineRule="auto" w:before="179"/>
        <w:ind w:left="857" w:right="217"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z w:val="21"/>
          <w:szCs w:val="21"/>
        </w:rPr>
        <w:t>公司所编制的财务报表符合企业会计准则的要求，真实、完整地反映了报告期公司</w:t>
      </w:r>
      <w:r>
        <w:rPr>
          <w:rFonts w:ascii="宋体" w:hAnsi="宋体" w:cs="宋体" w:eastAsia="宋体" w:hint="default"/>
          <w:spacing w:val="1"/>
          <w:sz w:val="21"/>
          <w:szCs w:val="21"/>
        </w:rPr>
        <w:t> </w:t>
      </w:r>
      <w:r>
        <w:rPr>
          <w:rFonts w:ascii="宋体" w:hAnsi="宋体" w:cs="宋体" w:eastAsia="宋体" w:hint="default"/>
          <w:sz w:val="21"/>
          <w:szCs w:val="21"/>
        </w:rPr>
        <w:t>的财务状况、经营成果、现金流量等有关信息。</w:t>
      </w:r>
    </w:p>
    <w:p>
      <w:pPr>
        <w:spacing w:line="240" w:lineRule="auto" w:before="0"/>
        <w:rPr>
          <w:rFonts w:ascii="宋体" w:hAnsi="宋体" w:cs="宋体" w:eastAsia="宋体" w:hint="default"/>
          <w:sz w:val="20"/>
          <w:szCs w:val="20"/>
        </w:rPr>
      </w:pPr>
    </w:p>
    <w:p>
      <w:pPr>
        <w:pStyle w:val="Heading6"/>
        <w:tabs>
          <w:tab w:pos="853" w:val="left" w:leader="none"/>
        </w:tabs>
        <w:spacing w:line="240" w:lineRule="auto" w:before="178"/>
        <w:ind w:left="125" w:right="105"/>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会计期间</w:t>
      </w:r>
      <w:r>
        <w:rPr>
          <w:b w:val="0"/>
          <w:bCs w:val="0"/>
        </w:rPr>
      </w:r>
    </w:p>
    <w:p>
      <w:pPr>
        <w:pStyle w:val="BodyText"/>
        <w:spacing w:line="240" w:lineRule="auto" w:before="109"/>
        <w:ind w:left="857" w:right="105"/>
        <w:jc w:val="left"/>
        <w:rPr>
          <w:rFonts w:ascii="宋体" w:hAnsi="宋体" w:cs="宋体" w:eastAsia="宋体" w:hint="default"/>
        </w:rPr>
      </w:pPr>
      <w:r>
        <w:rPr>
          <w:rFonts w:ascii="宋体" w:hAnsi="宋体" w:cs="宋体" w:eastAsia="宋体" w:hint="default"/>
        </w:rPr>
        <w:t>自公历</w:t>
      </w:r>
      <w:r>
        <w:rPr>
          <w:rFonts w:ascii="宋体" w:hAnsi="宋体" w:cs="宋体" w:eastAsia="宋体" w:hint="default"/>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日至</w:t>
      </w:r>
      <w:r>
        <w:rPr>
          <w:rFonts w:ascii="宋体" w:hAnsi="宋体" w:cs="宋体" w:eastAsia="宋体" w:hint="default"/>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rFonts w:ascii="宋体" w:hAnsi="宋体" w:cs="宋体" w:eastAsia="宋体" w:hint="default"/>
        </w:rPr>
        <w:t>月</w:t>
      </w:r>
      <w:r>
        <w:rPr>
          <w:rFonts w:ascii="宋体" w:hAnsi="宋体" w:cs="宋体" w:eastAsia="宋体" w:hint="default"/>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日止为一个会计年度。</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6"/>
          <w:szCs w:val="16"/>
        </w:rPr>
      </w:pPr>
    </w:p>
    <w:p>
      <w:pPr>
        <w:tabs>
          <w:tab w:pos="853" w:val="left" w:leader="none"/>
        </w:tabs>
        <w:spacing w:line="328" w:lineRule="auto" w:before="0"/>
        <w:ind w:left="856" w:right="5285"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采用人民币为记账本位币。</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6"/>
        <w:tabs>
          <w:tab w:pos="852" w:val="left" w:leader="none"/>
        </w:tabs>
        <w:spacing w:line="240" w:lineRule="auto" w:before="0"/>
        <w:ind w:left="124" w:right="105"/>
        <w:jc w:val="left"/>
        <w:rPr>
          <w:b w:val="0"/>
          <w:bCs w:val="0"/>
        </w:rPr>
      </w:pP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t>同一控制下和非同一控制下企业合并的会计处理方法</w:t>
      </w:r>
      <w:r>
        <w:rPr>
          <w:b w:val="0"/>
          <w:bCs w:val="0"/>
        </w:rPr>
      </w:r>
    </w:p>
    <w:p>
      <w:pPr>
        <w:pStyle w:val="BodyText"/>
        <w:tabs>
          <w:tab w:pos="1395" w:val="left" w:leader="none"/>
        </w:tabs>
        <w:spacing w:line="348" w:lineRule="auto" w:before="109"/>
        <w:ind w:left="1398" w:right="112" w:hanging="543"/>
        <w:jc w:val="left"/>
        <w:rPr>
          <w:rFonts w:ascii="宋体" w:hAnsi="宋体" w:cs="宋体" w:eastAsia="宋体" w:hint="default"/>
        </w:rPr>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同一控制下企业合并</w:t>
      </w:r>
      <w:r>
        <w:rPr>
          <w:rFonts w:ascii="宋体" w:hAnsi="宋体" w:cs="宋体" w:eastAsia="宋体" w:hint="default"/>
          <w:b/>
          <w:bCs/>
          <w:spacing w:val="1"/>
          <w:w w:val="99"/>
        </w:rPr>
        <w:t> </w:t>
      </w:r>
      <w:r>
        <w:rPr>
          <w:rFonts w:ascii="宋体" w:hAnsi="宋体" w:cs="宋体" w:eastAsia="宋体" w:hint="default"/>
          <w:spacing w:val="-3"/>
        </w:rPr>
        <w:t>本公司在企业合并中取得的资产和负债，按照合并日在被合并方的账面价值计</w:t>
      </w:r>
      <w:r>
        <w:rPr>
          <w:rFonts w:ascii="宋体" w:hAnsi="宋体" w:cs="宋体" w:eastAsia="宋体" w:hint="default"/>
        </w:rPr>
        <w:t> </w:t>
      </w:r>
      <w:r>
        <w:rPr>
          <w:rFonts w:ascii="宋体" w:hAnsi="宋体" w:cs="宋体" w:eastAsia="宋体" w:hint="default"/>
          <w:spacing w:val="-3"/>
        </w:rPr>
        <w:t>量。在合并中取得的净资产账面价值与支付的合并对价账面价值（或发行股份</w:t>
      </w:r>
      <w:r>
        <w:rPr>
          <w:rFonts w:ascii="宋体" w:hAnsi="宋体" w:cs="宋体" w:eastAsia="宋体" w:hint="default"/>
        </w:rPr>
        <w:t> 面值总额）的差额，调整资本公积，资本公积不足冲减的，调整留存收益。 </w:t>
      </w:r>
      <w:r>
        <w:rPr>
          <w:rFonts w:ascii="宋体" w:hAnsi="宋体" w:cs="宋体" w:eastAsia="宋体" w:hint="default"/>
          <w:spacing w:val="-3"/>
        </w:rPr>
        <w:t>本公司为进行企业合并而发生的各项直接相关费用，包括为进行企业合并而支</w:t>
      </w:r>
      <w:r>
        <w:rPr>
          <w:rFonts w:ascii="宋体" w:hAnsi="宋体" w:cs="宋体" w:eastAsia="宋体" w:hint="default"/>
        </w:rPr>
        <w:t> 付的审计费用、评估费用、法律服务费等，于发生时计入当期损益。 </w:t>
      </w:r>
      <w:r>
        <w:rPr>
          <w:rFonts w:ascii="宋体" w:hAnsi="宋体" w:cs="宋体" w:eastAsia="宋体" w:hint="default"/>
          <w:spacing w:val="-6"/>
        </w:rPr>
        <w:t>企业合并中发行权益性证券发生的手续费、佣金等，抵减权益性证券溢价收入，</w:t>
      </w:r>
      <w:r>
        <w:rPr>
          <w:rFonts w:ascii="宋体" w:hAnsi="宋体" w:cs="宋体" w:eastAsia="宋体" w:hint="default"/>
        </w:rPr>
        <w:t> 溢价收入不足冲减的，冲减留存收益。 </w:t>
      </w:r>
      <w:r>
        <w:rPr>
          <w:rFonts w:ascii="宋体" w:hAnsi="宋体" w:cs="宋体" w:eastAsia="宋体" w:hint="default"/>
          <w:spacing w:val="-3"/>
        </w:rPr>
        <w:t>被合并各方采用的会计政策与本公司不一致的，本公司在合并日按照本公司会</w:t>
      </w:r>
      <w:r>
        <w:rPr>
          <w:rFonts w:ascii="宋体" w:hAnsi="宋体" w:cs="宋体" w:eastAsia="宋体" w:hint="default"/>
        </w:rPr>
        <w:t> 计政策进行调整，在此基础上按照企业会计准则规定确认。</w:t>
      </w:r>
    </w:p>
    <w:p>
      <w:pPr>
        <w:spacing w:after="0" w:line="348" w:lineRule="auto"/>
        <w:jc w:val="left"/>
        <w:rPr>
          <w:rFonts w:ascii="宋体" w:hAnsi="宋体" w:cs="宋体" w:eastAsia="宋体" w:hint="default"/>
        </w:rPr>
        <w:sectPr>
          <w:pgSz w:w="11910" w:h="16840"/>
          <w:pgMar w:header="883" w:footer="1003" w:top="1600" w:bottom="1200" w:left="1660" w:right="15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tabs>
          <w:tab w:pos="1396" w:val="left" w:leader="none"/>
        </w:tabs>
        <w:spacing w:line="348" w:lineRule="auto" w:before="35"/>
        <w:ind w:left="1399" w:right="102" w:hanging="543"/>
        <w:jc w:val="left"/>
        <w:rPr>
          <w:rFonts w:ascii="宋体" w:hAnsi="宋体" w:cs="宋体" w:eastAsia="宋体" w:hint="default"/>
        </w:rPr>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非同一控制下的企业合并</w:t>
      </w:r>
      <w:r>
        <w:rPr>
          <w:rFonts w:ascii="宋体" w:hAnsi="宋体" w:cs="宋体" w:eastAsia="宋体" w:hint="default"/>
          <w:b/>
          <w:bCs/>
          <w:w w:val="99"/>
        </w:rPr>
        <w:t> </w:t>
      </w:r>
      <w:r>
        <w:rPr>
          <w:rFonts w:ascii="宋体" w:hAnsi="宋体" w:cs="宋体" w:eastAsia="宋体" w:hint="default"/>
          <w:spacing w:val="-3"/>
        </w:rPr>
        <w:t>本公司在购买日对作为企业合并对价付出的资产、发生或承担的负债按照公允</w:t>
      </w:r>
      <w:r>
        <w:rPr>
          <w:rFonts w:ascii="宋体" w:hAnsi="宋体" w:cs="宋体" w:eastAsia="宋体" w:hint="default"/>
        </w:rPr>
        <w:t> 价值计量。公允价值与其账面价值的差额，计入当期损益。 本公司在购买日对合并成本进行分配。 </w:t>
      </w:r>
      <w:r>
        <w:rPr>
          <w:rFonts w:ascii="宋体" w:hAnsi="宋体" w:cs="宋体" w:eastAsia="宋体" w:hint="default"/>
          <w:spacing w:val="3"/>
        </w:rPr>
        <w:t>本公司对合并成本大于合并中取得的被购买方可辨认净资产公允价值份额的</w:t>
      </w:r>
      <w:r>
        <w:rPr>
          <w:rFonts w:ascii="宋体" w:hAnsi="宋体" w:cs="宋体" w:eastAsia="宋体" w:hint="default"/>
          <w:spacing w:val="3"/>
        </w:rPr>
        <w:t> </w:t>
      </w:r>
      <w:r>
        <w:rPr>
          <w:rFonts w:ascii="宋体" w:hAnsi="宋体" w:cs="宋体" w:eastAsia="宋体" w:hint="default"/>
          <w:spacing w:val="-3"/>
        </w:rPr>
        <w:t>差额，确认为商誉；合并成本小于合并中取得的被购买方可辨认净资产公允价</w:t>
      </w:r>
      <w:r>
        <w:rPr>
          <w:rFonts w:ascii="宋体" w:hAnsi="宋体" w:cs="宋体" w:eastAsia="宋体" w:hint="default"/>
        </w:rPr>
        <w:t> 值份额的差额，计入当期损益。 </w:t>
      </w:r>
      <w:r>
        <w:rPr>
          <w:rFonts w:ascii="宋体" w:hAnsi="宋体" w:cs="宋体" w:eastAsia="宋体" w:hint="default"/>
          <w:spacing w:val="-3"/>
        </w:rPr>
        <w:t>企业合并中取得的被购买方除无形资产外的其他各项资产（不仅限于被购买方</w:t>
      </w:r>
      <w:r>
        <w:rPr>
          <w:rFonts w:ascii="宋体" w:hAnsi="宋体" w:cs="宋体" w:eastAsia="宋体" w:hint="default"/>
        </w:rPr>
        <w:t> </w:t>
      </w:r>
      <w:r>
        <w:rPr>
          <w:rFonts w:ascii="宋体" w:hAnsi="宋体" w:cs="宋体" w:eastAsia="宋体" w:hint="default"/>
          <w:spacing w:val="-3"/>
        </w:rPr>
        <w:t>原已确认的资产），其所带来的经济利益很可能流入本公司且公允价值能够可</w:t>
      </w:r>
      <w:r>
        <w:rPr>
          <w:rFonts w:ascii="宋体" w:hAnsi="宋体" w:cs="宋体" w:eastAsia="宋体" w:hint="default"/>
        </w:rPr>
        <w:t> 靠计量的，单独确认并按公允价值计量；公允价值能够可靠计量的无形资产， </w:t>
      </w:r>
      <w:r>
        <w:rPr>
          <w:rFonts w:ascii="宋体" w:hAnsi="宋体" w:cs="宋体" w:eastAsia="宋体" w:hint="default"/>
          <w:spacing w:val="-3"/>
        </w:rPr>
        <w:t>单独确认为无形资产并按公允价值计量；取得的被购买方除或有负债以外的其</w:t>
      </w:r>
      <w:r>
        <w:rPr>
          <w:rFonts w:ascii="宋体" w:hAnsi="宋体" w:cs="宋体" w:eastAsia="宋体" w:hint="default"/>
        </w:rPr>
        <w:t> </w:t>
      </w:r>
      <w:r>
        <w:rPr>
          <w:rFonts w:ascii="宋体" w:hAnsi="宋体" w:cs="宋体" w:eastAsia="宋体" w:hint="default"/>
          <w:spacing w:val="-3"/>
        </w:rPr>
        <w:t>他各项负债，履行有关义务很可能导致经济利益流出本公司且公允价值能够可</w:t>
      </w:r>
      <w:r>
        <w:rPr>
          <w:rFonts w:ascii="宋体" w:hAnsi="宋体" w:cs="宋体" w:eastAsia="宋体" w:hint="default"/>
        </w:rPr>
        <w:t> </w:t>
      </w:r>
      <w:r>
        <w:rPr>
          <w:rFonts w:ascii="宋体" w:hAnsi="宋体" w:cs="宋体" w:eastAsia="宋体" w:hint="default"/>
          <w:spacing w:val="-3"/>
        </w:rPr>
        <w:t>靠计量的，单独确认并按照公允价值计量；取得的被购买方或有负债，其公允</w:t>
      </w:r>
      <w:r>
        <w:rPr>
          <w:rFonts w:ascii="宋体" w:hAnsi="宋体" w:cs="宋体" w:eastAsia="宋体" w:hint="default"/>
        </w:rPr>
        <w:t> 价值能可靠计量的，单独确认为负债并按照公允价值计量。</w:t>
      </w:r>
    </w:p>
    <w:p>
      <w:pPr>
        <w:spacing w:line="240" w:lineRule="auto" w:before="0"/>
        <w:rPr>
          <w:rFonts w:ascii="宋体" w:hAnsi="宋体" w:cs="宋体" w:eastAsia="宋体" w:hint="default"/>
          <w:sz w:val="20"/>
          <w:szCs w:val="20"/>
        </w:rPr>
      </w:pPr>
    </w:p>
    <w:p>
      <w:pPr>
        <w:pStyle w:val="BodyText"/>
        <w:tabs>
          <w:tab w:pos="853" w:val="left" w:leader="none"/>
        </w:tabs>
        <w:spacing w:line="348" w:lineRule="auto" w:before="168"/>
        <w:ind w:left="857" w:right="196" w:hanging="732"/>
        <w:jc w:val="left"/>
        <w:rPr>
          <w:rFonts w:ascii="宋体" w:hAnsi="宋体" w:cs="宋体" w:eastAsia="宋体" w:hint="default"/>
        </w:rPr>
      </w:pPr>
      <w:r>
        <w:rPr>
          <w:rFonts w:ascii="Times New Roman" w:hAnsi="Times New Roman" w:cs="Times New Roman" w:eastAsia="Times New Roman" w:hint="default"/>
          <w:b/>
          <w:bCs/>
          <w:w w:val="95"/>
        </w:rPr>
        <w:t>(</w:t>
      </w:r>
      <w:r>
        <w:rPr>
          <w:rFonts w:ascii="宋体" w:hAnsi="宋体" w:cs="宋体" w:eastAsia="宋体" w:hint="default"/>
          <w:b/>
          <w:bCs/>
          <w:w w:val="95"/>
        </w:rPr>
        <w:t>六</w:t>
      </w:r>
      <w:r>
        <w:rPr>
          <w:rFonts w:ascii="Times New Roman" w:hAnsi="Times New Roman" w:cs="Times New Roman" w:eastAsia="Times New Roman" w:hint="default"/>
          <w:b/>
          <w:bCs/>
          <w:w w:val="95"/>
        </w:rPr>
        <w:t>)</w:t>
        <w:tab/>
      </w:r>
      <w:r>
        <w:rPr>
          <w:rFonts w:ascii="宋体" w:hAnsi="宋体" w:cs="宋体" w:eastAsia="宋体" w:hint="default"/>
          <w:b/>
          <w:bCs/>
        </w:rPr>
        <w:t>合并财务报表的编制方法</w:t>
      </w:r>
      <w:r>
        <w:rPr>
          <w:rFonts w:ascii="宋体" w:hAnsi="宋体" w:cs="宋体" w:eastAsia="宋体" w:hint="default"/>
          <w:b/>
          <w:bCs/>
          <w:w w:val="99"/>
        </w:rPr>
        <w:t> </w:t>
      </w:r>
      <w:r>
        <w:rPr>
          <w:rFonts w:ascii="宋体" w:hAnsi="宋体" w:cs="宋体" w:eastAsia="宋体" w:hint="default"/>
        </w:rPr>
        <w:t>本公司合并财务报表的合并范围以控制为基础确定，所有子公司均纳入合并财务报</w:t>
      </w:r>
      <w:r>
        <w:rPr>
          <w:rFonts w:ascii="宋体" w:hAnsi="宋体" w:cs="宋体" w:eastAsia="宋体" w:hint="default"/>
          <w:spacing w:val="1"/>
        </w:rPr>
        <w:t> </w:t>
      </w:r>
      <w:r>
        <w:rPr>
          <w:rFonts w:ascii="宋体" w:hAnsi="宋体" w:cs="宋体" w:eastAsia="宋体" w:hint="default"/>
        </w:rPr>
        <w:t>表。</w:t>
      </w:r>
      <w:r>
        <w:rPr>
          <w:rFonts w:ascii="宋体" w:hAnsi="宋体" w:cs="宋体" w:eastAsia="宋体" w:hint="default"/>
        </w:rPr>
        <w:t> 所有纳入合并财务报表合并范围的子公司所采用的会计政策、会计期间与本公司一</w:t>
      </w:r>
      <w:r>
        <w:rPr>
          <w:rFonts w:ascii="宋体" w:hAnsi="宋体" w:cs="宋体" w:eastAsia="宋体" w:hint="default"/>
          <w:spacing w:val="1"/>
        </w:rPr>
        <w:t> </w:t>
      </w:r>
      <w:r>
        <w:rPr>
          <w:rFonts w:ascii="宋体" w:hAnsi="宋体" w:cs="宋体" w:eastAsia="宋体" w:hint="default"/>
        </w:rPr>
        <w:t>致，如子公司采用的会计政策、会计期间与本公司不一致的，在编制合并财务报表</w:t>
      </w:r>
      <w:r>
        <w:rPr>
          <w:rFonts w:ascii="宋体" w:hAnsi="宋体" w:cs="宋体" w:eastAsia="宋体" w:hint="default"/>
          <w:spacing w:val="1"/>
        </w:rPr>
        <w:t> </w:t>
      </w:r>
      <w:r>
        <w:rPr>
          <w:rFonts w:ascii="宋体" w:hAnsi="宋体" w:cs="宋体" w:eastAsia="宋体" w:hint="default"/>
        </w:rPr>
        <w:t>时，按本公司的会计政策、会计期间进行必要的调整。</w:t>
      </w:r>
      <w:r>
        <w:rPr>
          <w:rFonts w:ascii="宋体" w:hAnsi="宋体" w:cs="宋体" w:eastAsia="宋体" w:hint="default"/>
        </w:rPr>
        <w:t> 合并财务报表以本公司及子公司的财务报表为基础，根据其他有关资料，按照权益</w:t>
      </w:r>
      <w:r>
        <w:rPr>
          <w:rFonts w:ascii="宋体" w:hAnsi="宋体" w:cs="宋体" w:eastAsia="宋体" w:hint="default"/>
          <w:spacing w:val="1"/>
        </w:rPr>
        <w:t> </w:t>
      </w:r>
      <w:r>
        <w:rPr>
          <w:rFonts w:ascii="宋体" w:hAnsi="宋体" w:cs="宋体" w:eastAsia="宋体" w:hint="default"/>
        </w:rPr>
        <w:t>法调整对子公司的长期股权投资后，由本公司编制。</w:t>
      </w:r>
      <w:r>
        <w:rPr>
          <w:rFonts w:ascii="宋体" w:hAnsi="宋体" w:cs="宋体" w:eastAsia="宋体" w:hint="default"/>
        </w:rPr>
        <w:t> 合并财务报表时抵销本公司与各子公司、各子公司相互之间发生的内部交易对合并</w:t>
      </w:r>
      <w:r>
        <w:rPr>
          <w:rFonts w:ascii="宋体" w:hAnsi="宋体" w:cs="宋体" w:eastAsia="宋体" w:hint="default"/>
          <w:spacing w:val="1"/>
        </w:rPr>
        <w:t> </w:t>
      </w:r>
      <w:r>
        <w:rPr>
          <w:rFonts w:ascii="宋体" w:hAnsi="宋体" w:cs="宋体" w:eastAsia="宋体" w:hint="default"/>
        </w:rPr>
        <w:t>资产负债表、合并利润表、合并现金流量表、合并所有者权益变动表的影响。</w:t>
      </w:r>
      <w:r>
        <w:rPr>
          <w:rFonts w:ascii="宋体" w:hAnsi="宋体" w:cs="宋体" w:eastAsia="宋体" w:hint="default"/>
        </w:rPr>
        <w:t> 子公司少数股东分担的当期亏损超过了少数股东在该子公司期初所有者权益中所享</w:t>
      </w:r>
      <w:r>
        <w:rPr>
          <w:rFonts w:ascii="宋体" w:hAnsi="宋体" w:cs="宋体" w:eastAsia="宋体" w:hint="default"/>
          <w:spacing w:val="1"/>
        </w:rPr>
        <w:t> </w:t>
      </w:r>
      <w:r>
        <w:rPr>
          <w:rFonts w:ascii="宋体" w:hAnsi="宋体" w:cs="宋体" w:eastAsia="宋体" w:hint="default"/>
        </w:rPr>
        <w:t>有份额而形成的余额，冲减少数股东权益。</w:t>
      </w:r>
      <w:r>
        <w:rPr>
          <w:rFonts w:ascii="宋体" w:hAnsi="宋体" w:cs="宋体" w:eastAsia="宋体" w:hint="default"/>
        </w:rPr>
        <w:t> 在报告期内，若因同一控制下企业合并增加子公司的，则调整合并资产负债表的期</w:t>
      </w:r>
      <w:r>
        <w:rPr>
          <w:rFonts w:ascii="宋体" w:hAnsi="宋体" w:cs="宋体" w:eastAsia="宋体" w:hint="default"/>
          <w:spacing w:val="1"/>
        </w:rPr>
        <w:t> </w:t>
      </w:r>
      <w:r>
        <w:rPr>
          <w:rFonts w:ascii="宋体" w:hAnsi="宋体" w:cs="宋体" w:eastAsia="宋体" w:hint="default"/>
        </w:rPr>
        <w:t>初数；将子公司合并当期期初至报告期末的收入、费用、利润纳入合并利润表；将</w:t>
      </w:r>
      <w:r>
        <w:rPr>
          <w:rFonts w:ascii="宋体" w:hAnsi="宋体" w:cs="宋体" w:eastAsia="宋体" w:hint="default"/>
          <w:spacing w:val="1"/>
        </w:rPr>
        <w:t> </w:t>
      </w:r>
      <w:r>
        <w:rPr>
          <w:rFonts w:ascii="宋体" w:hAnsi="宋体" w:cs="宋体" w:eastAsia="宋体" w:hint="default"/>
        </w:rPr>
        <w:t>子公司合并当期期初至报告期末的现金流量纳入合并现金流量表。</w:t>
      </w:r>
      <w:r>
        <w:rPr>
          <w:rFonts w:ascii="宋体" w:hAnsi="宋体" w:cs="宋体" w:eastAsia="宋体" w:hint="default"/>
        </w:rPr>
        <w:t> 在报告期内，若因非同一控制下企业合并增加子公司的，则不调整合并资产负债表</w:t>
      </w:r>
      <w:r>
        <w:rPr>
          <w:rFonts w:ascii="宋体" w:hAnsi="宋体" w:cs="宋体" w:eastAsia="宋体" w:hint="default"/>
          <w:spacing w:val="1"/>
        </w:rPr>
        <w:t> </w:t>
      </w:r>
      <w:r>
        <w:rPr>
          <w:rFonts w:ascii="宋体" w:hAnsi="宋体" w:cs="宋体" w:eastAsia="宋体" w:hint="default"/>
        </w:rPr>
        <w:t>期初数；将子公司自购买日至报告期末的收入、费用、利润纳入合并利润表；该子</w:t>
      </w:r>
      <w:r>
        <w:rPr>
          <w:rFonts w:ascii="宋体" w:hAnsi="宋体" w:cs="宋体" w:eastAsia="宋体" w:hint="default"/>
          <w:spacing w:val="1"/>
        </w:rPr>
        <w:t> </w:t>
      </w:r>
      <w:r>
        <w:rPr>
          <w:rFonts w:ascii="宋体" w:hAnsi="宋体" w:cs="宋体" w:eastAsia="宋体" w:hint="default"/>
        </w:rPr>
        <w:t>公司自购买日至报告期末的现金流量纳入合并现金流量表。</w:t>
      </w:r>
    </w:p>
    <w:p>
      <w:pPr>
        <w:spacing w:after="0" w:line="348" w:lineRule="auto"/>
        <w:jc w:val="left"/>
        <w:rPr>
          <w:rFonts w:ascii="宋体" w:hAnsi="宋体" w:cs="宋体" w:eastAsia="宋体" w:hint="default"/>
        </w:rPr>
        <w:sectPr>
          <w:pgSz w:w="11910" w:h="16840"/>
          <w:pgMar w:header="883" w:footer="1003" w:top="1600" w:bottom="1200" w:left="1660" w:right="1600"/>
        </w:sectPr>
      </w:pPr>
    </w:p>
    <w:p>
      <w:pPr>
        <w:pStyle w:val="BodyText"/>
        <w:spacing w:line="350" w:lineRule="auto" w:before="93"/>
        <w:ind w:left="857" w:right="105"/>
        <w:jc w:val="left"/>
        <w:rPr>
          <w:rFonts w:ascii="宋体" w:hAnsi="宋体" w:cs="宋体" w:eastAsia="宋体" w:hint="default"/>
        </w:rPr>
      </w:pPr>
      <w:r>
        <w:rPr>
          <w:rFonts w:ascii="宋体" w:hAnsi="宋体" w:cs="宋体" w:eastAsia="宋体" w:hint="default"/>
        </w:rPr>
        <w:t>在报告期内，本公司处置子公司，则该子公司期初至处置日的收入、费用、利润纳</w:t>
      </w:r>
      <w:r>
        <w:rPr>
          <w:rFonts w:ascii="宋体" w:hAnsi="宋体" w:cs="宋体" w:eastAsia="宋体" w:hint="default"/>
          <w:spacing w:val="-94"/>
        </w:rPr>
        <w:t> </w:t>
      </w:r>
      <w:r>
        <w:rPr>
          <w:rFonts w:ascii="宋体" w:hAnsi="宋体" w:cs="宋体" w:eastAsia="宋体" w:hint="default"/>
          <w:spacing w:val="-94"/>
        </w:rPr>
      </w:r>
      <w:r>
        <w:rPr>
          <w:rFonts w:ascii="宋体" w:hAnsi="宋体" w:cs="宋体" w:eastAsia="宋体" w:hint="default"/>
        </w:rPr>
        <w:t>入合并利润表；该子公司期初至处置日的现金流量纳入合并现金流量表。</w:t>
      </w:r>
    </w:p>
    <w:p>
      <w:pPr>
        <w:spacing w:line="240" w:lineRule="auto" w:before="0"/>
        <w:rPr>
          <w:rFonts w:ascii="宋体" w:hAnsi="宋体" w:cs="宋体" w:eastAsia="宋体" w:hint="default"/>
          <w:sz w:val="20"/>
          <w:szCs w:val="20"/>
        </w:rPr>
      </w:pPr>
    </w:p>
    <w:p>
      <w:pPr>
        <w:pStyle w:val="BodyText"/>
        <w:tabs>
          <w:tab w:pos="853" w:val="left" w:leader="none"/>
        </w:tabs>
        <w:spacing w:line="343" w:lineRule="auto" w:before="166"/>
        <w:ind w:left="857" w:right="111" w:hanging="732"/>
        <w:jc w:val="left"/>
        <w:rPr>
          <w:rFonts w:ascii="宋体" w:hAnsi="宋体" w:cs="宋体" w:eastAsia="宋体" w:hint="default"/>
        </w:rPr>
      </w:pPr>
      <w:r>
        <w:rPr>
          <w:rFonts w:ascii="Times New Roman" w:hAnsi="Times New Roman" w:cs="Times New Roman" w:eastAsia="Times New Roman" w:hint="default"/>
          <w:b/>
          <w:bCs/>
          <w:w w:val="95"/>
        </w:rPr>
        <w:t>(</w:t>
      </w:r>
      <w:r>
        <w:rPr>
          <w:rFonts w:ascii="宋体" w:hAnsi="宋体" w:cs="宋体" w:eastAsia="宋体" w:hint="default"/>
          <w:b/>
          <w:bCs/>
          <w:w w:val="95"/>
        </w:rPr>
        <w:t>七</w:t>
      </w:r>
      <w:r>
        <w:rPr>
          <w:rFonts w:ascii="Times New Roman" w:hAnsi="Times New Roman" w:cs="Times New Roman" w:eastAsia="Times New Roman" w:hint="default"/>
          <w:b/>
          <w:bCs/>
          <w:w w:val="95"/>
        </w:rPr>
        <w:t>)</w:t>
        <w:tab/>
      </w:r>
      <w:r>
        <w:rPr>
          <w:rFonts w:ascii="宋体" w:hAnsi="宋体" w:cs="宋体" w:eastAsia="宋体" w:hint="default"/>
          <w:b/>
          <w:bCs/>
        </w:rPr>
        <w:t>现金及现金等价物的确定标准</w:t>
      </w:r>
      <w:r>
        <w:rPr>
          <w:rFonts w:ascii="宋体" w:hAnsi="宋体" w:cs="宋体" w:eastAsia="宋体" w:hint="default"/>
          <w:b/>
          <w:bCs/>
          <w:spacing w:val="1"/>
          <w:w w:val="99"/>
        </w:rPr>
        <w:t> </w:t>
      </w:r>
      <w:r>
        <w:rPr>
          <w:rFonts w:ascii="宋体" w:hAnsi="宋体" w:cs="宋体" w:eastAsia="宋体" w:hint="default"/>
          <w:spacing w:val="-3"/>
        </w:rPr>
        <w:t>在编制现金流量表时，将本公司库存现金以及可以随时用于支付的存款确认为现金。</w:t>
      </w:r>
      <w:r>
        <w:rPr>
          <w:rFonts w:ascii="宋体" w:hAnsi="宋体" w:cs="宋体" w:eastAsia="宋体" w:hint="default"/>
        </w:rPr>
        <w:t> </w:t>
      </w:r>
      <w:r>
        <w:rPr>
          <w:rFonts w:ascii="宋体" w:hAnsi="宋体" w:cs="宋体" w:eastAsia="宋体" w:hint="default"/>
          <w:spacing w:val="-3"/>
        </w:rPr>
        <w:t>将同时具备期限短（从购买日起三个月内到期）、流动性强、易于转换为已知现金、</w:t>
      </w:r>
      <w:r>
        <w:rPr>
          <w:rFonts w:ascii="宋体" w:hAnsi="宋体" w:cs="宋体" w:eastAsia="宋体" w:hint="default"/>
        </w:rPr>
        <w:t> 价值变动风险很小四个条件的投资，确定为现金等价物。</w:t>
      </w:r>
    </w:p>
    <w:p>
      <w:pPr>
        <w:spacing w:line="240" w:lineRule="auto" w:before="0"/>
        <w:rPr>
          <w:rFonts w:ascii="宋体" w:hAnsi="宋体" w:cs="宋体" w:eastAsia="宋体" w:hint="default"/>
          <w:sz w:val="20"/>
          <w:szCs w:val="20"/>
        </w:rPr>
      </w:pPr>
    </w:p>
    <w:p>
      <w:pPr>
        <w:pStyle w:val="Heading6"/>
        <w:tabs>
          <w:tab w:pos="853" w:val="left" w:leader="none"/>
        </w:tabs>
        <w:spacing w:line="240" w:lineRule="auto" w:before="173"/>
        <w:ind w:left="125" w:right="105"/>
        <w:jc w:val="left"/>
        <w:rPr>
          <w:b w:val="0"/>
          <w:bCs w:val="0"/>
        </w:rPr>
      </w:pPr>
      <w:r>
        <w:rPr>
          <w:rFonts w:ascii="Times New Roman" w:hAnsi="Times New Roman" w:cs="Times New Roman" w:eastAsia="Times New Roman" w:hint="default"/>
          <w:w w:val="95"/>
        </w:rPr>
        <w:t>(</w:t>
      </w:r>
      <w:r>
        <w:rPr>
          <w:w w:val="95"/>
        </w:rPr>
        <w:t>八</w:t>
      </w:r>
      <w:r>
        <w:rPr>
          <w:rFonts w:ascii="Times New Roman" w:hAnsi="Times New Roman" w:cs="Times New Roman" w:eastAsia="Times New Roman" w:hint="default"/>
          <w:w w:val="95"/>
        </w:rPr>
        <w:t>)</w:t>
        <w:tab/>
      </w:r>
      <w:r>
        <w:rPr/>
        <w:t>外币业务和外币报表折算</w:t>
      </w:r>
      <w:r>
        <w:rPr>
          <w:b w:val="0"/>
          <w:bCs w:val="0"/>
        </w:rPr>
      </w:r>
    </w:p>
    <w:p>
      <w:pPr>
        <w:pStyle w:val="Heading6"/>
        <w:tabs>
          <w:tab w:pos="1396" w:val="left" w:leader="none"/>
        </w:tabs>
        <w:spacing w:line="240" w:lineRule="auto" w:before="109"/>
        <w:ind w:right="105"/>
        <w:jc w:val="left"/>
        <w:rPr>
          <w:b w:val="0"/>
          <w:bCs w:val="0"/>
        </w:rPr>
      </w:pPr>
      <w:r>
        <w:rPr>
          <w:rFonts w:ascii="Times New Roman" w:hAnsi="Times New Roman" w:cs="Times New Roman" w:eastAsia="Times New Roman" w:hint="default"/>
          <w:w w:val="95"/>
        </w:rPr>
        <w:t>1</w:t>
      </w:r>
      <w:r>
        <w:rPr>
          <w:w w:val="95"/>
        </w:rPr>
        <w:t>、</w:t>
        <w:tab/>
      </w:r>
      <w:r>
        <w:rPr>
          <w:spacing w:val="1"/>
        </w:rPr>
        <w:t>外币业务</w:t>
      </w:r>
      <w:r>
        <w:rPr>
          <w:b w:val="0"/>
          <w:bCs w:val="0"/>
        </w:rPr>
      </w:r>
    </w:p>
    <w:p>
      <w:pPr>
        <w:pStyle w:val="BodyText"/>
        <w:spacing w:line="331" w:lineRule="auto" w:before="75"/>
        <w:ind w:left="1399" w:right="105"/>
        <w:jc w:val="left"/>
        <w:rPr>
          <w:rFonts w:ascii="宋体" w:hAnsi="宋体" w:cs="宋体" w:eastAsia="宋体" w:hint="default"/>
        </w:rPr>
      </w:pPr>
      <w:r>
        <w:rPr>
          <w:rFonts w:ascii="宋体" w:hAnsi="宋体" w:cs="宋体" w:eastAsia="宋体" w:hint="default"/>
          <w:spacing w:val="-3"/>
        </w:rPr>
        <w:t>本公司外币业务在初始确认时，采用交易发生日的即期汇率作为折算汇率折合</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成人民币记账。 </w:t>
      </w:r>
      <w:r>
        <w:rPr>
          <w:rFonts w:ascii="宋体" w:hAnsi="宋体" w:cs="宋体" w:eastAsia="宋体" w:hint="default"/>
          <w:spacing w:val="-6"/>
        </w:rPr>
        <w:t>本公司在资产负债表日，对于外币货币性项目，按资产负债表日即期汇率折算，</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spacing w:val="-3"/>
        </w:rPr>
        <w:t>由此产生的汇兑差额，除属于与购建符合资本化条件的资产相关的外币借款产</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生的汇兑差额按照借款费用资本化的原则处理外，均计入当期损益。以历史成</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本计量的外币非货币性项目，仍采用交易发生日的即期汇率折算，不改变其记</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账本位币金额。以公允价值计量的外币非货币性项目，采用公允价值确定日的</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即期汇率折算，由此产生的汇兑差额计入当期损益或资本公积。</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tabs>
          <w:tab w:pos="1396" w:val="left" w:leader="none"/>
        </w:tabs>
        <w:spacing w:line="321" w:lineRule="auto" w:before="0"/>
        <w:ind w:left="1399" w:right="213" w:hanging="543"/>
        <w:jc w:val="left"/>
        <w:rPr>
          <w:rFonts w:ascii="宋体" w:hAnsi="宋体" w:cs="宋体" w:eastAsia="宋体" w:hint="default"/>
        </w:rPr>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外币财务报表的折算</w:t>
      </w:r>
      <w:r>
        <w:rPr>
          <w:rFonts w:ascii="宋体" w:hAnsi="宋体" w:cs="宋体" w:eastAsia="宋体" w:hint="default"/>
          <w:b/>
          <w:bCs/>
          <w:spacing w:val="1"/>
          <w:w w:val="99"/>
        </w:rPr>
        <w:t> </w:t>
      </w:r>
      <w:r>
        <w:rPr>
          <w:rFonts w:ascii="宋体" w:hAnsi="宋体" w:cs="宋体" w:eastAsia="宋体" w:hint="default"/>
          <w:spacing w:val="-3"/>
        </w:rPr>
        <w:t>资产负债表中的资产和负债项目，采用资产负债表日的即期汇率折算；所有者</w:t>
      </w:r>
      <w:r>
        <w:rPr>
          <w:rFonts w:ascii="宋体" w:hAnsi="宋体" w:cs="宋体" w:eastAsia="宋体" w:hint="default"/>
        </w:rPr>
        <w:t> </w:t>
      </w:r>
      <w:r>
        <w:rPr>
          <w:rFonts w:ascii="宋体" w:hAnsi="宋体" w:cs="宋体" w:eastAsia="宋体" w:hint="default"/>
          <w:spacing w:val="-2"/>
        </w:rPr>
        <w:t>权益项目除</w:t>
      </w:r>
      <w:r>
        <w:rPr>
          <w:rFonts w:ascii="Times New Roman" w:hAnsi="Times New Roman" w:cs="Times New Roman" w:eastAsia="Times New Roman" w:hint="default"/>
          <w:spacing w:val="-2"/>
        </w:rPr>
        <w:t>“</w:t>
      </w:r>
      <w:r>
        <w:rPr>
          <w:rFonts w:ascii="宋体" w:hAnsi="宋体" w:cs="宋体" w:eastAsia="宋体" w:hint="default"/>
          <w:spacing w:val="-2"/>
        </w:rPr>
        <w:t>未分配利润</w:t>
      </w:r>
      <w:r>
        <w:rPr>
          <w:rFonts w:ascii="Times New Roman" w:hAnsi="Times New Roman" w:cs="Times New Roman" w:eastAsia="Times New Roman" w:hint="default"/>
          <w:spacing w:val="-2"/>
        </w:rPr>
        <w:t>”</w:t>
      </w:r>
      <w:r>
        <w:rPr>
          <w:rFonts w:ascii="宋体" w:hAnsi="宋体" w:cs="宋体" w:eastAsia="宋体" w:hint="default"/>
          <w:spacing w:val="-2"/>
        </w:rPr>
        <w:t>项目外，其他项目采用发生时的即期汇率折算。利润</w:t>
      </w:r>
      <w:r>
        <w:rPr>
          <w:rFonts w:ascii="宋体" w:hAnsi="宋体" w:cs="宋体" w:eastAsia="宋体" w:hint="default"/>
        </w:rPr>
        <w:t> </w:t>
      </w:r>
      <w:r>
        <w:rPr>
          <w:rFonts w:ascii="宋体" w:hAnsi="宋体" w:cs="宋体" w:eastAsia="宋体" w:hint="default"/>
          <w:spacing w:val="-3"/>
        </w:rPr>
        <w:t>表中的收入和费用项目，采用交易发生日的即期汇率折算。按照上述折算产生</w:t>
      </w:r>
      <w:r>
        <w:rPr>
          <w:rFonts w:ascii="宋体" w:hAnsi="宋体" w:cs="宋体" w:eastAsia="宋体" w:hint="default"/>
        </w:rPr>
        <w:t> 的外币财务报表折算差额，在资产负债表所有者权益项目下单独作为</w:t>
      </w:r>
      <w:r>
        <w:rPr>
          <w:rFonts w:ascii="Times New Roman" w:hAnsi="Times New Roman" w:cs="Times New Roman" w:eastAsia="Times New Roman" w:hint="default"/>
        </w:rPr>
        <w:t>“</w:t>
      </w:r>
      <w:r>
        <w:rPr>
          <w:rFonts w:ascii="宋体" w:hAnsi="宋体" w:cs="宋体" w:eastAsia="宋体" w:hint="default"/>
        </w:rPr>
        <w:t>外币报</w:t>
      </w:r>
      <w:r>
        <w:rPr>
          <w:rFonts w:ascii="宋体" w:hAnsi="宋体" w:cs="宋体" w:eastAsia="宋体" w:hint="default"/>
          <w:spacing w:val="1"/>
        </w:rPr>
        <w:t> </w:t>
      </w:r>
      <w:r>
        <w:rPr>
          <w:rFonts w:ascii="宋体" w:hAnsi="宋体" w:cs="宋体" w:eastAsia="宋体" w:hint="default"/>
        </w:rPr>
        <w:t>表折算差额</w:t>
      </w:r>
      <w:r>
        <w:rPr>
          <w:rFonts w:ascii="Times New Roman" w:hAnsi="Times New Roman" w:cs="Times New Roman" w:eastAsia="Times New Roman" w:hint="default"/>
        </w:rPr>
        <w:t>”</w:t>
      </w:r>
      <w:r>
        <w:rPr>
          <w:rFonts w:ascii="宋体" w:hAnsi="宋体" w:cs="宋体" w:eastAsia="宋体" w:hint="default"/>
        </w:rPr>
        <w:t>项目列示。 </w:t>
      </w:r>
      <w:r>
        <w:rPr>
          <w:rFonts w:ascii="宋体" w:hAnsi="宋体" w:cs="宋体" w:eastAsia="宋体" w:hint="default"/>
          <w:spacing w:val="2"/>
        </w:rPr>
        <w:t>处置境外经营时，将资产负债表中所有者权益项目下列示的、与该境外经营</w:t>
      </w:r>
      <w:r>
        <w:rPr>
          <w:rFonts w:ascii="宋体" w:hAnsi="宋体" w:cs="宋体" w:eastAsia="宋体" w:hint="default"/>
        </w:rPr>
      </w:r>
    </w:p>
    <w:p>
      <w:pPr>
        <w:pStyle w:val="BodyText"/>
        <w:spacing w:line="350" w:lineRule="auto" w:before="53"/>
        <w:ind w:left="1415" w:right="213"/>
        <w:jc w:val="both"/>
        <w:rPr>
          <w:rFonts w:ascii="宋体" w:hAnsi="宋体" w:cs="宋体" w:eastAsia="宋体" w:hint="default"/>
        </w:rPr>
      </w:pPr>
      <w:r>
        <w:rPr>
          <w:rFonts w:ascii="宋体" w:hAnsi="宋体" w:cs="宋体" w:eastAsia="宋体" w:hint="default"/>
          <w:spacing w:val="2"/>
        </w:rPr>
        <w:t>相关的外币财务报表折算差额，自所有者权益项目转入处置当期损益；部分</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spacing w:val="2"/>
        </w:rPr>
        <w:t>处置境外经营的，按处置的比例计算处置部分的外币财务报表折算差额，转</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入处置当期损益。</w:t>
      </w:r>
    </w:p>
    <w:p>
      <w:pPr>
        <w:spacing w:line="240" w:lineRule="auto" w:before="0"/>
        <w:rPr>
          <w:rFonts w:ascii="宋体" w:hAnsi="宋体" w:cs="宋体" w:eastAsia="宋体" w:hint="default"/>
          <w:sz w:val="20"/>
          <w:szCs w:val="20"/>
        </w:rPr>
      </w:pPr>
    </w:p>
    <w:p>
      <w:pPr>
        <w:tabs>
          <w:tab w:pos="854" w:val="left" w:leader="none"/>
          <w:tab w:pos="1396" w:val="left" w:leader="none"/>
        </w:tabs>
        <w:spacing w:line="338" w:lineRule="auto" w:before="167"/>
        <w:ind w:left="857" w:right="3394"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九</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 </w: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金融工具的分类</w:t>
      </w:r>
      <w:r>
        <w:rPr>
          <w:rFonts w:ascii="宋体" w:hAnsi="宋体" w:cs="宋体" w:eastAsia="宋体" w:hint="default"/>
          <w:sz w:val="21"/>
          <w:szCs w:val="21"/>
        </w:rPr>
      </w:r>
    </w:p>
    <w:p>
      <w:pPr>
        <w:pStyle w:val="BodyText"/>
        <w:spacing w:line="255" w:lineRule="exact" w:before="0"/>
        <w:ind w:left="1400" w:right="0"/>
        <w:jc w:val="left"/>
        <w:rPr>
          <w:rFonts w:ascii="宋体" w:hAnsi="宋体" w:cs="宋体" w:eastAsia="宋体" w:hint="default"/>
        </w:rPr>
      </w:pPr>
      <w:r>
        <w:rPr>
          <w:rFonts w:ascii="宋体" w:hAnsi="宋体" w:cs="宋体" w:eastAsia="宋体" w:hint="default"/>
        </w:rPr>
        <w:t>管理层按照取得持有金融资产和承担金融负债的目的</w:t>
      </w:r>
      <w:r>
        <w:rPr>
          <w:rFonts w:ascii="宋体" w:hAnsi="宋体" w:cs="宋体" w:eastAsia="宋体" w:hint="default"/>
          <w:spacing w:val="-100"/>
        </w:rPr>
        <w:t>，</w:t>
      </w:r>
      <w:r>
        <w:rPr>
          <w:rFonts w:ascii="宋体" w:hAnsi="宋体" w:cs="宋体" w:eastAsia="宋体" w:hint="default"/>
        </w:rPr>
        <w:t>将其划分为</w:t>
      </w:r>
      <w:r>
        <w:rPr>
          <w:rFonts w:ascii="宋体" w:hAnsi="宋体" w:cs="宋体" w:eastAsia="宋体" w:hint="default"/>
          <w:spacing w:val="-100"/>
        </w:rPr>
        <w:t>：</w:t>
      </w:r>
      <w:r>
        <w:rPr>
          <w:rFonts w:ascii="宋体" w:hAnsi="宋体" w:cs="宋体" w:eastAsia="宋体" w:hint="default"/>
        </w:rPr>
        <w:t>应收款项；</w:t>
      </w:r>
    </w:p>
    <w:p>
      <w:pPr>
        <w:pStyle w:val="BodyText"/>
        <w:spacing w:line="240" w:lineRule="auto" w:before="104"/>
        <w:ind w:left="1400" w:right="105"/>
        <w:jc w:val="left"/>
        <w:rPr>
          <w:rFonts w:ascii="宋体" w:hAnsi="宋体" w:cs="宋体" w:eastAsia="宋体" w:hint="default"/>
        </w:rPr>
      </w:pPr>
      <w:r>
        <w:rPr>
          <w:rFonts w:ascii="宋体" w:hAnsi="宋体" w:cs="宋体" w:eastAsia="宋体" w:hint="default"/>
        </w:rPr>
        <w:t>可供出售金融资产；其他金融负债等。</w:t>
      </w:r>
    </w:p>
    <w:p>
      <w:pPr>
        <w:spacing w:after="0" w:line="240" w:lineRule="auto"/>
        <w:jc w:val="left"/>
        <w:rPr>
          <w:rFonts w:ascii="宋体" w:hAnsi="宋体" w:cs="宋体" w:eastAsia="宋体" w:hint="default"/>
        </w:rPr>
        <w:sectPr>
          <w:pgSz w:w="11910" w:h="16840"/>
          <w:pgMar w:header="883" w:footer="1003" w:top="1600" w:bottom="1200" w:left="1660" w:right="15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6"/>
        <w:tabs>
          <w:tab w:pos="1396" w:val="left" w:leader="none"/>
        </w:tabs>
        <w:spacing w:line="240" w:lineRule="auto"/>
        <w:ind w:right="2731"/>
        <w:jc w:val="left"/>
        <w:rPr>
          <w:b w:val="0"/>
          <w:bCs w:val="0"/>
        </w:rPr>
      </w:pPr>
      <w:r>
        <w:rPr>
          <w:rFonts w:ascii="Times New Roman" w:hAnsi="Times New Roman" w:cs="Times New Roman" w:eastAsia="Times New Roman" w:hint="default"/>
          <w:w w:val="95"/>
        </w:rPr>
        <w:t>2</w:t>
      </w:r>
      <w:r>
        <w:rPr>
          <w:w w:val="95"/>
        </w:rPr>
        <w:t>、</w:t>
        <w:tab/>
      </w:r>
      <w:r>
        <w:rPr/>
        <w:t>金融工具的确认依据和计量方法</w:t>
      </w:r>
      <w:r>
        <w:rPr>
          <w:b w:val="0"/>
          <w:bCs w:val="0"/>
        </w:rPr>
      </w:r>
    </w:p>
    <w:p>
      <w:pPr>
        <w:pStyle w:val="BodyText"/>
        <w:spacing w:line="350" w:lineRule="auto" w:before="109"/>
        <w:ind w:left="1400" w:right="186"/>
        <w:jc w:val="left"/>
        <w:rPr>
          <w:rFonts w:ascii="宋体" w:hAnsi="宋体" w:cs="宋体" w:eastAsia="宋体" w:hint="default"/>
        </w:rPr>
      </w:pPr>
      <w:r>
        <w:rPr>
          <w:rFonts w:ascii="宋体" w:hAnsi="宋体" w:cs="宋体" w:eastAsia="宋体" w:hint="default"/>
        </w:rPr>
        <w:t>（1）应收款项 </w:t>
      </w:r>
      <w:r>
        <w:rPr>
          <w:rFonts w:ascii="宋体" w:hAnsi="宋体" w:cs="宋体" w:eastAsia="宋体" w:hint="default"/>
          <w:spacing w:val="-3"/>
        </w:rPr>
        <w:t>公司对外销售商品或提供劳务形成的应收债权，以及公司持有的其他企业的不</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包括在活跃市场上有报价的债务工具的债权，包括应收账款、其他应收款、应</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收票据、预付账款、长期应收款等，以向购货方应收的合同或协议价款作为初</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rPr>
        <w:t>始确认金额；具有融资性质的，按其现值进行初始确认。 </w:t>
      </w:r>
      <w:r>
        <w:rPr>
          <w:rFonts w:ascii="宋体" w:hAnsi="宋体" w:cs="宋体" w:eastAsia="宋体" w:hint="default"/>
          <w:spacing w:val="3"/>
        </w:rPr>
        <w:t>收回或处置时，将取得的价款与该应收款项账面价值之间的差额计入当期损</w:t>
      </w:r>
      <w:r>
        <w:rPr>
          <w:rFonts w:ascii="宋体" w:hAnsi="宋体" w:cs="宋体" w:eastAsia="宋体" w:hint="default"/>
          <w:spacing w:val="3"/>
        </w:rPr>
        <w:t> </w:t>
      </w:r>
      <w:r>
        <w:rPr>
          <w:rFonts w:ascii="宋体" w:hAnsi="宋体" w:cs="宋体" w:eastAsia="宋体" w:hint="default"/>
        </w:rPr>
        <w:t>益。</w:t>
      </w:r>
    </w:p>
    <w:p>
      <w:pPr>
        <w:spacing w:line="240" w:lineRule="auto" w:before="0"/>
        <w:rPr>
          <w:rFonts w:ascii="宋体" w:hAnsi="宋体" w:cs="宋体" w:eastAsia="宋体" w:hint="default"/>
          <w:sz w:val="20"/>
          <w:szCs w:val="20"/>
        </w:rPr>
      </w:pPr>
    </w:p>
    <w:p>
      <w:pPr>
        <w:pStyle w:val="BodyText"/>
        <w:spacing w:line="345" w:lineRule="auto" w:before="167"/>
        <w:ind w:left="1400" w:right="18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）可供出售金融资产 </w:t>
      </w:r>
      <w:r>
        <w:rPr>
          <w:rFonts w:ascii="宋体" w:hAnsi="宋体" w:cs="宋体" w:eastAsia="宋体" w:hint="default"/>
          <w:spacing w:val="-3"/>
        </w:rPr>
        <w:t>取得时按公允价值（扣除已宣告但尚未发放的现金股利或已到付息期但尚未领</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取的债券利息）和相关交易费用之和作为初始确认金额。 </w:t>
      </w:r>
      <w:r>
        <w:rPr>
          <w:rFonts w:ascii="宋体" w:hAnsi="宋体" w:cs="宋体" w:eastAsia="宋体" w:hint="default"/>
          <w:spacing w:val="-3"/>
        </w:rPr>
        <w:t>持有期间将取得的利息或现金股利确认为投资收益。期末以公允价值计量且将</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5"/>
        </w:rPr>
        <w:t>公允价值变动计入资本公积（其他资本公积）。</w:t>
      </w:r>
      <w:r>
        <w:rPr>
          <w:rFonts w:ascii="宋体" w:hAnsi="宋体" w:cs="宋体" w:eastAsia="宋体" w:hint="default"/>
        </w:rPr>
        <w:t> </w:t>
      </w:r>
      <w:r>
        <w:rPr>
          <w:rFonts w:ascii="宋体" w:hAnsi="宋体" w:cs="宋体" w:eastAsia="宋体" w:hint="default"/>
          <w:spacing w:val="-3"/>
        </w:rPr>
        <w:t>处置时，将取得的价款与该金融资产账面价值之间的差额，计入投资损益；同</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时，将原直接计入所有者权益的公允价值变动累计额对应处置部分的金额转</w:t>
      </w:r>
      <w:r>
        <w:rPr>
          <w:rFonts w:ascii="宋体" w:hAnsi="宋体" w:cs="宋体" w:eastAsia="宋体" w:hint="default"/>
          <w:spacing w:val="3"/>
        </w:rPr>
        <w:t> </w:t>
      </w:r>
      <w:r>
        <w:rPr>
          <w:rFonts w:ascii="宋体" w:hAnsi="宋体" w:cs="宋体" w:eastAsia="宋体" w:hint="default"/>
        </w:rPr>
        <w:t>出，计入投资损益。</w:t>
      </w:r>
    </w:p>
    <w:p>
      <w:pPr>
        <w:spacing w:line="240" w:lineRule="auto" w:before="0"/>
        <w:rPr>
          <w:rFonts w:ascii="宋体" w:hAnsi="宋体" w:cs="宋体" w:eastAsia="宋体" w:hint="default"/>
          <w:sz w:val="20"/>
          <w:szCs w:val="20"/>
        </w:rPr>
      </w:pPr>
    </w:p>
    <w:p>
      <w:pPr>
        <w:pStyle w:val="BodyText"/>
        <w:spacing w:line="304" w:lineRule="auto" w:before="171"/>
        <w:ind w:left="1400" w:right="18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）其他金融负债 </w:t>
      </w:r>
      <w:r>
        <w:rPr>
          <w:rFonts w:ascii="宋体" w:hAnsi="宋体" w:cs="宋体" w:eastAsia="宋体" w:hint="default"/>
          <w:spacing w:val="-3"/>
        </w:rPr>
        <w:t>按其公允价值和相关交易费用之和作为初始确认金额。采用摊余成本进行后续</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计量。</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pStyle w:val="BodyText"/>
        <w:tabs>
          <w:tab w:pos="1396" w:val="left" w:leader="none"/>
        </w:tabs>
        <w:spacing w:line="312" w:lineRule="auto" w:before="0"/>
        <w:ind w:left="1400" w:right="196" w:hanging="543"/>
        <w:jc w:val="left"/>
        <w:rPr>
          <w:rFonts w:ascii="宋体" w:hAnsi="宋体" w:cs="宋体" w:eastAsia="宋体" w:hint="default"/>
        </w:rPr>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金融资产转移的确认依据和计量方法</w:t>
      </w:r>
      <w:r>
        <w:rPr>
          <w:rFonts w:ascii="宋体" w:hAnsi="宋体" w:cs="宋体" w:eastAsia="宋体" w:hint="default"/>
          <w:b/>
          <w:bCs/>
          <w:w w:val="99"/>
        </w:rPr>
        <w:t> </w:t>
      </w:r>
      <w:r>
        <w:rPr>
          <w:rFonts w:ascii="宋体" w:hAnsi="宋体" w:cs="宋体" w:eastAsia="宋体" w:hint="default"/>
          <w:spacing w:val="-3"/>
        </w:rPr>
        <w:t>公司发生金融资产转移时，如已将金融资产所有权上几乎所有的风险和报酬转</w:t>
      </w:r>
      <w:r>
        <w:rPr>
          <w:rFonts w:ascii="宋体" w:hAnsi="宋体" w:cs="宋体" w:eastAsia="宋体" w:hint="default"/>
        </w:rPr>
        <w:t> </w:t>
      </w:r>
      <w:r>
        <w:rPr>
          <w:rFonts w:ascii="宋体" w:hAnsi="宋体" w:cs="宋体" w:eastAsia="宋体" w:hint="default"/>
          <w:spacing w:val="-3"/>
        </w:rPr>
        <w:t>移给转入方，则终止确认该金融资产；如保留了金融资产所有权上几乎所有的</w:t>
      </w:r>
      <w:r>
        <w:rPr>
          <w:rFonts w:ascii="宋体" w:hAnsi="宋体" w:cs="宋体" w:eastAsia="宋体" w:hint="default"/>
        </w:rPr>
        <w:t> 风险和报酬的，则不终止确认该金融资产。 </w:t>
      </w:r>
      <w:r>
        <w:rPr>
          <w:rFonts w:ascii="宋体" w:hAnsi="宋体" w:cs="宋体" w:eastAsia="宋体" w:hint="default"/>
          <w:spacing w:val="-3"/>
        </w:rPr>
        <w:t>在判断金融资产转移是否满足上述金融资产终止确认条件时，采用实质重于形</w:t>
      </w:r>
      <w:r>
        <w:rPr>
          <w:rFonts w:ascii="宋体" w:hAnsi="宋体" w:cs="宋体" w:eastAsia="宋体" w:hint="default"/>
        </w:rPr>
        <w:t> </w:t>
      </w:r>
      <w:r>
        <w:rPr>
          <w:rFonts w:ascii="宋体" w:hAnsi="宋体" w:cs="宋体" w:eastAsia="宋体" w:hint="default"/>
          <w:spacing w:val="-3"/>
        </w:rPr>
        <w:t>式的原则。公司将金融资产转移区分为金融资产整体转移和部分转移。金融资</w:t>
      </w:r>
      <w:r>
        <w:rPr>
          <w:rFonts w:ascii="宋体" w:hAnsi="宋体" w:cs="宋体" w:eastAsia="宋体" w:hint="default"/>
        </w:rPr>
        <w:t> 产整体转移满足终止确认条件的，将下列两项金额的差额计入当期损益：</w:t>
      </w:r>
    </w:p>
    <w:p>
      <w:pPr>
        <w:pStyle w:val="BodyText"/>
        <w:spacing w:line="240" w:lineRule="auto" w:before="22"/>
        <w:ind w:left="1400" w:right="2731"/>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）所转移金融资产的账面价值；</w:t>
      </w:r>
    </w:p>
    <w:p>
      <w:pPr>
        <w:pStyle w:val="BodyText"/>
        <w:spacing w:line="240" w:lineRule="auto" w:before="69"/>
        <w:ind w:left="1400" w:right="107"/>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）因转移而收到的对价，与原直接计入所有者权益的公允价值变动累计额</w:t>
      </w:r>
    </w:p>
    <w:p>
      <w:pPr>
        <w:pStyle w:val="BodyText"/>
        <w:spacing w:line="314" w:lineRule="auto" w:before="69"/>
        <w:ind w:left="1400" w:right="84"/>
        <w:jc w:val="left"/>
        <w:rPr>
          <w:rFonts w:ascii="宋体" w:hAnsi="宋体" w:cs="宋体" w:eastAsia="宋体" w:hint="default"/>
        </w:rPr>
      </w:pPr>
      <w:r>
        <w:rPr>
          <w:rFonts w:ascii="宋体" w:hAnsi="宋体" w:cs="宋体" w:eastAsia="宋体" w:hint="default"/>
        </w:rPr>
        <w:t>（涉及转移的金融资产为可供出售金融资产的情形）之和。 金融资产部分转移满足终止确认条件的，将所转移金融资产整体的账面价值， 在终止确认部分和未终止确认部分之间，按照各自的相对公允价值进行分摊，</w:t>
      </w:r>
    </w:p>
    <w:p>
      <w:pPr>
        <w:spacing w:after="0" w:line="314" w:lineRule="auto"/>
        <w:jc w:val="left"/>
        <w:rPr>
          <w:rFonts w:ascii="宋体" w:hAnsi="宋体" w:cs="宋体" w:eastAsia="宋体" w:hint="default"/>
        </w:rPr>
        <w:sectPr>
          <w:pgSz w:w="11910" w:h="16840"/>
          <w:pgMar w:header="883" w:footer="1003" w:top="1600" w:bottom="1200" w:left="1660" w:right="1600"/>
        </w:sectPr>
      </w:pPr>
    </w:p>
    <w:p>
      <w:pPr>
        <w:pStyle w:val="BodyText"/>
        <w:spacing w:line="240" w:lineRule="auto" w:before="53"/>
        <w:ind w:left="1400" w:right="2731"/>
        <w:jc w:val="left"/>
        <w:rPr>
          <w:rFonts w:ascii="宋体" w:hAnsi="宋体" w:cs="宋体" w:eastAsia="宋体" w:hint="default"/>
        </w:rPr>
      </w:pPr>
      <w:r>
        <w:rPr>
          <w:rFonts w:ascii="宋体" w:hAnsi="宋体" w:cs="宋体" w:eastAsia="宋体" w:hint="default"/>
        </w:rPr>
        <w:t>并将下列两项金额的差额计入当期损益：</w:t>
      </w:r>
    </w:p>
    <w:p>
      <w:pPr>
        <w:pStyle w:val="BodyText"/>
        <w:spacing w:line="240" w:lineRule="auto" w:before="85"/>
        <w:ind w:left="1400" w:right="2731"/>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）终止确认部分的账面价值；</w:t>
      </w:r>
    </w:p>
    <w:p>
      <w:pPr>
        <w:pStyle w:val="BodyText"/>
        <w:spacing w:line="309" w:lineRule="auto" w:before="69"/>
        <w:ind w:left="1400" w:right="18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）终止确认部分的对价，与原直接计入所有者权益的公允价值变动累计额</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中对应终止确认部分的金额（涉及转移的金融资产为可供出售金融资产的情</w:t>
      </w:r>
      <w:r>
        <w:rPr>
          <w:rFonts w:ascii="宋体" w:hAnsi="宋体" w:cs="宋体" w:eastAsia="宋体" w:hint="default"/>
          <w:spacing w:val="3"/>
        </w:rPr>
        <w:t> </w:t>
      </w:r>
      <w:r>
        <w:rPr>
          <w:rFonts w:ascii="宋体" w:hAnsi="宋体" w:cs="宋体" w:eastAsia="宋体" w:hint="default"/>
        </w:rPr>
        <w:t>形）之和。</w:t>
      </w:r>
      <w:r>
        <w:rPr>
          <w:rFonts w:ascii="宋体" w:hAnsi="宋体" w:cs="宋体" w:eastAsia="宋体" w:hint="default"/>
        </w:rPr>
        <w:t> </w:t>
      </w:r>
      <w:r>
        <w:rPr>
          <w:rFonts w:ascii="宋体" w:hAnsi="宋体" w:cs="宋体" w:eastAsia="宋体" w:hint="default"/>
          <w:spacing w:val="-3"/>
        </w:rPr>
        <w:t>金融资产转移不满足终止确认条件的，继续确认该金融资产，所收到的对价确</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认为一项金融负债。</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tabs>
          <w:tab w:pos="1396" w:val="left" w:leader="none"/>
        </w:tabs>
        <w:spacing w:line="312" w:lineRule="auto" w:before="0"/>
        <w:ind w:left="1400" w:right="102" w:hanging="543"/>
        <w:jc w:val="left"/>
        <w:rPr>
          <w:rFonts w:ascii="宋体" w:hAnsi="宋体" w:cs="宋体" w:eastAsia="宋体" w:hint="default"/>
        </w:rPr>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金融负债终止确认条件</w:t>
      </w:r>
      <w:r>
        <w:rPr>
          <w:rFonts w:ascii="宋体" w:hAnsi="宋体" w:cs="宋体" w:eastAsia="宋体" w:hint="default"/>
          <w:b/>
          <w:bCs/>
          <w:w w:val="99"/>
        </w:rPr>
        <w:t> </w:t>
      </w:r>
      <w:r>
        <w:rPr>
          <w:rFonts w:ascii="宋体" w:hAnsi="宋体" w:cs="宋体" w:eastAsia="宋体" w:hint="default"/>
          <w:spacing w:val="-3"/>
        </w:rPr>
        <w:t>金融负债的现时义务全部或部分已经解除的，则终止确认该金融负债或其一部</w:t>
      </w:r>
      <w:r>
        <w:rPr>
          <w:rFonts w:ascii="宋体" w:hAnsi="宋体" w:cs="宋体" w:eastAsia="宋体" w:hint="default"/>
        </w:rPr>
        <w:t> 分；本公司若与债权人签订协议，以承担新金融负债方式替换现存金融负债， </w:t>
      </w:r>
      <w:r>
        <w:rPr>
          <w:rFonts w:ascii="宋体" w:hAnsi="宋体" w:cs="宋体" w:eastAsia="宋体" w:hint="default"/>
          <w:spacing w:val="-3"/>
        </w:rPr>
        <w:t>且新金融负债与现存金融负债的合同条款实质上不同的，则终止确认现存金融</w:t>
      </w:r>
      <w:r>
        <w:rPr>
          <w:rFonts w:ascii="宋体" w:hAnsi="宋体" w:cs="宋体" w:eastAsia="宋体" w:hint="default"/>
        </w:rPr>
        <w:t> 负债，并同时确认新金融负债。 </w:t>
      </w:r>
      <w:r>
        <w:rPr>
          <w:rFonts w:ascii="宋体" w:hAnsi="宋体" w:cs="宋体" w:eastAsia="宋体" w:hint="default"/>
          <w:spacing w:val="-3"/>
        </w:rPr>
        <w:t>对现存金融负债全部或部分合同条款作出实质性修改的，则终止确认现存金融</w:t>
      </w:r>
      <w:r>
        <w:rPr>
          <w:rFonts w:ascii="宋体" w:hAnsi="宋体" w:cs="宋体" w:eastAsia="宋体" w:hint="default"/>
        </w:rPr>
        <w:t> 负债或其一部分，同时将修改条款后的金融负债确认为一项新金融负债。 </w:t>
      </w:r>
      <w:r>
        <w:rPr>
          <w:rFonts w:ascii="宋体" w:hAnsi="宋体" w:cs="宋体" w:eastAsia="宋体" w:hint="default"/>
          <w:spacing w:val="3"/>
        </w:rPr>
        <w:t>金融负债全部或部分终止确认时，终止确认的金融负债账面价值与支付对价</w:t>
      </w:r>
      <w:r>
        <w:rPr>
          <w:rFonts w:ascii="宋体" w:hAnsi="宋体" w:cs="宋体" w:eastAsia="宋体" w:hint="default"/>
        </w:rPr>
      </w:r>
    </w:p>
    <w:p>
      <w:pPr>
        <w:pStyle w:val="BodyText"/>
        <w:spacing w:line="314" w:lineRule="auto" w:before="22"/>
        <w:ind w:left="1400" w:right="84"/>
        <w:jc w:val="left"/>
        <w:rPr>
          <w:rFonts w:ascii="宋体" w:hAnsi="宋体" w:cs="宋体" w:eastAsia="宋体" w:hint="default"/>
        </w:rPr>
      </w:pPr>
      <w:r>
        <w:rPr>
          <w:rFonts w:ascii="宋体" w:hAnsi="宋体" w:cs="宋体" w:eastAsia="宋体" w:hint="default"/>
        </w:rPr>
        <w:t>（包括转出的非现金资产或承担的新金融负债）之间的差额，计入当期损益。 </w:t>
      </w:r>
      <w:r>
        <w:rPr>
          <w:rFonts w:ascii="宋体" w:hAnsi="宋体" w:cs="宋体" w:eastAsia="宋体" w:hint="default"/>
          <w:spacing w:val="-3"/>
        </w:rPr>
        <w:t>本公司若回购部分金融负债的，在回购日按照继续确认部分与终止确认部分的</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相对公允价值，将该金融负债整体的账面价值进行分配。分配给终止确认部分</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的账面价值与支付的对价（包括转出的非现金资产或承担的新金融负债）之间</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的差额，计入当期损益。</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tabs>
          <w:tab w:pos="1396" w:val="left" w:leader="none"/>
        </w:tabs>
        <w:spacing w:line="333" w:lineRule="auto" w:before="0"/>
        <w:ind w:left="1400" w:right="193"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金融资产和金融负债公允价值的确定方法</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本公司采用公允价值计量的金融资产和金融负债全部直接参考活跃市场中的 </w:t>
      </w:r>
      <w:r>
        <w:rPr>
          <w:rFonts w:ascii="宋体" w:hAnsi="宋体" w:cs="宋体" w:eastAsia="宋体" w:hint="default"/>
          <w:sz w:val="21"/>
          <w:szCs w:val="21"/>
        </w:rPr>
        <w:t>报价。</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Heading6"/>
        <w:tabs>
          <w:tab w:pos="1396" w:val="left" w:leader="none"/>
        </w:tabs>
        <w:spacing w:line="240" w:lineRule="auto" w:before="0"/>
        <w:ind w:right="2731"/>
        <w:jc w:val="left"/>
        <w:rPr>
          <w:b w:val="0"/>
          <w:bCs w:val="0"/>
        </w:rPr>
      </w:pPr>
      <w:r>
        <w:rPr>
          <w:rFonts w:ascii="Times New Roman" w:hAnsi="Times New Roman" w:cs="Times New Roman" w:eastAsia="Times New Roman" w:hint="default"/>
          <w:w w:val="95"/>
        </w:rPr>
        <w:t>6</w:t>
      </w:r>
      <w:r>
        <w:rPr>
          <w:w w:val="95"/>
        </w:rPr>
        <w:t>、</w:t>
        <w:tab/>
      </w:r>
      <w:r>
        <w:rPr/>
        <w:t>金融资产（不含应收款项）减值准备计提</w:t>
      </w:r>
      <w:r>
        <w:rPr>
          <w:b w:val="0"/>
          <w:bCs w:val="0"/>
        </w:rPr>
      </w:r>
    </w:p>
    <w:p>
      <w:pPr>
        <w:pStyle w:val="BodyText"/>
        <w:spacing w:line="345" w:lineRule="auto" w:before="109"/>
        <w:ind w:left="1400" w:right="18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）可供出售金融资产的减值准备： </w:t>
      </w:r>
      <w:r>
        <w:rPr>
          <w:rFonts w:ascii="宋体" w:hAnsi="宋体" w:cs="宋体" w:eastAsia="宋体" w:hint="default"/>
          <w:spacing w:val="-3"/>
        </w:rPr>
        <w:t>期末如果可供出售金融资产的公允价值发生较大幅度下降，或在综合考虑各种</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相关因素后，预期这种下降趋势属于非暂时性的，就认定其已发生减值，将原</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直接计入所有者权益的公允价值下降形成的累计损失一并转出，确认减值损</w:t>
      </w:r>
      <w:r>
        <w:rPr>
          <w:rFonts w:ascii="宋体" w:hAnsi="宋体" w:cs="宋体" w:eastAsia="宋体" w:hint="default"/>
          <w:spacing w:val="3"/>
        </w:rPr>
        <w:t> </w:t>
      </w:r>
      <w:r>
        <w:rPr>
          <w:rFonts w:ascii="宋体" w:hAnsi="宋体" w:cs="宋体" w:eastAsia="宋体" w:hint="default"/>
        </w:rPr>
        <w:t>失。</w:t>
      </w:r>
    </w:p>
    <w:p>
      <w:pPr>
        <w:spacing w:line="240" w:lineRule="auto" w:before="0"/>
        <w:rPr>
          <w:rFonts w:ascii="宋体" w:hAnsi="宋体" w:cs="宋体" w:eastAsia="宋体" w:hint="default"/>
          <w:sz w:val="20"/>
          <w:szCs w:val="20"/>
        </w:rPr>
      </w:pPr>
    </w:p>
    <w:p>
      <w:pPr>
        <w:pStyle w:val="BodyText"/>
        <w:spacing w:line="328" w:lineRule="auto" w:before="171"/>
        <w:ind w:left="1400" w:right="714"/>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）持有至到期投资的减值准备： 持有至到期投资减值损失的计量比照应收款项减值损失计量方法处理。</w:t>
      </w:r>
    </w:p>
    <w:p>
      <w:pPr>
        <w:spacing w:after="0" w:line="328" w:lineRule="auto"/>
        <w:jc w:val="left"/>
        <w:rPr>
          <w:rFonts w:ascii="宋体" w:hAnsi="宋体" w:cs="宋体" w:eastAsia="宋体" w:hint="default"/>
        </w:rPr>
        <w:sectPr>
          <w:pgSz w:w="11910" w:h="16840"/>
          <w:pgMar w:header="883" w:footer="1003" w:top="1600" w:bottom="1200" w:left="1660" w:right="16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6"/>
        <w:tabs>
          <w:tab w:pos="853" w:val="left" w:leader="none"/>
        </w:tabs>
        <w:spacing w:line="240" w:lineRule="auto"/>
        <w:ind w:left="125" w:right="2731"/>
        <w:jc w:val="left"/>
        <w:rPr>
          <w:b w:val="0"/>
          <w:bCs w:val="0"/>
        </w:rPr>
      </w:pPr>
      <w:r>
        <w:rPr>
          <w:rFonts w:ascii="Times New Roman" w:hAnsi="Times New Roman" w:cs="Times New Roman" w:eastAsia="Times New Roman" w:hint="default"/>
          <w:w w:val="95"/>
        </w:rPr>
        <w:t>(</w:t>
      </w:r>
      <w:r>
        <w:rPr>
          <w:w w:val="95"/>
        </w:rPr>
        <w:t>十</w:t>
      </w:r>
      <w:r>
        <w:rPr>
          <w:rFonts w:ascii="Times New Roman" w:hAnsi="Times New Roman" w:cs="Times New Roman" w:eastAsia="Times New Roman" w:hint="default"/>
          <w:w w:val="95"/>
        </w:rPr>
        <w:t>)</w:t>
        <w:tab/>
      </w:r>
      <w:r>
        <w:rPr>
          <w:spacing w:val="1"/>
        </w:rPr>
        <w:t>应收款项</w:t>
      </w:r>
      <w:r>
        <w:rPr>
          <w:b w:val="0"/>
          <w:bCs w:val="0"/>
        </w:rPr>
      </w:r>
    </w:p>
    <w:p>
      <w:pPr>
        <w:pStyle w:val="BodyText"/>
        <w:tabs>
          <w:tab w:pos="1396" w:val="left" w:leader="none"/>
        </w:tabs>
        <w:spacing w:line="338" w:lineRule="auto" w:before="109"/>
        <w:ind w:left="1399" w:right="196" w:hanging="543"/>
        <w:jc w:val="left"/>
        <w:rPr>
          <w:rFonts w:ascii="宋体" w:hAnsi="宋体" w:cs="宋体" w:eastAsia="宋体" w:hint="default"/>
        </w:rPr>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单项金额重大并单项计提坏账准备的应收款项：</w:t>
      </w:r>
      <w:r>
        <w:rPr>
          <w:rFonts w:ascii="宋体" w:hAnsi="宋体" w:cs="宋体" w:eastAsia="宋体" w:hint="default"/>
          <w:b/>
          <w:bCs/>
          <w:w w:val="99"/>
        </w:rPr>
        <w:t> </w:t>
      </w:r>
      <w:r>
        <w:rPr>
          <w:rFonts w:ascii="宋体" w:hAnsi="宋体" w:cs="宋体" w:eastAsia="宋体" w:hint="default"/>
        </w:rPr>
        <w:t>单项金额重大的判断依据或金额标准： 单项金额重大的具体标准为：应收款项余额前五名。 单项金额重大并单项计提坏账准备的计提方法： </w:t>
      </w:r>
      <w:r>
        <w:rPr>
          <w:rFonts w:ascii="宋体" w:hAnsi="宋体" w:cs="宋体" w:eastAsia="宋体" w:hint="default"/>
          <w:spacing w:val="-3"/>
        </w:rPr>
        <w:t>资产负债表日对于单项金额重大的应收款项（包括应收账款、应收票据、预付</w:t>
      </w:r>
      <w:r>
        <w:rPr>
          <w:rFonts w:ascii="宋体" w:hAnsi="宋体" w:cs="宋体" w:eastAsia="宋体" w:hint="default"/>
        </w:rPr>
        <w:t> </w:t>
      </w:r>
      <w:r>
        <w:rPr>
          <w:rFonts w:ascii="宋体" w:hAnsi="宋体" w:cs="宋体" w:eastAsia="宋体" w:hint="default"/>
          <w:spacing w:val="-3"/>
        </w:rPr>
        <w:t>账款、其他应收款、长期应收款等）单独进行减值测试。如有客观证据表明其</w:t>
      </w:r>
      <w:r>
        <w:rPr>
          <w:rFonts w:ascii="宋体" w:hAnsi="宋体" w:cs="宋体" w:eastAsia="宋体" w:hint="default"/>
        </w:rPr>
        <w:t> </w:t>
      </w:r>
      <w:r>
        <w:rPr>
          <w:rFonts w:ascii="宋体" w:hAnsi="宋体" w:cs="宋体" w:eastAsia="宋体" w:hint="default"/>
          <w:spacing w:val="-3"/>
        </w:rPr>
        <w:t>发生了减值的，根据其未来现金流量现值低于其账面价值的差额，确认减值损</w:t>
      </w:r>
      <w:r>
        <w:rPr>
          <w:rFonts w:ascii="宋体" w:hAnsi="宋体" w:cs="宋体" w:eastAsia="宋体" w:hint="default"/>
        </w:rPr>
        <w:t> </w:t>
      </w:r>
      <w:r>
        <w:rPr>
          <w:rFonts w:ascii="宋体" w:hAnsi="宋体" w:cs="宋体" w:eastAsia="宋体" w:hint="default"/>
          <w:spacing w:val="-3"/>
        </w:rPr>
        <w:t>失，计提坏账准备。单独测试未发生减值的应收款项，包括在组合中按账龄分</w:t>
      </w:r>
    </w:p>
    <w:p>
      <w:pPr>
        <w:pStyle w:val="BodyText"/>
        <w:spacing w:line="240" w:lineRule="auto" w:before="38"/>
        <w:ind w:left="1399" w:right="2731"/>
        <w:jc w:val="left"/>
        <w:rPr>
          <w:rFonts w:ascii="宋体" w:hAnsi="宋体" w:cs="宋体" w:eastAsia="宋体" w:hint="default"/>
        </w:rPr>
      </w:pPr>
      <w:r>
        <w:rPr>
          <w:rFonts w:ascii="宋体" w:hAnsi="宋体" w:cs="宋体" w:eastAsia="宋体" w:hint="default"/>
        </w:rPr>
        <w:t>析法再进行减值测试，并计提坏账准备。</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tabs>
          <w:tab w:pos="1396" w:val="left" w:leader="none"/>
        </w:tabs>
        <w:spacing w:line="338" w:lineRule="auto" w:before="0"/>
        <w:ind w:left="1399" w:right="194" w:hanging="543"/>
        <w:jc w:val="left"/>
        <w:rPr>
          <w:rFonts w:ascii="宋体" w:hAnsi="宋体" w:cs="宋体" w:eastAsia="宋体" w:hint="default"/>
        </w:rPr>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按组合计提坏账准备应收款项：</w:t>
      </w:r>
      <w:r>
        <w:rPr>
          <w:rFonts w:ascii="宋体" w:hAnsi="宋体" w:cs="宋体" w:eastAsia="宋体" w:hint="default"/>
          <w:b/>
          <w:bCs/>
          <w:spacing w:val="1"/>
          <w:w w:val="99"/>
        </w:rPr>
        <w:t> </w:t>
      </w:r>
      <w:r>
        <w:rPr>
          <w:rFonts w:ascii="宋体" w:hAnsi="宋体" w:cs="宋体" w:eastAsia="宋体" w:hint="default"/>
          <w:spacing w:val="3"/>
        </w:rPr>
        <w:t>除已单独计提减值准备的应收款项外，公司根据以前年度与之相同或相类似 </w:t>
      </w:r>
      <w:r>
        <w:rPr>
          <w:rFonts w:ascii="宋体" w:hAnsi="宋体" w:cs="宋体" w:eastAsia="宋体" w:hint="default"/>
          <w:spacing w:val="-3"/>
        </w:rPr>
        <w:t>的、按账龄段划分的具有类似信用风险特征的应收款项组合的实际损失率为基</w:t>
      </w:r>
      <w:r>
        <w:rPr>
          <w:rFonts w:ascii="宋体" w:hAnsi="宋体" w:cs="宋体" w:eastAsia="宋体" w:hint="default"/>
        </w:rPr>
        <w:t> 础，结合现时情况确定报告期各项组合如下：</w:t>
      </w:r>
    </w:p>
    <w:p>
      <w:pPr>
        <w:spacing w:line="240" w:lineRule="auto" w:before="11"/>
        <w:rPr>
          <w:rFonts w:ascii="宋体" w:hAnsi="宋体" w:cs="宋体" w:eastAsia="宋体" w:hint="default"/>
          <w:sz w:val="27"/>
          <w:szCs w:val="27"/>
        </w:rPr>
      </w:pPr>
    </w:p>
    <w:p>
      <w:pPr>
        <w:spacing w:line="30" w:lineRule="exact"/>
        <w:ind w:left="1277" w:right="0" w:firstLine="0"/>
        <w:rPr>
          <w:rFonts w:ascii="宋体" w:hAnsi="宋体" w:cs="宋体" w:eastAsia="宋体" w:hint="default"/>
          <w:sz w:val="3"/>
          <w:szCs w:val="3"/>
        </w:rPr>
      </w:pPr>
      <w:r>
        <w:rPr>
          <w:rFonts w:ascii="宋体" w:hAnsi="宋体" w:cs="宋体" w:eastAsia="宋体" w:hint="default"/>
          <w:position w:val="0"/>
          <w:sz w:val="3"/>
          <w:szCs w:val="3"/>
        </w:rPr>
        <w:pict>
          <v:group style="width:362.25pt;height:1.5pt;mso-position-horizontal-relative:char;mso-position-vertical-relative:line" coordorigin="0,0" coordsize="7245,30">
            <v:group style="position:absolute;left:15;top:15;width:7215;height:2" coordorigin="15,15" coordsize="7215,2">
              <v:shape style="position:absolute;left:15;top:15;width:7215;height:2" coordorigin="15,15" coordsize="7215,0" path="m15,15l7229,15e" filled="false" stroked="true" strokeweight="1.5pt" strokecolor="#000000">
                <v:path arrowok="t"/>
              </v:shape>
            </v:group>
          </v:group>
        </w:pict>
      </w:r>
      <w:r>
        <w:rPr>
          <w:rFonts w:ascii="宋体" w:hAnsi="宋体" w:cs="宋体" w:eastAsia="宋体" w:hint="default"/>
          <w:position w:val="0"/>
          <w:sz w:val="3"/>
          <w:szCs w:val="3"/>
        </w:rPr>
      </w:r>
    </w:p>
    <w:p>
      <w:pPr>
        <w:pStyle w:val="BodyText"/>
        <w:spacing w:line="240" w:lineRule="auto" w:before="16"/>
        <w:ind w:left="1399" w:right="2731"/>
        <w:jc w:val="left"/>
        <w:rPr>
          <w:rFonts w:ascii="宋体" w:hAnsi="宋体" w:cs="宋体" w:eastAsia="宋体" w:hint="default"/>
        </w:rPr>
      </w:pPr>
      <w:r>
        <w:rPr>
          <w:rFonts w:ascii="宋体" w:hAnsi="宋体" w:cs="宋体" w:eastAsia="宋体" w:hint="default"/>
        </w:rPr>
        <w:t>确定组合的依据</w:t>
      </w:r>
    </w:p>
    <w:p>
      <w:pPr>
        <w:spacing w:line="240" w:lineRule="auto" w:before="4"/>
        <w:rPr>
          <w:rFonts w:ascii="宋体" w:hAnsi="宋体" w:cs="宋体" w:eastAsia="宋体" w:hint="default"/>
          <w:sz w:val="5"/>
          <w:szCs w:val="5"/>
        </w:rPr>
      </w:pPr>
    </w:p>
    <w:p>
      <w:pPr>
        <w:spacing w:line="1463" w:lineRule="exact"/>
        <w:ind w:left="1262"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363.3pt;height:73.2pt;mso-position-horizontal-relative:char;mso-position-vertical-relative:line" coordorigin="0,0" coordsize="7266,1464">
            <v:group style="position:absolute;left:15;top:1449;width:2150;height:2" coordorigin="15,1449" coordsize="2150,2">
              <v:shape style="position:absolute;left:15;top:1449;width:2150;height:2" coordorigin="15,1449" coordsize="2150,0" path="m15,1449l2164,1449e" filled="false" stroked="true" strokeweight="1.5pt" strokecolor="#000000">
                <v:path arrowok="t"/>
              </v:shape>
              <v:shape style="position:absolute;left:10;top:0;width:7252;height:1453" type="#_x0000_t75" stroked="false">
                <v:imagedata r:id="rId28" o:title=""/>
              </v:shape>
            </v:group>
            <v:group style="position:absolute;left:2164;top:1449;width:5087;height:2" coordorigin="2164,1449" coordsize="5087,2">
              <v:shape style="position:absolute;left:2164;top:1449;width:5087;height:2" coordorigin="2164,1449" coordsize="5087,0" path="m2164,1449l7251,1449e" filled="false" stroked="true" strokeweight="1.5pt" strokecolor="#000000">
                <v:path arrowok="t"/>
              </v:shape>
              <v:shape style="position:absolute;left:137;top:267;width:578;height:932" type="#_x0000_t202" filled="false" stroked="false">
                <v:textbox inset="0,0,0,0">
                  <w:txbxContent>
                    <w:p>
                      <w:pPr>
                        <w:spacing w:line="226"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p>
                    <w:p>
                      <w:pPr>
                        <w:spacing w:line="240" w:lineRule="auto" w:before="1"/>
                        <w:rPr>
                          <w:rFonts w:ascii="宋体" w:hAnsi="宋体" w:cs="宋体" w:eastAsia="宋体" w:hint="default"/>
                          <w:sz w:val="32"/>
                          <w:szCs w:val="32"/>
                        </w:rPr>
                      </w:pPr>
                    </w:p>
                    <w:p>
                      <w:pPr>
                        <w:spacing w:line="286"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p>
                  </w:txbxContent>
                </v:textbox>
                <w10:wrap type="none"/>
              </v:shape>
              <v:shape style="position:absolute;left:2277;top:130;width:4830;height:127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单项金额重大未单项计提坏账准备的应收款项按账龄</w:t>
                      </w:r>
                    </w:p>
                    <w:p>
                      <w:pPr>
                        <w:spacing w:before="75"/>
                        <w:ind w:left="0" w:right="0" w:firstLine="0"/>
                        <w:jc w:val="left"/>
                        <w:rPr>
                          <w:rFonts w:ascii="宋体" w:hAnsi="宋体" w:cs="宋体" w:eastAsia="宋体" w:hint="default"/>
                          <w:sz w:val="21"/>
                          <w:szCs w:val="21"/>
                        </w:rPr>
                      </w:pPr>
                      <w:r>
                        <w:rPr>
                          <w:rFonts w:ascii="宋体" w:hAnsi="宋体" w:cs="宋体" w:eastAsia="宋体" w:hint="default"/>
                          <w:sz w:val="21"/>
                          <w:szCs w:val="21"/>
                        </w:rPr>
                        <w:t>分析法确定组合</w:t>
                      </w:r>
                    </w:p>
                    <w:p>
                      <w:pPr>
                        <w:spacing w:line="350" w:lineRule="atLeast" w:before="10"/>
                        <w:ind w:left="0" w:right="0" w:firstLine="0"/>
                        <w:jc w:val="left"/>
                        <w:rPr>
                          <w:rFonts w:ascii="宋体" w:hAnsi="宋体" w:cs="宋体" w:eastAsia="宋体" w:hint="default"/>
                          <w:sz w:val="21"/>
                          <w:szCs w:val="21"/>
                        </w:rPr>
                      </w:pPr>
                      <w:r>
                        <w:rPr>
                          <w:rFonts w:ascii="宋体" w:hAnsi="宋体" w:cs="宋体" w:eastAsia="宋体" w:hint="default"/>
                          <w:sz w:val="21"/>
                          <w:szCs w:val="21"/>
                        </w:rPr>
                        <w:t>单项金额非重大未单项计提坏账准备的应收款项按账 龄分析法确定组合</w:t>
                      </w:r>
                    </w:p>
                  </w:txbxContent>
                </v:textbox>
                <w10:wrap type="none"/>
              </v:shape>
            </v:group>
          </v:group>
        </w:pict>
      </w:r>
      <w:r>
        <w:rPr>
          <w:rFonts w:ascii="宋体" w:hAnsi="宋体" w:cs="宋体" w:eastAsia="宋体" w:hint="default"/>
          <w:position w:val="-28"/>
          <w:sz w:val="20"/>
          <w:szCs w:val="20"/>
        </w:rPr>
      </w:r>
    </w:p>
    <w:p>
      <w:pPr>
        <w:spacing w:line="240" w:lineRule="auto" w:before="4"/>
        <w:rPr>
          <w:rFonts w:ascii="宋体" w:hAnsi="宋体" w:cs="宋体" w:eastAsia="宋体" w:hint="default"/>
          <w:sz w:val="28"/>
          <w:szCs w:val="28"/>
        </w:rPr>
      </w:pPr>
    </w:p>
    <w:p>
      <w:pPr>
        <w:pStyle w:val="BodyText"/>
        <w:spacing w:line="240" w:lineRule="auto" w:before="35"/>
        <w:ind w:left="1400" w:right="2731"/>
        <w:jc w:val="left"/>
        <w:rPr>
          <w:rFonts w:ascii="宋体" w:hAnsi="宋体" w:cs="宋体" w:eastAsia="宋体" w:hint="default"/>
        </w:rPr>
      </w:pPr>
      <w:r>
        <w:rPr/>
        <w:pict>
          <v:group style="position:absolute;margin-left:146.639999pt;margin-top:17.073959pt;width:362.6pt;height:123.5pt;mso-position-horizontal-relative:page;mso-position-vertical-relative:paragraph;z-index:-593776" coordorigin="2933,341" coordsize="7252,2470">
            <v:group style="position:absolute;left:2952;top:356;width:7215;height:2" coordorigin="2952,356" coordsize="7215,2">
              <v:shape style="position:absolute;left:2952;top:356;width:7215;height:2" coordorigin="2952,356" coordsize="7215,0" path="m2952,356l10166,356e" filled="false" stroked="true" strokeweight="1.5pt" strokecolor="#000000">
                <v:path arrowok="t"/>
              </v:shape>
              <v:shape style="position:absolute;left:5578;top:358;width:2239;height:827" type="#_x0000_t75" stroked="false">
                <v:imagedata r:id="rId29" o:title=""/>
              </v:shape>
              <v:shape style="position:absolute;left:2933;top:1159;width:7252;height:1652" type="#_x0000_t75" stroked="false">
                <v:imagedata r:id="rId30" o:title=""/>
              </v:shape>
              <v:shape style="position:absolute;left:4063;top:665;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shape style="position:absolute;left:5857;top:529;width:1680;height:636"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应收账款计提比例</w:t>
                      </w:r>
                    </w:p>
                    <w:p>
                      <w:pPr>
                        <w:spacing w:line="240" w:lineRule="auto" w:before="5"/>
                        <w:rPr>
                          <w:rFonts w:ascii="宋体" w:hAnsi="宋体" w:cs="宋体" w:eastAsia="宋体" w:hint="default"/>
                          <w:sz w:val="14"/>
                          <w:szCs w:val="14"/>
                        </w:rPr>
                      </w:pPr>
                    </w:p>
                    <w:p>
                      <w:pPr>
                        <w:spacing w:line="237" w:lineRule="exact" w:before="0"/>
                        <w:ind w:left="0" w:right="0" w:firstLine="0"/>
                        <w:jc w:val="center"/>
                        <w:rPr>
                          <w:rFonts w:ascii="Times New Roman" w:hAnsi="Times New Roman" w:cs="Times New Roman" w:eastAsia="Times New Roman" w:hint="default"/>
                          <w:sz w:val="21"/>
                          <w:szCs w:val="21"/>
                        </w:rPr>
                      </w:pPr>
                      <w:r>
                        <w:rPr>
                          <w:rFonts w:ascii="Times New Roman"/>
                          <w:sz w:val="21"/>
                        </w:rPr>
                        <w:t>(%)</w:t>
                      </w:r>
                    </w:p>
                  </w:txbxContent>
                </v:textbox>
                <w10:wrap type="none"/>
              </v:shape>
              <v:shape style="position:absolute;left:8041;top:478;width:1890;height:596"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其他应收款计提比例</w:t>
                      </w:r>
                    </w:p>
                    <w:p>
                      <w:pPr>
                        <w:spacing w:line="237" w:lineRule="exact" w:before="149"/>
                        <w:ind w:left="0" w:right="1" w:firstLine="0"/>
                        <w:jc w:val="center"/>
                        <w:rPr>
                          <w:rFonts w:ascii="Times New Roman" w:hAnsi="Times New Roman" w:cs="Times New Roman" w:eastAsia="Times New Roman" w:hint="default"/>
                          <w:sz w:val="21"/>
                          <w:szCs w:val="21"/>
                        </w:rPr>
                      </w:pPr>
                      <w:r>
                        <w:rPr>
                          <w:rFonts w:ascii="Times New Roman"/>
                          <w:sz w:val="21"/>
                        </w:rPr>
                        <w:t>(%)</w:t>
                      </w:r>
                    </w:p>
                  </w:txbxContent>
                </v:textbox>
                <w10:wrap type="none"/>
              </v:shape>
            </v:group>
            <w10:wrap type="none"/>
          </v:group>
        </w:pict>
      </w:r>
      <w:r>
        <w:rPr>
          <w:rFonts w:ascii="宋体" w:hAnsi="宋体" w:cs="宋体" w:eastAsia="宋体" w:hint="default"/>
        </w:rPr>
        <w:t>组合中，采用账龄分析法计提坏账准备的：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tbl>
      <w:tblPr>
        <w:tblW w:w="0" w:type="auto"/>
        <w:jc w:val="left"/>
        <w:tblInd w:w="1277" w:type="dxa"/>
        <w:tblLayout w:type="fixed"/>
        <w:tblCellMar>
          <w:top w:w="0" w:type="dxa"/>
          <w:left w:w="0" w:type="dxa"/>
          <w:bottom w:w="0" w:type="dxa"/>
          <w:right w:w="0" w:type="dxa"/>
        </w:tblCellMar>
        <w:tblLook w:val="01E0"/>
      </w:tblPr>
      <w:tblGrid>
        <w:gridCol w:w="3357"/>
        <w:gridCol w:w="2479"/>
        <w:gridCol w:w="1400"/>
      </w:tblGrid>
      <w:tr>
        <w:trPr>
          <w:trHeight w:val="415" w:hRule="exact"/>
        </w:trPr>
        <w:tc>
          <w:tcPr>
            <w:tcW w:w="335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9"/>
              <w:jc w:val="right"/>
              <w:rPr>
                <w:rFonts w:ascii="Times New Roman" w:hAnsi="Times New Roman" w:cs="Times New Roman" w:eastAsia="Times New Roman" w:hint="default"/>
                <w:sz w:val="21"/>
                <w:szCs w:val="21"/>
              </w:rPr>
            </w:pPr>
            <w:r>
              <w:rPr>
                <w:rFonts w:ascii="Times New Roman"/>
                <w:sz w:val="21"/>
              </w:rPr>
              <w:t>5</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6"/>
              <w:jc w:val="right"/>
              <w:rPr>
                <w:rFonts w:ascii="Times New Roman" w:hAnsi="Times New Roman" w:cs="Times New Roman" w:eastAsia="Times New Roman" w:hint="default"/>
                <w:sz w:val="21"/>
                <w:szCs w:val="21"/>
              </w:rPr>
            </w:pPr>
            <w:r>
              <w:rPr>
                <w:rFonts w:ascii="Times New Roman"/>
                <w:sz w:val="21"/>
              </w:rPr>
              <w:t>5</w:t>
            </w:r>
          </w:p>
        </w:tc>
      </w:tr>
      <w:tr>
        <w:trPr>
          <w:trHeight w:val="410" w:hRule="exact"/>
        </w:trPr>
        <w:tc>
          <w:tcPr>
            <w:tcW w:w="335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79"/>
              <w:jc w:val="right"/>
              <w:rPr>
                <w:rFonts w:ascii="Times New Roman" w:hAnsi="Times New Roman" w:cs="Times New Roman" w:eastAsia="Times New Roman" w:hint="default"/>
                <w:sz w:val="21"/>
                <w:szCs w:val="21"/>
              </w:rPr>
            </w:pPr>
            <w:r>
              <w:rPr>
                <w:rFonts w:ascii="Times New Roman"/>
                <w:sz w:val="21"/>
              </w:rPr>
              <w:t>20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6"/>
              <w:jc w:val="right"/>
              <w:rPr>
                <w:rFonts w:ascii="Times New Roman" w:hAnsi="Times New Roman" w:cs="Times New Roman" w:eastAsia="Times New Roman" w:hint="default"/>
                <w:sz w:val="21"/>
                <w:szCs w:val="21"/>
              </w:rPr>
            </w:pPr>
            <w:r>
              <w:rPr>
                <w:rFonts w:ascii="Times New Roman"/>
                <w:sz w:val="21"/>
              </w:rPr>
              <w:t>20</w:t>
            </w:r>
          </w:p>
        </w:tc>
      </w:tr>
      <w:tr>
        <w:trPr>
          <w:trHeight w:val="410" w:hRule="exact"/>
        </w:trPr>
        <w:tc>
          <w:tcPr>
            <w:tcW w:w="335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79"/>
              <w:jc w:val="right"/>
              <w:rPr>
                <w:rFonts w:ascii="Times New Roman" w:hAnsi="Times New Roman" w:cs="Times New Roman" w:eastAsia="Times New Roman" w:hint="default"/>
                <w:sz w:val="21"/>
                <w:szCs w:val="21"/>
              </w:rPr>
            </w:pPr>
            <w:r>
              <w:rPr>
                <w:rFonts w:ascii="Times New Roman"/>
                <w:sz w:val="21"/>
              </w:rPr>
              <w:t>50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6"/>
              <w:jc w:val="right"/>
              <w:rPr>
                <w:rFonts w:ascii="Times New Roman" w:hAnsi="Times New Roman" w:cs="Times New Roman" w:eastAsia="Times New Roman" w:hint="default"/>
                <w:sz w:val="21"/>
                <w:szCs w:val="21"/>
              </w:rPr>
            </w:pPr>
            <w:r>
              <w:rPr>
                <w:rFonts w:ascii="Times New Roman"/>
                <w:sz w:val="21"/>
              </w:rPr>
              <w:t>50</w:t>
            </w:r>
          </w:p>
        </w:tc>
      </w:tr>
      <w:tr>
        <w:trPr>
          <w:trHeight w:val="369" w:hRule="exact"/>
        </w:trPr>
        <w:tc>
          <w:tcPr>
            <w:tcW w:w="335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2479"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1079"/>
              <w:jc w:val="right"/>
              <w:rPr>
                <w:rFonts w:ascii="Times New Roman" w:hAnsi="Times New Roman" w:cs="Times New Roman" w:eastAsia="Times New Roman" w:hint="default"/>
                <w:sz w:val="21"/>
                <w:szCs w:val="21"/>
              </w:rPr>
            </w:pPr>
            <w:r>
              <w:rPr>
                <w:rFonts w:ascii="Times New Roman"/>
                <w:sz w:val="21"/>
              </w:rPr>
              <w:t>80</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106"/>
              <w:jc w:val="right"/>
              <w:rPr>
                <w:rFonts w:ascii="Times New Roman" w:hAnsi="Times New Roman" w:cs="Times New Roman" w:eastAsia="Times New Roman" w:hint="default"/>
                <w:sz w:val="21"/>
                <w:szCs w:val="21"/>
              </w:rPr>
            </w:pPr>
            <w:r>
              <w:rPr>
                <w:rFonts w:ascii="Times New Roman"/>
                <w:sz w:val="21"/>
              </w:rPr>
              <w:t>80</w:t>
            </w:r>
          </w:p>
        </w:tc>
      </w:tr>
    </w:tbl>
    <w:p>
      <w:pPr>
        <w:spacing w:line="240" w:lineRule="auto" w:before="2"/>
        <w:rPr>
          <w:rFonts w:ascii="宋体" w:hAnsi="宋体" w:cs="宋体" w:eastAsia="宋体" w:hint="default"/>
          <w:sz w:val="27"/>
          <w:szCs w:val="27"/>
        </w:rPr>
      </w:pPr>
    </w:p>
    <w:p>
      <w:pPr>
        <w:tabs>
          <w:tab w:pos="1396" w:val="left" w:leader="none"/>
        </w:tabs>
        <w:spacing w:line="338" w:lineRule="auto" w:before="35"/>
        <w:ind w:left="1399" w:right="196"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单项金额虽不重大但单项计提坏账准备的应收账款</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对于资产负债表日单项金额非重大的应收款项，单独进行减值测试。单独测试</w:t>
      </w:r>
      <w:r>
        <w:rPr>
          <w:rFonts w:ascii="宋体" w:hAnsi="宋体" w:cs="宋体" w:eastAsia="宋体" w:hint="default"/>
          <w:sz w:val="21"/>
          <w:szCs w:val="21"/>
        </w:rPr>
        <w:t> </w:t>
      </w:r>
      <w:r>
        <w:rPr>
          <w:rFonts w:ascii="宋体" w:hAnsi="宋体" w:cs="宋体" w:eastAsia="宋体" w:hint="default"/>
          <w:spacing w:val="-3"/>
          <w:sz w:val="21"/>
          <w:szCs w:val="21"/>
        </w:rPr>
        <w:t>未发生减值的应收款项，包括在组合中按账龄分析法再进行减值测试，并计提</w:t>
      </w:r>
      <w:r>
        <w:rPr>
          <w:rFonts w:ascii="宋体" w:hAnsi="宋体" w:cs="宋体" w:eastAsia="宋体" w:hint="default"/>
          <w:sz w:val="21"/>
          <w:szCs w:val="21"/>
        </w:rPr>
        <w:t> 坏账准备。</w:t>
      </w:r>
    </w:p>
    <w:p>
      <w:pPr>
        <w:spacing w:after="0" w:line="338" w:lineRule="auto"/>
        <w:jc w:val="left"/>
        <w:rPr>
          <w:rFonts w:ascii="宋体" w:hAnsi="宋体" w:cs="宋体" w:eastAsia="宋体" w:hint="default"/>
          <w:sz w:val="21"/>
          <w:szCs w:val="21"/>
        </w:rPr>
        <w:sectPr>
          <w:pgSz w:w="11910" w:h="16840"/>
          <w:pgMar w:header="883" w:footer="1003" w:top="1600" w:bottom="1200" w:left="1660" w:right="16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6"/>
        <w:spacing w:line="240" w:lineRule="auto"/>
        <w:ind w:left="125" w:right="2731"/>
        <w:jc w:val="left"/>
        <w:rPr>
          <w:b w:val="0"/>
          <w:bCs w:val="0"/>
        </w:rPr>
      </w:pP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存货</w:t>
      </w:r>
      <w:r>
        <w:rPr>
          <w:b w:val="0"/>
          <w:bCs w:val="0"/>
        </w:rPr>
      </w:r>
    </w:p>
    <w:p>
      <w:pPr>
        <w:pStyle w:val="Heading6"/>
        <w:tabs>
          <w:tab w:pos="1396" w:val="left" w:leader="none"/>
        </w:tabs>
        <w:spacing w:line="240" w:lineRule="auto" w:before="109"/>
        <w:ind w:right="2731"/>
        <w:jc w:val="left"/>
        <w:rPr>
          <w:b w:val="0"/>
          <w:bCs w:val="0"/>
        </w:rPr>
      </w:pPr>
      <w:r>
        <w:rPr>
          <w:rFonts w:ascii="Times New Roman" w:hAnsi="Times New Roman" w:cs="Times New Roman" w:eastAsia="Times New Roman" w:hint="default"/>
          <w:w w:val="95"/>
        </w:rPr>
        <w:t>1</w:t>
      </w:r>
      <w:r>
        <w:rPr>
          <w:w w:val="95"/>
        </w:rPr>
        <w:t>、</w:t>
        <w:tab/>
      </w:r>
      <w:r>
        <w:rPr/>
        <w:t>存货的分类</w:t>
      </w:r>
      <w:r>
        <w:rPr>
          <w:b w:val="0"/>
          <w:bCs w:val="0"/>
        </w:rPr>
      </w:r>
    </w:p>
    <w:p>
      <w:pPr>
        <w:pStyle w:val="BodyText"/>
        <w:spacing w:line="240" w:lineRule="auto" w:before="58"/>
        <w:ind w:left="1399" w:right="1264"/>
        <w:jc w:val="left"/>
        <w:rPr>
          <w:rFonts w:ascii="宋体" w:hAnsi="宋体" w:cs="宋体" w:eastAsia="宋体" w:hint="default"/>
        </w:rPr>
      </w:pPr>
      <w:r>
        <w:rPr>
          <w:rFonts w:ascii="宋体" w:hAnsi="宋体" w:cs="宋体" w:eastAsia="宋体" w:hint="default"/>
        </w:rPr>
        <w:t>存货分类为：原材料、周转材料、库存商品和在产品等。</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1396" w:val="left" w:leader="none"/>
        </w:tabs>
        <w:spacing w:line="331" w:lineRule="auto" w:before="0"/>
        <w:ind w:left="1399" w:right="430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发出存货的计价方法</w:t>
      </w:r>
      <w:r>
        <w:rPr>
          <w:rFonts w:ascii="宋体" w:hAnsi="宋体" w:cs="宋体" w:eastAsia="宋体" w:hint="default"/>
          <w:b/>
          <w:bCs/>
          <w:spacing w:val="1"/>
          <w:w w:val="99"/>
          <w:sz w:val="21"/>
          <w:szCs w:val="21"/>
        </w:rPr>
        <w:t> </w:t>
      </w:r>
      <w:r>
        <w:rPr>
          <w:rFonts w:ascii="宋体" w:hAnsi="宋体" w:cs="宋体" w:eastAsia="宋体" w:hint="default"/>
          <w:sz w:val="21"/>
          <w:szCs w:val="21"/>
        </w:rPr>
        <w:t>存货发出时按加权平均法计价。</w:t>
      </w:r>
    </w:p>
    <w:p>
      <w:pPr>
        <w:spacing w:line="240" w:lineRule="auto" w:before="4"/>
        <w:rPr>
          <w:rFonts w:ascii="宋体" w:hAnsi="宋体" w:cs="宋体" w:eastAsia="宋体" w:hint="default"/>
          <w:sz w:val="27"/>
          <w:szCs w:val="27"/>
        </w:rPr>
      </w:pPr>
    </w:p>
    <w:p>
      <w:pPr>
        <w:pStyle w:val="BodyText"/>
        <w:tabs>
          <w:tab w:pos="1396" w:val="left" w:leader="none"/>
        </w:tabs>
        <w:spacing w:line="348" w:lineRule="auto" w:before="0"/>
        <w:ind w:left="1399" w:right="102" w:hanging="543"/>
        <w:jc w:val="left"/>
        <w:rPr>
          <w:rFonts w:ascii="宋体" w:hAnsi="宋体" w:cs="宋体" w:eastAsia="宋体" w:hint="default"/>
        </w:rPr>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存货可变现净值的确定依据及存货跌价准备的计提方法</w:t>
      </w:r>
      <w:r>
        <w:rPr>
          <w:rFonts w:ascii="宋体" w:hAnsi="宋体" w:cs="宋体" w:eastAsia="宋体" w:hint="default"/>
          <w:b/>
          <w:bCs/>
          <w:spacing w:val="1"/>
          <w:w w:val="99"/>
        </w:rPr>
        <w:t> </w:t>
      </w:r>
      <w:r>
        <w:rPr>
          <w:rFonts w:ascii="宋体" w:hAnsi="宋体" w:cs="宋体" w:eastAsia="宋体" w:hint="default"/>
          <w:spacing w:val="-3"/>
        </w:rPr>
        <w:t>年末对存货进行全面清查后，按存货的成本与可变现净值孰低提取或调整存货</w:t>
      </w:r>
      <w:r>
        <w:rPr>
          <w:rFonts w:ascii="宋体" w:hAnsi="宋体" w:cs="宋体" w:eastAsia="宋体" w:hint="default"/>
        </w:rPr>
        <w:t> 跌价准备。 </w:t>
      </w:r>
      <w:r>
        <w:rPr>
          <w:rFonts w:ascii="宋体" w:hAnsi="宋体" w:cs="宋体" w:eastAsia="宋体" w:hint="default"/>
          <w:spacing w:val="-3"/>
        </w:rPr>
        <w:t>产成品、库存商品和用于出售的材料等直接用于出售的商品存货，在正常生产</w:t>
      </w:r>
      <w:r>
        <w:rPr>
          <w:rFonts w:ascii="宋体" w:hAnsi="宋体" w:cs="宋体" w:eastAsia="宋体" w:hint="default"/>
        </w:rPr>
        <w:t> 经营过程中，以该存货的估计售价减去估计的销售费用和相关税费后的金额， </w:t>
      </w:r>
      <w:r>
        <w:rPr>
          <w:rFonts w:ascii="宋体" w:hAnsi="宋体" w:cs="宋体" w:eastAsia="宋体" w:hint="default"/>
          <w:spacing w:val="-3"/>
        </w:rPr>
        <w:t>确定其可变现净值；需要经过加工的材料存货，在正常生产经营过程中，以所</w:t>
      </w:r>
      <w:r>
        <w:rPr>
          <w:rFonts w:ascii="宋体" w:hAnsi="宋体" w:cs="宋体" w:eastAsia="宋体" w:hint="default"/>
        </w:rPr>
        <w:t> </w:t>
      </w:r>
      <w:r>
        <w:rPr>
          <w:rFonts w:ascii="宋体" w:hAnsi="宋体" w:cs="宋体" w:eastAsia="宋体" w:hint="default"/>
          <w:spacing w:val="-3"/>
        </w:rPr>
        <w:t>生产的产成品的估计售价减去至完工时估计将要发生的成本、估计的销售费用</w:t>
      </w:r>
      <w:r>
        <w:rPr>
          <w:rFonts w:ascii="宋体" w:hAnsi="宋体" w:cs="宋体" w:eastAsia="宋体" w:hint="default"/>
        </w:rPr>
        <w:t> </w:t>
      </w:r>
      <w:r>
        <w:rPr>
          <w:rFonts w:ascii="宋体" w:hAnsi="宋体" w:cs="宋体" w:eastAsia="宋体" w:hint="default"/>
          <w:spacing w:val="-3"/>
        </w:rPr>
        <w:t>和相关税费后的金额，确定其可变现净值；为执行销售合同或者劳务合同而持</w:t>
      </w:r>
      <w:r>
        <w:rPr>
          <w:rFonts w:ascii="宋体" w:hAnsi="宋体" w:cs="宋体" w:eastAsia="宋体" w:hint="default"/>
        </w:rPr>
        <w:t> </w:t>
      </w:r>
      <w:r>
        <w:rPr>
          <w:rFonts w:ascii="宋体" w:hAnsi="宋体" w:cs="宋体" w:eastAsia="宋体" w:hint="default"/>
          <w:spacing w:val="-3"/>
        </w:rPr>
        <w:t>有的存货，其可变现净值以合同价格为基础计算，若持有存货的数量多于销售</w:t>
      </w:r>
      <w:r>
        <w:rPr>
          <w:rFonts w:ascii="宋体" w:hAnsi="宋体" w:cs="宋体" w:eastAsia="宋体" w:hint="default"/>
        </w:rPr>
        <w:t> 合同订购数量的，超出部分的存货的可变现净值以一般销售价格为基础计算。 </w:t>
      </w:r>
      <w:r>
        <w:rPr>
          <w:rFonts w:ascii="宋体" w:hAnsi="宋体" w:cs="宋体" w:eastAsia="宋体" w:hint="default"/>
          <w:spacing w:val="-3"/>
        </w:rPr>
        <w:t>以前减记存货价值的影响因素已经消失的，减记的金额予以恢复，并在原已计</w:t>
      </w:r>
      <w:r>
        <w:rPr>
          <w:rFonts w:ascii="宋体" w:hAnsi="宋体" w:cs="宋体" w:eastAsia="宋体" w:hint="default"/>
        </w:rPr>
        <w:t> 提的存货跌价准备金额内转回，转回的金额计入当期损益。</w:t>
      </w:r>
    </w:p>
    <w:p>
      <w:pPr>
        <w:spacing w:line="240" w:lineRule="auto" w:before="3"/>
        <w:rPr>
          <w:rFonts w:ascii="宋体" w:hAnsi="宋体" w:cs="宋体" w:eastAsia="宋体" w:hint="default"/>
          <w:sz w:val="26"/>
          <w:szCs w:val="26"/>
        </w:rPr>
      </w:pPr>
    </w:p>
    <w:p>
      <w:pPr>
        <w:tabs>
          <w:tab w:pos="1396" w:val="left" w:leader="none"/>
        </w:tabs>
        <w:spacing w:line="328" w:lineRule="auto" w:before="0"/>
        <w:ind w:left="1400" w:right="556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存货的盘存制度</w:t>
      </w:r>
      <w:r>
        <w:rPr>
          <w:rFonts w:ascii="宋体" w:hAnsi="宋体" w:cs="宋体" w:eastAsia="宋体" w:hint="default"/>
          <w:b/>
          <w:bCs/>
          <w:w w:val="99"/>
          <w:sz w:val="21"/>
          <w:szCs w:val="21"/>
        </w:rPr>
        <w:t> </w:t>
      </w:r>
      <w:r>
        <w:rPr>
          <w:rFonts w:ascii="宋体" w:hAnsi="宋体" w:cs="宋体" w:eastAsia="宋体" w:hint="default"/>
          <w:sz w:val="21"/>
          <w:szCs w:val="21"/>
        </w:rPr>
        <w:t>采用永续盘存制。</w:t>
      </w:r>
    </w:p>
    <w:p>
      <w:pPr>
        <w:spacing w:line="240" w:lineRule="auto" w:before="5"/>
        <w:rPr>
          <w:rFonts w:ascii="宋体" w:hAnsi="宋体" w:cs="宋体" w:eastAsia="宋体" w:hint="default"/>
          <w:sz w:val="27"/>
          <w:szCs w:val="27"/>
        </w:rPr>
      </w:pPr>
    </w:p>
    <w:p>
      <w:pPr>
        <w:pStyle w:val="Heading6"/>
        <w:tabs>
          <w:tab w:pos="1396" w:val="left" w:leader="none"/>
        </w:tabs>
        <w:spacing w:line="240" w:lineRule="auto" w:before="0"/>
        <w:ind w:right="2731"/>
        <w:jc w:val="left"/>
        <w:rPr>
          <w:b w:val="0"/>
          <w:bCs w:val="0"/>
        </w:rPr>
      </w:pPr>
      <w:r>
        <w:rPr>
          <w:rFonts w:ascii="Times New Roman" w:hAnsi="Times New Roman" w:cs="Times New Roman" w:eastAsia="Times New Roman" w:hint="default"/>
          <w:w w:val="95"/>
        </w:rPr>
        <w:t>5</w:t>
      </w:r>
      <w:r>
        <w:rPr>
          <w:w w:val="95"/>
        </w:rPr>
        <w:t>、</w:t>
        <w:tab/>
      </w:r>
      <w:r>
        <w:rPr/>
        <w:t>周转材料的摊销方法</w:t>
      </w:r>
      <w:r>
        <w:rPr>
          <w:b w:val="0"/>
          <w:bCs w:val="0"/>
        </w:rPr>
      </w:r>
    </w:p>
    <w:p>
      <w:pPr>
        <w:pStyle w:val="BodyText"/>
        <w:spacing w:line="240" w:lineRule="auto" w:before="110"/>
        <w:ind w:left="1399" w:right="2731"/>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）低值易耗品采用一次转销法；</w:t>
      </w:r>
    </w:p>
    <w:p>
      <w:pPr>
        <w:pStyle w:val="BodyText"/>
        <w:spacing w:line="240" w:lineRule="auto" w:before="109"/>
        <w:ind w:left="1399" w:right="2731"/>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）包装物采用一次转销法。</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6"/>
        <w:spacing w:line="240" w:lineRule="auto" w:before="0"/>
        <w:ind w:left="125" w:right="2731"/>
        <w:jc w:val="left"/>
        <w:rPr>
          <w:b w:val="0"/>
          <w:bCs w:val="0"/>
        </w:rPr>
      </w:pP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6"/>
        </w:rPr>
        <w:t> </w:t>
      </w:r>
      <w:r>
        <w:rPr/>
        <w:t>长期股权投资</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396" w:val="left" w:leader="none"/>
        </w:tabs>
        <w:spacing w:line="240" w:lineRule="auto" w:before="0"/>
        <w:ind w:right="2731"/>
        <w:jc w:val="left"/>
        <w:rPr>
          <w:b w:val="0"/>
          <w:bCs w:val="0"/>
        </w:rPr>
      </w:pPr>
      <w:r>
        <w:rPr>
          <w:rFonts w:ascii="Times New Roman" w:hAnsi="Times New Roman" w:cs="Times New Roman" w:eastAsia="Times New Roman" w:hint="default"/>
          <w:w w:val="95"/>
        </w:rPr>
        <w:t>1</w:t>
      </w:r>
      <w:r>
        <w:rPr>
          <w:w w:val="95"/>
        </w:rPr>
        <w:t>、</w:t>
        <w:tab/>
      </w:r>
      <w:r>
        <w:rPr/>
        <w:t>投资成本确定</w:t>
      </w:r>
      <w:r>
        <w:rPr>
          <w:b w:val="0"/>
          <w:bCs w:val="0"/>
        </w:rPr>
      </w:r>
    </w:p>
    <w:p>
      <w:pPr>
        <w:pStyle w:val="BodyText"/>
        <w:spacing w:line="343" w:lineRule="auto" w:before="110"/>
        <w:ind w:left="1399" w:right="187"/>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）企业合并形成的长期股权投资 </w:t>
      </w:r>
      <w:r>
        <w:rPr>
          <w:rFonts w:ascii="宋体" w:hAnsi="宋体" w:cs="宋体" w:eastAsia="宋体" w:hint="default"/>
          <w:spacing w:val="-3"/>
        </w:rPr>
        <w:t>同一控制下的企业合并：公司以支付现金、转让非现金资产或承担债务方式以</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及以发行权益性证券作为合并对价的，在合并日按照取得被合并方所有者权益</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账面价值的份额作为长期股权投资的初始投资成本。长期股权投资初始投资成</w:t>
      </w:r>
    </w:p>
    <w:p>
      <w:pPr>
        <w:spacing w:after="0" w:line="343" w:lineRule="auto"/>
        <w:jc w:val="left"/>
        <w:rPr>
          <w:rFonts w:ascii="宋体" w:hAnsi="宋体" w:cs="宋体" w:eastAsia="宋体" w:hint="default"/>
        </w:rPr>
        <w:sectPr>
          <w:footerReference w:type="default" r:id="rId31"/>
          <w:pgSz w:w="11910" w:h="16840"/>
          <w:pgMar w:footer="1003" w:header="883" w:top="1600" w:bottom="1200" w:left="1660" w:right="1600"/>
          <w:pgNumType w:start="8"/>
        </w:sectPr>
      </w:pPr>
    </w:p>
    <w:p>
      <w:pPr>
        <w:pStyle w:val="BodyText"/>
        <w:spacing w:line="350" w:lineRule="auto" w:before="93"/>
        <w:ind w:left="1400" w:right="84"/>
        <w:jc w:val="left"/>
        <w:rPr>
          <w:rFonts w:ascii="宋体" w:hAnsi="宋体" w:cs="宋体" w:eastAsia="宋体" w:hint="default"/>
        </w:rPr>
      </w:pPr>
      <w:r>
        <w:rPr>
          <w:rFonts w:ascii="宋体" w:hAnsi="宋体" w:cs="宋体" w:eastAsia="宋体" w:hint="default"/>
          <w:spacing w:val="-3"/>
        </w:rPr>
        <w:t>本与支付合并对价之间的差额，调整资本公积；资本公积不足冲减的，调整留</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rPr>
        <w:t>存收益。合并发生的各项直接相关费用，包括为进行合并而支付的审计费用、 评估费用、法律服务费用等，于发生时计入当期损益。 </w:t>
      </w:r>
      <w:r>
        <w:rPr>
          <w:rFonts w:ascii="宋体" w:hAnsi="宋体" w:cs="宋体" w:eastAsia="宋体" w:hint="default"/>
          <w:spacing w:val="-3"/>
        </w:rPr>
        <w:t>非同一控制下的企业合并：合并成本为购买日购买方为取得对被购买方的控制</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权而付出的资产、发生或承担的负债以及发行的权益性证券的公允价值。通过</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多次交换交易分步实现的企业合并，合并成本为每一单项交易成本之和。在合</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并合同中对可能影响合并成本的未来事项作出约定的，购买日如果估计未来事</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项很可能发生并且对合并成本的影响金额能够可靠计量的，也计入合并成本。</w:t>
      </w:r>
    </w:p>
    <w:p>
      <w:pPr>
        <w:spacing w:line="240" w:lineRule="auto" w:before="0"/>
        <w:rPr>
          <w:rFonts w:ascii="宋体" w:hAnsi="宋体" w:cs="宋体" w:eastAsia="宋体" w:hint="default"/>
          <w:sz w:val="20"/>
          <w:szCs w:val="20"/>
        </w:rPr>
      </w:pPr>
    </w:p>
    <w:p>
      <w:pPr>
        <w:pStyle w:val="BodyText"/>
        <w:spacing w:line="348" w:lineRule="auto" w:before="166"/>
        <w:ind w:left="1400" w:right="18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）其他方式取得的长期股权投资 </w:t>
      </w:r>
      <w:r>
        <w:rPr>
          <w:rFonts w:ascii="宋体" w:hAnsi="宋体" w:cs="宋体" w:eastAsia="宋体" w:hint="default"/>
          <w:spacing w:val="-3"/>
        </w:rPr>
        <w:t>以支付现金方式取得的长期股权投资，按照实际支付的购买价款作为初始投资</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成本。 </w:t>
      </w:r>
      <w:r>
        <w:rPr>
          <w:rFonts w:ascii="宋体" w:hAnsi="宋体" w:cs="宋体" w:eastAsia="宋体" w:hint="default"/>
          <w:spacing w:val="-3"/>
        </w:rPr>
        <w:t>以发行权益性证券取得的长期股权投资，按照发行权益性证券的公允价值作为</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初始投资成本。 </w:t>
      </w:r>
      <w:r>
        <w:rPr>
          <w:rFonts w:ascii="宋体" w:hAnsi="宋体" w:cs="宋体" w:eastAsia="宋体" w:hint="default"/>
          <w:spacing w:val="-3"/>
        </w:rPr>
        <w:t>投资者投入的长期股权投资，按照投资合同或协议约定的价值（扣除已宣告但</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尚未发放的现金股利或利润）作为初始投资成本，但合同或协议约定价值不公</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允的除外。 </w:t>
      </w:r>
      <w:r>
        <w:rPr>
          <w:rFonts w:ascii="宋体" w:hAnsi="宋体" w:cs="宋体" w:eastAsia="宋体" w:hint="default"/>
          <w:spacing w:val="3"/>
        </w:rPr>
        <w:t>在非货币性资产交换具备商业实质和换入资产或换出资产的公允价值能够可</w:t>
      </w:r>
      <w:r>
        <w:rPr>
          <w:rFonts w:ascii="宋体" w:hAnsi="宋体" w:cs="宋体" w:eastAsia="宋体" w:hint="default"/>
          <w:spacing w:val="3"/>
        </w:rPr>
        <w:t> </w:t>
      </w:r>
      <w:r>
        <w:rPr>
          <w:rFonts w:ascii="宋体" w:hAnsi="宋体" w:cs="宋体" w:eastAsia="宋体" w:hint="default"/>
          <w:spacing w:val="-3"/>
        </w:rPr>
        <w:t>靠计量的前提下，非货币性资产交换换入的长期股权投资以换出资产的公允价</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值为基础确定其初始投资成本，除非有确凿证据表明换入资产的公允价值更加</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可靠；不满足上述前提的非货币性资产交换，以换出资产的账面价值和应支付</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的相关税费作为换入长期股权投资的初始投资成本。 </w:t>
      </w:r>
      <w:r>
        <w:rPr>
          <w:rFonts w:ascii="宋体" w:hAnsi="宋体" w:cs="宋体" w:eastAsia="宋体" w:hint="default"/>
          <w:spacing w:val="3"/>
        </w:rPr>
        <w:t>通过债务重组取得的长期股权投资，其初始投资成本按照公允价值为基础确</w:t>
      </w:r>
      <w:r>
        <w:rPr>
          <w:rFonts w:ascii="宋体" w:hAnsi="宋体" w:cs="宋体" w:eastAsia="宋体" w:hint="default"/>
          <w:spacing w:val="3"/>
        </w:rPr>
        <w:t> </w:t>
      </w:r>
      <w:r>
        <w:rPr>
          <w:rFonts w:ascii="宋体" w:hAnsi="宋体" w:cs="宋体" w:eastAsia="宋体" w:hint="default"/>
        </w:rPr>
        <w:t>定。</w:t>
      </w:r>
    </w:p>
    <w:p>
      <w:pPr>
        <w:spacing w:line="240" w:lineRule="auto" w:before="0"/>
        <w:rPr>
          <w:rFonts w:ascii="宋体" w:hAnsi="宋体" w:cs="宋体" w:eastAsia="宋体" w:hint="default"/>
          <w:sz w:val="20"/>
          <w:szCs w:val="20"/>
        </w:rPr>
      </w:pPr>
    </w:p>
    <w:p>
      <w:pPr>
        <w:pStyle w:val="Heading6"/>
        <w:tabs>
          <w:tab w:pos="1396" w:val="left" w:leader="none"/>
        </w:tabs>
        <w:spacing w:line="240" w:lineRule="auto" w:before="169"/>
        <w:ind w:right="2731"/>
        <w:jc w:val="left"/>
        <w:rPr>
          <w:b w:val="0"/>
          <w:bCs w:val="0"/>
        </w:rPr>
      </w:pPr>
      <w:r>
        <w:rPr>
          <w:rFonts w:ascii="Times New Roman" w:hAnsi="Times New Roman" w:cs="Times New Roman" w:eastAsia="Times New Roman" w:hint="default"/>
          <w:w w:val="95"/>
        </w:rPr>
        <w:t>2</w:t>
      </w:r>
      <w:r>
        <w:rPr>
          <w:w w:val="95"/>
        </w:rPr>
        <w:t>、</w:t>
        <w:tab/>
      </w:r>
      <w:r>
        <w:rPr/>
        <w:t>后续计量及损益确认</w:t>
      </w:r>
      <w:r>
        <w:rPr>
          <w:b w:val="0"/>
          <w:bCs w:val="0"/>
        </w:rPr>
      </w:r>
    </w:p>
    <w:p>
      <w:pPr>
        <w:pStyle w:val="BodyText"/>
        <w:spacing w:line="345" w:lineRule="auto" w:before="109"/>
        <w:ind w:left="1399" w:right="85"/>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）后续计量 </w:t>
      </w:r>
      <w:r>
        <w:rPr>
          <w:rFonts w:ascii="宋体" w:hAnsi="宋体" w:cs="宋体" w:eastAsia="宋体" w:hint="default"/>
          <w:spacing w:val="-3"/>
        </w:rPr>
        <w:t>公司对子公司的长期股权投资，采用成本法核算，编制合并财务报表时按照权</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益法进行调整。 </w:t>
      </w:r>
      <w:r>
        <w:rPr>
          <w:rFonts w:ascii="宋体" w:hAnsi="宋体" w:cs="宋体" w:eastAsia="宋体" w:hint="default"/>
          <w:spacing w:val="-3"/>
        </w:rPr>
        <w:t>对被投资单位不具有共同控制或重大影响，并且在活跃市场中没有报价、公允</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价值不能可靠计量的长期股权投资，采用成本法核算。 </w:t>
      </w:r>
      <w:r>
        <w:rPr>
          <w:rFonts w:ascii="宋体" w:hAnsi="宋体" w:cs="宋体" w:eastAsia="宋体" w:hint="default"/>
          <w:spacing w:val="-3"/>
        </w:rPr>
        <w:t>对被投资单位具有共同控制或重大影响的长期股权投资，采用权益法核算。初</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始投资成本大于投资时应享有被投资单位可辨认净资产公允价值份额的差额， </w:t>
      </w:r>
      <w:r>
        <w:rPr>
          <w:rFonts w:ascii="宋体" w:hAnsi="宋体" w:cs="宋体" w:eastAsia="宋体" w:hint="default"/>
          <w:spacing w:val="-3"/>
        </w:rPr>
        <w:t>不调整长期股权投资的初始投资成本；初始投资成本小于投资时应享有被投资</w:t>
      </w:r>
    </w:p>
    <w:p>
      <w:pPr>
        <w:spacing w:after="0" w:line="345" w:lineRule="auto"/>
        <w:jc w:val="left"/>
        <w:rPr>
          <w:rFonts w:ascii="宋体" w:hAnsi="宋体" w:cs="宋体" w:eastAsia="宋体" w:hint="default"/>
        </w:rPr>
        <w:sectPr>
          <w:pgSz w:w="11910" w:h="16840"/>
          <w:pgMar w:header="883" w:footer="1003" w:top="1600" w:bottom="1200" w:left="1660" w:right="1600"/>
        </w:sectPr>
      </w:pPr>
    </w:p>
    <w:p>
      <w:pPr>
        <w:pStyle w:val="BodyText"/>
        <w:spacing w:line="350" w:lineRule="auto" w:before="93"/>
        <w:ind w:left="1400" w:right="206"/>
        <w:jc w:val="left"/>
        <w:rPr>
          <w:rFonts w:ascii="宋体" w:hAnsi="宋体" w:cs="宋体" w:eastAsia="宋体" w:hint="default"/>
        </w:rPr>
      </w:pPr>
      <w:r>
        <w:rPr>
          <w:rFonts w:ascii="宋体" w:hAnsi="宋体" w:cs="宋体" w:eastAsia="宋体" w:hint="default"/>
        </w:rPr>
        <w:t>单位可辨认净资产公允价值份额的差额，计入当期损益。 </w:t>
      </w:r>
      <w:r>
        <w:rPr>
          <w:rFonts w:ascii="宋体" w:hAnsi="宋体" w:cs="宋体" w:eastAsia="宋体" w:hint="default"/>
          <w:spacing w:val="-3"/>
        </w:rPr>
        <w:t>被投资单位除净损益以外所有者权益其他变动的处理：对于被投资单位除净损</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益以外所有者权益的其他变动，在持股比例不变的情况下，公司按照持股比例</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计算应享有或承担的部分，调整长期股权投资的账面价值，同时增加或减少资</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9"/>
        </w:rPr>
        <w:t>本公积（其他资本公积）。</w:t>
      </w:r>
    </w:p>
    <w:p>
      <w:pPr>
        <w:spacing w:line="240" w:lineRule="auto" w:before="0"/>
        <w:rPr>
          <w:rFonts w:ascii="宋体" w:hAnsi="宋体" w:cs="宋体" w:eastAsia="宋体" w:hint="default"/>
          <w:sz w:val="20"/>
          <w:szCs w:val="20"/>
        </w:rPr>
      </w:pPr>
    </w:p>
    <w:p>
      <w:pPr>
        <w:pStyle w:val="BodyText"/>
        <w:spacing w:line="343" w:lineRule="auto" w:before="166"/>
        <w:ind w:left="1400" w:right="20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）损益确认 </w:t>
      </w:r>
      <w:r>
        <w:rPr>
          <w:rFonts w:ascii="宋体" w:hAnsi="宋体" w:cs="宋体" w:eastAsia="宋体" w:hint="default"/>
          <w:spacing w:val="-3"/>
        </w:rPr>
        <w:t>成本法下，除取得投资时实际支付的价款或对价中包含的已宣告但尚未发放的</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现金股利或利润外，公司按照享有被投资单位宣告发放的现金股利或利润确认</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投资收益。</w:t>
      </w:r>
    </w:p>
    <w:p>
      <w:pPr>
        <w:spacing w:line="240" w:lineRule="auto" w:before="0"/>
        <w:rPr>
          <w:rFonts w:ascii="宋体" w:hAnsi="宋体" w:cs="宋体" w:eastAsia="宋体" w:hint="default"/>
          <w:sz w:val="20"/>
          <w:szCs w:val="20"/>
        </w:rPr>
      </w:pPr>
    </w:p>
    <w:p>
      <w:pPr>
        <w:pStyle w:val="BodyText"/>
        <w:spacing w:line="350" w:lineRule="auto" w:before="173"/>
        <w:ind w:left="1400" w:right="104"/>
        <w:jc w:val="left"/>
        <w:rPr>
          <w:rFonts w:ascii="宋体" w:hAnsi="宋体" w:cs="宋体" w:eastAsia="宋体" w:hint="default"/>
        </w:rPr>
      </w:pPr>
      <w:r>
        <w:rPr>
          <w:rFonts w:ascii="宋体" w:hAnsi="宋体" w:cs="宋体" w:eastAsia="宋体" w:hint="default"/>
          <w:spacing w:val="-3"/>
        </w:rPr>
        <w:t>权益法下，在被投资单位账面净利润的基础上考虑：被投资单位与本公司采用</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的会计政策及会计期间不一致，按本公司的会计政策及会计期间对被投资单位</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财务报表进行调整；以取得投资时被投资单位固定资产、无形资产的公允价值</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为基础计提的折旧额或摊销额以及有关资产减值准备金额等对被投资单位净</w:t>
      </w:r>
      <w:r>
        <w:rPr>
          <w:rFonts w:ascii="宋体" w:hAnsi="宋体" w:cs="宋体" w:eastAsia="宋体" w:hint="default"/>
          <w:spacing w:val="3"/>
        </w:rPr>
        <w:t> </w:t>
      </w:r>
      <w:r>
        <w:rPr>
          <w:rFonts w:ascii="宋体" w:hAnsi="宋体" w:cs="宋体" w:eastAsia="宋体" w:hint="default"/>
          <w:spacing w:val="-3"/>
        </w:rPr>
        <w:t>利润的影响；对本公司与联营企业及合营企业之间发生的未实现内部交易予以</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抵销等事项的适当调整后，确认应享有或应负担被投资单位的净利润或净亏</w:t>
      </w:r>
      <w:r>
        <w:rPr>
          <w:rFonts w:ascii="宋体" w:hAnsi="宋体" w:cs="宋体" w:eastAsia="宋体" w:hint="default"/>
          <w:spacing w:val="3"/>
        </w:rPr>
        <w:t> </w:t>
      </w:r>
      <w:r>
        <w:rPr>
          <w:rFonts w:ascii="宋体" w:hAnsi="宋体" w:cs="宋体" w:eastAsia="宋体" w:hint="default"/>
        </w:rPr>
        <w:t>损。</w:t>
      </w:r>
      <w:r>
        <w:rPr>
          <w:rFonts w:ascii="宋体" w:hAnsi="宋体" w:cs="宋体" w:eastAsia="宋体" w:hint="default"/>
        </w:rPr>
        <w:t> 在公司确认应分担被投资单位发生的亏损时，按照以下顺序进行处理：首先， </w:t>
      </w:r>
      <w:r>
        <w:rPr>
          <w:rFonts w:ascii="宋体" w:hAnsi="宋体" w:cs="宋体" w:eastAsia="宋体" w:hint="default"/>
          <w:spacing w:val="-6"/>
        </w:rPr>
        <w:t>冲减长期股权投资的账面价值。其次，长期股权投资的账面价值不足以冲减的，</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spacing w:val="3"/>
        </w:rPr>
        <w:t>以其他实质上构成对被投资单位净投资的长期权益账面价值为限继续确认投</w:t>
      </w:r>
      <w:r>
        <w:rPr>
          <w:rFonts w:ascii="宋体" w:hAnsi="宋体" w:cs="宋体" w:eastAsia="宋体" w:hint="default"/>
          <w:spacing w:val="3"/>
        </w:rPr>
        <w:t> </w:t>
      </w:r>
      <w:r>
        <w:rPr>
          <w:rFonts w:ascii="宋体" w:hAnsi="宋体" w:cs="宋体" w:eastAsia="宋体" w:hint="default"/>
          <w:spacing w:val="-3"/>
        </w:rPr>
        <w:t>资损失，冲减长期应收项目等的账面价值。最后，经过上述处理，按照投资合</w:t>
      </w:r>
      <w:r>
        <w:rPr>
          <w:rFonts w:ascii="宋体" w:hAnsi="宋体" w:cs="宋体" w:eastAsia="宋体" w:hint="default"/>
          <w:spacing w:val="-98"/>
        </w:rPr>
        <w:t> </w:t>
      </w:r>
      <w:r>
        <w:rPr>
          <w:rFonts w:ascii="宋体" w:hAnsi="宋体" w:cs="宋体" w:eastAsia="宋体" w:hint="default"/>
          <w:spacing w:val="-98"/>
        </w:rPr>
      </w:r>
      <w:r>
        <w:rPr>
          <w:rFonts w:ascii="宋体" w:hAnsi="宋体" w:cs="宋体" w:eastAsia="宋体" w:hint="default"/>
          <w:spacing w:val="-3"/>
        </w:rPr>
        <w:t>同或协议约定企业仍承担额外义务的，按预计承担的义务确认预计负债，计入</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当期投资损失。被投资单位以后期间实现盈利的，公司在扣除未确认的亏损分</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担额后，按与上述相反的顺序处理，减记已确认预计负债的账面余额、恢复其</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他实质上构成对被投资单位净投资的长期权益及长期股权投资的账面价值，同</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时确认投资收益。</w:t>
      </w:r>
    </w:p>
    <w:p>
      <w:pPr>
        <w:spacing w:line="240" w:lineRule="auto" w:before="0"/>
        <w:rPr>
          <w:rFonts w:ascii="宋体" w:hAnsi="宋体" w:cs="宋体" w:eastAsia="宋体" w:hint="default"/>
          <w:sz w:val="20"/>
          <w:szCs w:val="20"/>
        </w:rPr>
      </w:pPr>
    </w:p>
    <w:p>
      <w:pPr>
        <w:pStyle w:val="BodyText"/>
        <w:tabs>
          <w:tab w:pos="1396" w:val="left" w:leader="none"/>
        </w:tabs>
        <w:spacing w:line="345" w:lineRule="auto" w:before="166"/>
        <w:ind w:left="1400" w:right="122" w:hanging="543"/>
        <w:jc w:val="left"/>
        <w:rPr>
          <w:rFonts w:ascii="宋体" w:hAnsi="宋体" w:cs="宋体" w:eastAsia="宋体" w:hint="default"/>
        </w:rPr>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确定对被投资单位具有共同控制、重大影响的依据</w:t>
      </w:r>
      <w:r>
        <w:rPr>
          <w:rFonts w:ascii="宋体" w:hAnsi="宋体" w:cs="宋体" w:eastAsia="宋体" w:hint="default"/>
          <w:b/>
          <w:bCs/>
          <w:spacing w:val="1"/>
          <w:w w:val="99"/>
        </w:rPr>
        <w:t> </w:t>
      </w:r>
      <w:r>
        <w:rPr>
          <w:rFonts w:ascii="宋体" w:hAnsi="宋体" w:cs="宋体" w:eastAsia="宋体" w:hint="default"/>
          <w:spacing w:val="-3"/>
        </w:rPr>
        <w:t>按照合同约定对某项经济活动所共有的控制，仅在与该项经济活动相关的重要</w:t>
      </w:r>
      <w:r>
        <w:rPr>
          <w:rFonts w:ascii="宋体" w:hAnsi="宋体" w:cs="宋体" w:eastAsia="宋体" w:hint="default"/>
        </w:rPr>
        <w:t> </w:t>
      </w:r>
      <w:r>
        <w:rPr>
          <w:rFonts w:ascii="宋体" w:hAnsi="宋体" w:cs="宋体" w:eastAsia="宋体" w:hint="default"/>
          <w:spacing w:val="-3"/>
        </w:rPr>
        <w:t>财务和经营决策需要分享控制权的投资方一致同意时存在，则视为与其他方对</w:t>
      </w:r>
      <w:r>
        <w:rPr>
          <w:rFonts w:ascii="宋体" w:hAnsi="宋体" w:cs="宋体" w:eastAsia="宋体" w:hint="default"/>
        </w:rPr>
        <w:t> 被投资单位实施共同控制；对一个企业的财务和经营决策有参与决策的权力， </w:t>
      </w:r>
      <w:r>
        <w:rPr>
          <w:rFonts w:ascii="宋体" w:hAnsi="宋体" w:cs="宋体" w:eastAsia="宋体" w:hint="default"/>
          <w:spacing w:val="-3"/>
        </w:rPr>
        <w:t>但并不能够控制或者与其他方一起共同控制这些政策的制定，则视为投资企业</w:t>
      </w:r>
      <w:r>
        <w:rPr>
          <w:rFonts w:ascii="宋体" w:hAnsi="宋体" w:cs="宋体" w:eastAsia="宋体" w:hint="default"/>
        </w:rPr>
        <w:t> 能够对被投资单位施加重大影响。</w:t>
      </w:r>
    </w:p>
    <w:p>
      <w:pPr>
        <w:spacing w:after="0" w:line="345" w:lineRule="auto"/>
        <w:jc w:val="left"/>
        <w:rPr>
          <w:rFonts w:ascii="宋体" w:hAnsi="宋体" w:cs="宋体" w:eastAsia="宋体" w:hint="default"/>
        </w:rPr>
        <w:sectPr>
          <w:pgSz w:w="11910" w:h="16840"/>
          <w:pgMar w:header="883" w:footer="1003" w:top="1600" w:bottom="1200" w:left="1660" w:right="15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tabs>
          <w:tab w:pos="1396" w:val="left" w:leader="none"/>
        </w:tabs>
        <w:spacing w:line="348" w:lineRule="auto" w:before="35"/>
        <w:ind w:left="1400" w:right="336" w:hanging="543"/>
        <w:jc w:val="left"/>
        <w:rPr>
          <w:rFonts w:ascii="宋体" w:hAnsi="宋体" w:cs="宋体" w:eastAsia="宋体" w:hint="default"/>
        </w:rPr>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减值测试方法及减值准备计提方法</w:t>
      </w:r>
      <w:r>
        <w:rPr>
          <w:rFonts w:ascii="宋体" w:hAnsi="宋体" w:cs="宋体" w:eastAsia="宋体" w:hint="default"/>
          <w:b/>
          <w:bCs/>
          <w:w w:val="99"/>
        </w:rPr>
        <w:t> </w:t>
      </w:r>
      <w:r>
        <w:rPr>
          <w:rFonts w:ascii="宋体" w:hAnsi="宋体" w:cs="宋体" w:eastAsia="宋体" w:hint="default"/>
          <w:spacing w:val="-3"/>
        </w:rPr>
        <w:t>重大影响以下的、在活跃市场中没有报价、公允价值不能可靠计量的长期股权</w:t>
      </w:r>
      <w:r>
        <w:rPr>
          <w:rFonts w:ascii="宋体" w:hAnsi="宋体" w:cs="宋体" w:eastAsia="宋体" w:hint="default"/>
        </w:rPr>
        <w:t> </w:t>
      </w:r>
      <w:r>
        <w:rPr>
          <w:rFonts w:ascii="宋体" w:hAnsi="宋体" w:cs="宋体" w:eastAsia="宋体" w:hint="default"/>
          <w:spacing w:val="-3"/>
        </w:rPr>
        <w:t>投资，其减值损失是根据其账面价值与按类似金融资产当时市场收益率对未来</w:t>
      </w:r>
      <w:r>
        <w:rPr>
          <w:rFonts w:ascii="宋体" w:hAnsi="宋体" w:cs="宋体" w:eastAsia="宋体" w:hint="default"/>
        </w:rPr>
        <w:t> 现金流量折现确定的现值之间的差额进行确定。 </w:t>
      </w:r>
      <w:r>
        <w:rPr>
          <w:rFonts w:ascii="宋体" w:hAnsi="宋体" w:cs="宋体" w:eastAsia="宋体" w:hint="default"/>
          <w:spacing w:val="-3"/>
        </w:rPr>
        <w:t>除因企业合并形成的商誉以外的存在减值迹象的其他长期股权投资，如果可收</w:t>
      </w:r>
      <w:r>
        <w:rPr>
          <w:rFonts w:ascii="宋体" w:hAnsi="宋体" w:cs="宋体" w:eastAsia="宋体" w:hint="default"/>
        </w:rPr>
        <w:t> </w:t>
      </w:r>
      <w:r>
        <w:rPr>
          <w:rFonts w:ascii="宋体" w:hAnsi="宋体" w:cs="宋体" w:eastAsia="宋体" w:hint="default"/>
          <w:spacing w:val="-3"/>
        </w:rPr>
        <w:t>回金额的计量结果表明，该长期股权投资的可收回金额低于其账面价值的，将</w:t>
      </w:r>
      <w:r>
        <w:rPr>
          <w:rFonts w:ascii="宋体" w:hAnsi="宋体" w:cs="宋体" w:eastAsia="宋体" w:hint="default"/>
        </w:rPr>
        <w:t> 差额确认为减值损失。 因企业合并形成的商誉，无论是否存在减值迹象，每年都进行减值测试。 长期股权投资减值损失一经确认，不再转回。</w:t>
      </w:r>
    </w:p>
    <w:p>
      <w:pPr>
        <w:spacing w:line="240" w:lineRule="auto" w:before="0"/>
        <w:rPr>
          <w:rFonts w:ascii="宋体" w:hAnsi="宋体" w:cs="宋体" w:eastAsia="宋体" w:hint="default"/>
          <w:sz w:val="20"/>
          <w:szCs w:val="20"/>
        </w:rPr>
      </w:pPr>
    </w:p>
    <w:p>
      <w:pPr>
        <w:pStyle w:val="Heading6"/>
        <w:spacing w:line="240" w:lineRule="auto" w:before="169"/>
        <w:ind w:left="125" w:right="324"/>
        <w:jc w:val="left"/>
        <w:rPr>
          <w:b w:val="0"/>
          <w:bCs w:val="0"/>
        </w:rPr>
      </w:pP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固定资产</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BodyText"/>
        <w:tabs>
          <w:tab w:pos="1396" w:val="left" w:leader="none"/>
        </w:tabs>
        <w:spacing w:line="338" w:lineRule="auto" w:before="0"/>
        <w:ind w:left="1399" w:right="336" w:hanging="543"/>
        <w:jc w:val="left"/>
        <w:rPr>
          <w:rFonts w:ascii="宋体" w:hAnsi="宋体" w:cs="宋体" w:eastAsia="宋体" w:hint="default"/>
        </w:rPr>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固定资产确认条件</w:t>
      </w:r>
      <w:r>
        <w:rPr>
          <w:rFonts w:ascii="宋体" w:hAnsi="宋体" w:cs="宋体" w:eastAsia="宋体" w:hint="default"/>
          <w:b/>
          <w:bCs/>
          <w:spacing w:val="1"/>
          <w:w w:val="99"/>
        </w:rPr>
        <w:t> </w:t>
      </w:r>
      <w:r>
        <w:rPr>
          <w:rFonts w:ascii="宋体" w:hAnsi="宋体" w:cs="宋体" w:eastAsia="宋体" w:hint="default"/>
          <w:spacing w:val="-3"/>
        </w:rPr>
        <w:t>固定资产指为生产商品、提供劳务、出租或经营管理而持有，并且使用寿命超</w:t>
      </w:r>
      <w:r>
        <w:rPr>
          <w:rFonts w:ascii="宋体" w:hAnsi="宋体" w:cs="宋体" w:eastAsia="宋体" w:hint="default"/>
        </w:rPr>
        <w:t> 过一个会计年度的有形资产。固定资产在同时满足下列条件时予以确认：</w:t>
      </w:r>
    </w:p>
    <w:p>
      <w:pPr>
        <w:pStyle w:val="BodyText"/>
        <w:spacing w:line="240" w:lineRule="auto" w:before="40"/>
        <w:ind w:left="1399" w:right="324"/>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）与该固定资产有关的经济利益很可能流入企业；</w:t>
      </w:r>
    </w:p>
    <w:p>
      <w:pPr>
        <w:pStyle w:val="BodyText"/>
        <w:spacing w:line="240" w:lineRule="auto" w:before="109"/>
        <w:ind w:left="1399" w:right="324"/>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）该固定资产的成本能够可靠地计量。</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6" w:val="left" w:leader="none"/>
        </w:tabs>
        <w:spacing w:line="338" w:lineRule="auto" w:before="0"/>
        <w:ind w:left="1399" w:right="336"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各类固定资产的折旧方法</w:t>
      </w:r>
      <w:r>
        <w:rPr>
          <w:rFonts w:ascii="宋体" w:hAnsi="宋体" w:cs="宋体" w:eastAsia="宋体" w:hint="default"/>
          <w:b/>
          <w:bCs/>
          <w:w w:val="99"/>
          <w:sz w:val="21"/>
          <w:szCs w:val="21"/>
        </w:rPr>
        <w:t> </w:t>
      </w:r>
      <w:r>
        <w:rPr>
          <w:rFonts w:ascii="宋体" w:hAnsi="宋体" w:cs="宋体" w:eastAsia="宋体" w:hint="default"/>
          <w:spacing w:val="-3"/>
          <w:sz w:val="21"/>
          <w:szCs w:val="21"/>
        </w:rPr>
        <w:t>固定资产折旧采用年限平均法分类计提，根据固定资产类别、预计使用寿命和</w:t>
      </w:r>
      <w:r>
        <w:rPr>
          <w:rFonts w:ascii="宋体" w:hAnsi="宋体" w:cs="宋体" w:eastAsia="宋体" w:hint="default"/>
          <w:sz w:val="21"/>
          <w:szCs w:val="21"/>
        </w:rPr>
        <w:t> 预计净残值率确定折旧率。</w:t>
      </w:r>
    </w:p>
    <w:p>
      <w:pPr>
        <w:pStyle w:val="BodyText"/>
        <w:spacing w:line="240" w:lineRule="auto" w:before="40"/>
        <w:ind w:left="1399" w:right="324"/>
        <w:jc w:val="left"/>
        <w:rPr>
          <w:rFonts w:ascii="宋体" w:hAnsi="宋体" w:cs="宋体" w:eastAsia="宋体" w:hint="default"/>
        </w:rPr>
      </w:pPr>
      <w:r>
        <w:rPr/>
        <w:pict>
          <v:group style="position:absolute;margin-left:152.039993pt;margin-top:17.292482pt;width:364.75pt;height:118.05pt;mso-position-horizontal-relative:page;mso-position-vertical-relative:paragraph;z-index:-593656" coordorigin="3041,346" coordsize="7295,2361">
            <v:group style="position:absolute;left:3060;top:361;width:7258;height:2" coordorigin="3060,361" coordsize="7258,2">
              <v:shape style="position:absolute;left:3060;top:361;width:7258;height:2" coordorigin="3060,361" coordsize="7258,0" path="m3060,361l10318,361e" filled="false" stroked="true" strokeweight="1.5pt" strokecolor="#000000">
                <v:path arrowok="t"/>
              </v:shape>
              <v:shape style="position:absolute;left:5137;top:360;width:3428;height:412" type="#_x0000_t75" stroked="false">
                <v:imagedata r:id="rId32" o:title=""/>
              </v:shape>
              <v:shape style="position:absolute;left:3041;top:743;width:7295;height:1963" type="#_x0000_t75" stroked="false">
                <v:imagedata r:id="rId33" o:title=""/>
              </v:shape>
              <v:shape style="position:absolute;left:3633;top:51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w:t>
                      </w:r>
                    </w:p>
                  </w:txbxContent>
                </v:textbox>
                <w10:wrap type="none"/>
              </v:shape>
              <v:shape style="position:absolute;left:4265;top:51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别</w:t>
                      </w:r>
                    </w:p>
                  </w:txbxContent>
                </v:textbox>
                <w10:wrap type="none"/>
              </v:shape>
              <v:shape style="position:absolute;left:5219;top:514;width:3042;height:222" type="#_x0000_t202" filled="false" stroked="false">
                <v:textbox inset="0,0,0,0">
                  <w:txbxContent>
                    <w:p>
                      <w:pPr>
                        <w:tabs>
                          <w:tab w:pos="1816" w:val="left" w:leader="none"/>
                        </w:tabs>
                        <w:spacing w:line="22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折旧年限（年）</w:t>
                        <w:tab/>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xbxContent>
                </v:textbox>
                <w10:wrap type="none"/>
              </v:shape>
              <v:shape style="position:absolute;left:8667;top:514;width:1436;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xbxContent>
                </v:textbox>
                <w10:wrap type="none"/>
              </v:shape>
            </v:group>
            <w10:wrap type="none"/>
          </v:group>
        </w:pict>
      </w:r>
      <w:r>
        <w:rPr>
          <w:rFonts w:ascii="宋体" w:hAnsi="宋体" w:cs="宋体" w:eastAsia="宋体" w:hint="default"/>
        </w:rPr>
        <w:t>各类固定资产折旧年限和年折旧率如下：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tbl>
      <w:tblPr>
        <w:tblW w:w="0" w:type="auto"/>
        <w:jc w:val="left"/>
        <w:tblInd w:w="1385" w:type="dxa"/>
        <w:tblLayout w:type="fixed"/>
        <w:tblCellMar>
          <w:top w:w="0" w:type="dxa"/>
          <w:left w:w="0" w:type="dxa"/>
          <w:bottom w:w="0" w:type="dxa"/>
          <w:right w:w="0" w:type="dxa"/>
        </w:tblCellMar>
        <w:tblLook w:val="01E0"/>
      </w:tblPr>
      <w:tblGrid>
        <w:gridCol w:w="2224"/>
        <w:gridCol w:w="2271"/>
        <w:gridCol w:w="1266"/>
        <w:gridCol w:w="1518"/>
      </w:tblGrid>
      <w:tr>
        <w:trPr>
          <w:trHeight w:val="413" w:hRule="exact"/>
        </w:trPr>
        <w:tc>
          <w:tcPr>
            <w:tcW w:w="222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房屋及建筑物</w:t>
            </w:r>
            <w:r>
              <w:rPr>
                <w:rFonts w:ascii="Times New Roman" w:hAnsi="Times New Roman" w:cs="Times New Roman" w:eastAsia="Times New Roman" w:hint="default"/>
                <w:sz w:val="21"/>
                <w:szCs w:val="21"/>
              </w:rPr>
              <w:t>*</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793"/>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30</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40</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63"/>
              <w:jc w:val="right"/>
              <w:rPr>
                <w:rFonts w:ascii="Times New Roman" w:hAnsi="Times New Roman" w:cs="Times New Roman" w:eastAsia="Times New Roman" w:hint="default"/>
                <w:sz w:val="21"/>
                <w:szCs w:val="21"/>
              </w:rPr>
            </w:pPr>
            <w:r>
              <w:rPr>
                <w:rFonts w:ascii="Times New Roman"/>
                <w:sz w:val="21"/>
              </w:rPr>
              <w:t>4</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2"/>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2.40</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3.20</w:t>
            </w:r>
            <w:r>
              <w:rPr>
                <w:rFonts w:ascii="Times New Roman" w:hAnsi="Times New Roman" w:cs="Times New Roman" w:eastAsia="Times New Roman" w:hint="default"/>
                <w:sz w:val="21"/>
                <w:szCs w:val="21"/>
              </w:rPr>
            </w:r>
          </w:p>
        </w:tc>
      </w:tr>
      <w:tr>
        <w:trPr>
          <w:trHeight w:val="390" w:hRule="exact"/>
        </w:trPr>
        <w:tc>
          <w:tcPr>
            <w:tcW w:w="222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4" w:right="0"/>
              <w:jc w:val="left"/>
              <w:rPr>
                <w:rFonts w:ascii="宋体" w:hAnsi="宋体" w:cs="宋体" w:eastAsia="宋体" w:hint="default"/>
                <w:sz w:val="21"/>
                <w:szCs w:val="21"/>
              </w:rPr>
            </w:pPr>
            <w:r>
              <w:rPr>
                <w:rFonts w:ascii="宋体" w:hAnsi="宋体" w:cs="宋体" w:eastAsia="宋体" w:hint="default"/>
                <w:sz w:val="21"/>
                <w:szCs w:val="21"/>
              </w:rPr>
              <w:t>机器仪器设备</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94"/>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8</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14</w:t>
            </w:r>
            <w:r>
              <w:rPr>
                <w:rFonts w:ascii="Times New Roman" w:hAnsi="Times New Roman" w:cs="Times New Roman" w:eastAsia="Times New Roman" w:hint="default"/>
                <w:sz w:val="21"/>
                <w:szCs w:val="21"/>
              </w:rPr>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63"/>
              <w:jc w:val="right"/>
              <w:rPr>
                <w:rFonts w:ascii="Times New Roman" w:hAnsi="Times New Roman" w:cs="Times New Roman" w:eastAsia="Times New Roman" w:hint="default"/>
                <w:sz w:val="21"/>
                <w:szCs w:val="21"/>
              </w:rPr>
            </w:pPr>
            <w:r>
              <w:rPr>
                <w:rFonts w:ascii="Times New Roman"/>
                <w:sz w:val="21"/>
              </w:rPr>
              <w:t>4</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0"/>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6.86</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12.00</w:t>
            </w:r>
          </w:p>
        </w:tc>
      </w:tr>
      <w:tr>
        <w:trPr>
          <w:trHeight w:val="390" w:hRule="exact"/>
        </w:trPr>
        <w:tc>
          <w:tcPr>
            <w:tcW w:w="222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94"/>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8</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12</w:t>
            </w:r>
            <w:r>
              <w:rPr>
                <w:rFonts w:ascii="Times New Roman" w:hAnsi="Times New Roman" w:cs="Times New Roman" w:eastAsia="Times New Roman" w:hint="default"/>
                <w:sz w:val="21"/>
                <w:szCs w:val="21"/>
              </w:rPr>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63"/>
              <w:jc w:val="right"/>
              <w:rPr>
                <w:rFonts w:ascii="Times New Roman" w:hAnsi="Times New Roman" w:cs="Times New Roman" w:eastAsia="Times New Roman" w:hint="default"/>
                <w:sz w:val="21"/>
                <w:szCs w:val="21"/>
              </w:rPr>
            </w:pPr>
            <w:r>
              <w:rPr>
                <w:rFonts w:ascii="Times New Roman"/>
                <w:sz w:val="21"/>
              </w:rPr>
              <w:t>4</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0"/>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8.00</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12.00</w:t>
            </w:r>
          </w:p>
        </w:tc>
      </w:tr>
      <w:tr>
        <w:trPr>
          <w:trHeight w:val="390" w:hRule="exact"/>
        </w:trPr>
        <w:tc>
          <w:tcPr>
            <w:tcW w:w="222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4"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办公设备</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94"/>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5</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10</w:t>
            </w:r>
            <w:r>
              <w:rPr>
                <w:rFonts w:ascii="Times New Roman" w:hAnsi="Times New Roman" w:cs="Times New Roman" w:eastAsia="Times New Roman" w:hint="default"/>
                <w:sz w:val="21"/>
                <w:szCs w:val="21"/>
              </w:rPr>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63"/>
              <w:jc w:val="right"/>
              <w:rPr>
                <w:rFonts w:ascii="Times New Roman" w:hAnsi="Times New Roman" w:cs="Times New Roman" w:eastAsia="Times New Roman" w:hint="default"/>
                <w:sz w:val="21"/>
                <w:szCs w:val="21"/>
              </w:rPr>
            </w:pPr>
            <w:r>
              <w:rPr>
                <w:rFonts w:ascii="Times New Roman"/>
                <w:sz w:val="21"/>
              </w:rPr>
              <w:t>4</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0"/>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9.60</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19.20</w:t>
            </w:r>
          </w:p>
        </w:tc>
      </w:tr>
      <w:tr>
        <w:trPr>
          <w:trHeight w:val="335" w:hRule="exact"/>
        </w:trPr>
        <w:tc>
          <w:tcPr>
            <w:tcW w:w="222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14"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2271"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794"/>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5</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10</w:t>
            </w:r>
            <w:r>
              <w:rPr>
                <w:rFonts w:ascii="Times New Roman" w:hAnsi="Times New Roman" w:cs="Times New Roman" w:eastAsia="Times New Roman" w:hint="default"/>
                <w:sz w:val="21"/>
                <w:szCs w:val="21"/>
              </w:rPr>
            </w:r>
          </w:p>
        </w:tc>
        <w:tc>
          <w:tcPr>
            <w:tcW w:w="1266" w:type="dxa"/>
            <w:tcBorders>
              <w:top w:val="nil" w:sz="6" w:space="0" w:color="auto"/>
              <w:left w:val="nil" w:sz="6" w:space="0" w:color="auto"/>
              <w:bottom w:val="single" w:sz="12" w:space="0" w:color="000000"/>
              <w:right w:val="nil" w:sz="6" w:space="0" w:color="auto"/>
            </w:tcBorders>
          </w:tcPr>
          <w:p>
            <w:pPr>
              <w:pStyle w:val="TableParagraph"/>
              <w:spacing w:line="240" w:lineRule="auto" w:before="76"/>
              <w:ind w:right="363"/>
              <w:jc w:val="right"/>
              <w:rPr>
                <w:rFonts w:ascii="Times New Roman" w:hAnsi="Times New Roman" w:cs="Times New Roman" w:eastAsia="Times New Roman" w:hint="default"/>
                <w:sz w:val="21"/>
                <w:szCs w:val="21"/>
              </w:rPr>
            </w:pPr>
            <w:r>
              <w:rPr>
                <w:rFonts w:ascii="Times New Roman"/>
                <w:sz w:val="21"/>
              </w:rPr>
              <w:t>4</w:t>
            </w:r>
          </w:p>
        </w:tc>
        <w:tc>
          <w:tcPr>
            <w:tcW w:w="1518"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100"/>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9.60</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19.20</w:t>
            </w:r>
          </w:p>
        </w:tc>
      </w:tr>
    </w:tbl>
    <w:p>
      <w:pPr>
        <w:pStyle w:val="BodyText"/>
        <w:spacing w:line="312" w:lineRule="auto" w:before="57"/>
        <w:ind w:left="1400" w:right="324" w:hanging="1"/>
        <w:jc w:val="left"/>
        <w:rPr>
          <w:rFonts w:ascii="宋体" w:hAnsi="宋体" w:cs="宋体" w:eastAsia="宋体" w:hint="default"/>
        </w:rPr>
      </w:pPr>
      <w:r>
        <w:rPr>
          <w:rFonts w:ascii="Times New Roman" w:hAnsi="Times New Roman" w:cs="Times New Roman" w:eastAsia="Times New Roman" w:hint="default"/>
        </w:rPr>
        <w:t>*</w:t>
      </w:r>
      <w:r>
        <w:rPr>
          <w:rFonts w:ascii="宋体" w:hAnsi="宋体" w:cs="宋体" w:eastAsia="宋体" w:hint="default"/>
        </w:rPr>
        <w:t>房屋及建筑物中的装修费和改造费折旧年限为</w:t>
      </w:r>
      <w:r>
        <w:rPr>
          <w:rFonts w:ascii="宋体" w:hAnsi="宋体" w:cs="宋体" w:eastAsia="宋体" w:hint="default"/>
          <w:spacing w:val="-50"/>
        </w:rPr>
        <w:t> </w:t>
      </w:r>
      <w:r>
        <w:rPr>
          <w:rFonts w:ascii="Times New Roman" w:hAnsi="Times New Roman" w:cs="Times New Roman" w:eastAsia="Times New Roman" w:hint="default"/>
        </w:rPr>
        <w:t>5</w:t>
      </w:r>
      <w:r>
        <w:rPr>
          <w:rFonts w:ascii="宋体" w:hAnsi="宋体" w:cs="宋体" w:eastAsia="宋体" w:hint="default"/>
        </w:rPr>
        <w:t>－</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rFonts w:ascii="宋体" w:hAnsi="宋体" w:cs="宋体" w:eastAsia="宋体" w:hint="default"/>
        </w:rPr>
        <w:t>年，其余房屋及建筑物 折旧年限为</w:t>
      </w:r>
      <w:r>
        <w:rPr>
          <w:rFonts w:ascii="宋体" w:hAnsi="宋体" w:cs="宋体" w:eastAsia="宋体" w:hint="default"/>
          <w:spacing w:val="-54"/>
        </w:rPr>
        <w:t> </w:t>
      </w:r>
      <w:r>
        <w:rPr>
          <w:rFonts w:ascii="Times New Roman" w:hAnsi="Times New Roman" w:cs="Times New Roman" w:eastAsia="Times New Roman" w:hint="default"/>
        </w:rPr>
        <w:t>30</w:t>
      </w:r>
      <w:r>
        <w:rPr>
          <w:rFonts w:ascii="宋体" w:hAnsi="宋体" w:cs="宋体" w:eastAsia="宋体" w:hint="default"/>
        </w:rPr>
        <w:t>－</w:t>
      </w:r>
      <w:r>
        <w:rPr>
          <w:rFonts w:ascii="Times New Roman" w:hAnsi="Times New Roman" w:cs="Times New Roman" w:eastAsia="Times New Roman" w:hint="default"/>
        </w:rPr>
        <w:t>40</w:t>
      </w:r>
      <w:r>
        <w:rPr>
          <w:rFonts w:ascii="Times New Roman" w:hAnsi="Times New Roman" w:cs="Times New Roman" w:eastAsia="Times New Roman" w:hint="default"/>
          <w:spacing w:val="-1"/>
        </w:rPr>
        <w:t> </w:t>
      </w:r>
      <w:r>
        <w:rPr>
          <w:rFonts w:ascii="宋体" w:hAnsi="宋体" w:cs="宋体" w:eastAsia="宋体" w:hint="default"/>
        </w:rPr>
        <w:t>年。</w:t>
      </w:r>
    </w:p>
    <w:p>
      <w:pPr>
        <w:pStyle w:val="BodyText"/>
        <w:spacing w:line="348" w:lineRule="auto" w:before="40"/>
        <w:ind w:left="1400" w:right="325"/>
        <w:jc w:val="left"/>
        <w:rPr>
          <w:rFonts w:ascii="宋体" w:hAnsi="宋体" w:cs="宋体" w:eastAsia="宋体" w:hint="default"/>
        </w:rPr>
      </w:pPr>
      <w:r>
        <w:rPr>
          <w:rFonts w:ascii="宋体" w:hAnsi="宋体" w:cs="宋体" w:eastAsia="宋体" w:hint="default"/>
          <w:spacing w:val="-2"/>
        </w:rPr>
        <w:t>**办公设备中的电脑设备采用一次性折旧方法，其余设备折旧年限均为</w:t>
      </w:r>
      <w:r>
        <w:rPr>
          <w:rFonts w:ascii="宋体" w:hAnsi="宋体" w:cs="宋体" w:eastAsia="宋体" w:hint="default"/>
          <w:spacing w:val="-37"/>
        </w:rPr>
        <w:t> </w:t>
      </w:r>
      <w:r>
        <w:rPr>
          <w:rFonts w:ascii="宋体" w:hAnsi="宋体" w:cs="宋体" w:eastAsia="宋体" w:hint="default"/>
        </w:rPr>
        <w:t>5－10</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rPr>
        <w:t>年。</w:t>
      </w:r>
    </w:p>
    <w:p>
      <w:pPr>
        <w:spacing w:after="0" w:line="348" w:lineRule="auto"/>
        <w:jc w:val="left"/>
        <w:rPr>
          <w:rFonts w:ascii="宋体" w:hAnsi="宋体" w:cs="宋体" w:eastAsia="宋体" w:hint="default"/>
        </w:rPr>
        <w:sectPr>
          <w:pgSz w:w="11910" w:h="16840"/>
          <w:pgMar w:header="883" w:footer="1003" w:top="1600" w:bottom="1200" w:left="1660" w:right="1460"/>
        </w:sectPr>
      </w:pPr>
    </w:p>
    <w:p>
      <w:pPr>
        <w:pStyle w:val="BodyText"/>
        <w:tabs>
          <w:tab w:pos="1396" w:val="left" w:leader="none"/>
        </w:tabs>
        <w:spacing w:line="348" w:lineRule="auto" w:before="93"/>
        <w:ind w:left="1400" w:right="133" w:hanging="543"/>
        <w:jc w:val="left"/>
        <w:rPr>
          <w:rFonts w:ascii="宋体" w:hAnsi="宋体" w:cs="宋体" w:eastAsia="宋体" w:hint="default"/>
        </w:rPr>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固定资产的减值测试方法、减值准备计提方法</w:t>
      </w:r>
      <w:r>
        <w:rPr>
          <w:rFonts w:ascii="宋体" w:hAnsi="宋体" w:cs="宋体" w:eastAsia="宋体" w:hint="default"/>
          <w:b/>
          <w:bCs/>
          <w:w w:val="99"/>
        </w:rPr>
        <w:t> </w:t>
      </w:r>
      <w:r>
        <w:rPr>
          <w:rFonts w:ascii="宋体" w:hAnsi="宋体" w:cs="宋体" w:eastAsia="宋体" w:hint="default"/>
        </w:rPr>
        <w:t>公司在每年末判断固定资产是否存在可能发生减值的迹象。 </w:t>
      </w:r>
      <w:r>
        <w:rPr>
          <w:rFonts w:ascii="宋体" w:hAnsi="宋体" w:cs="宋体" w:eastAsia="宋体" w:hint="default"/>
          <w:spacing w:val="-3"/>
        </w:rPr>
        <w:t>固定资产存在减值迹象的，估计其可收回金额。可收回金额根据固定资产的公</w:t>
      </w:r>
      <w:r>
        <w:rPr>
          <w:rFonts w:ascii="宋体" w:hAnsi="宋体" w:cs="宋体" w:eastAsia="宋体" w:hint="default"/>
        </w:rPr>
        <w:t> </w:t>
      </w:r>
      <w:r>
        <w:rPr>
          <w:rFonts w:ascii="宋体" w:hAnsi="宋体" w:cs="宋体" w:eastAsia="宋体" w:hint="default"/>
          <w:spacing w:val="3"/>
        </w:rPr>
        <w:t>允价值减去处置费用后的净额与固定资产预计未来现金流量的现值两者之间</w:t>
      </w:r>
      <w:r>
        <w:rPr>
          <w:rFonts w:ascii="宋体" w:hAnsi="宋体" w:cs="宋体" w:eastAsia="宋体" w:hint="default"/>
          <w:spacing w:val="3"/>
        </w:rPr>
        <w:t> </w:t>
      </w:r>
      <w:r>
        <w:rPr>
          <w:rFonts w:ascii="宋体" w:hAnsi="宋体" w:cs="宋体" w:eastAsia="宋体" w:hint="default"/>
        </w:rPr>
        <w:t>较高者确定。</w:t>
      </w:r>
      <w:r>
        <w:rPr>
          <w:rFonts w:ascii="宋体" w:hAnsi="宋体" w:cs="宋体" w:eastAsia="宋体" w:hint="default"/>
        </w:rPr>
        <w:t> </w:t>
      </w:r>
      <w:r>
        <w:rPr>
          <w:rFonts w:ascii="宋体" w:hAnsi="宋体" w:cs="宋体" w:eastAsia="宋体" w:hint="default"/>
          <w:spacing w:val="-3"/>
        </w:rPr>
        <w:t>当固定资产的可收回金额低于其账面价值的，将固定资产的账面价值减记至可</w:t>
      </w:r>
      <w:r>
        <w:rPr>
          <w:rFonts w:ascii="宋体" w:hAnsi="宋体" w:cs="宋体" w:eastAsia="宋体" w:hint="default"/>
        </w:rPr>
        <w:t> </w:t>
      </w:r>
      <w:r>
        <w:rPr>
          <w:rFonts w:ascii="宋体" w:hAnsi="宋体" w:cs="宋体" w:eastAsia="宋体" w:hint="default"/>
          <w:spacing w:val="-3"/>
        </w:rPr>
        <w:t>收回金额，减记的金额确认为固定资产减值损失，计入当期损益，同时计提相</w:t>
      </w:r>
      <w:r>
        <w:rPr>
          <w:rFonts w:ascii="宋体" w:hAnsi="宋体" w:cs="宋体" w:eastAsia="宋体" w:hint="default"/>
        </w:rPr>
        <w:t> 应的固定资产减值准备。 </w:t>
      </w:r>
      <w:r>
        <w:rPr>
          <w:rFonts w:ascii="宋体" w:hAnsi="宋体" w:cs="宋体" w:eastAsia="宋体" w:hint="default"/>
          <w:spacing w:val="-3"/>
        </w:rPr>
        <w:t>固定资产减值损失确认后，减值固定资产的折旧在未来期间作相应调整，以使</w:t>
      </w:r>
      <w:r>
        <w:rPr>
          <w:rFonts w:ascii="宋体" w:hAnsi="宋体" w:cs="宋体" w:eastAsia="宋体" w:hint="default"/>
        </w:rPr>
        <w:t> </w:t>
      </w:r>
      <w:r>
        <w:rPr>
          <w:rFonts w:ascii="宋体" w:hAnsi="宋体" w:cs="宋体" w:eastAsia="宋体" w:hint="default"/>
          <w:spacing w:val="-3"/>
        </w:rPr>
        <w:t>该固定资产在剩余使用寿命内，系统地分摊调整后的固定资产账面价值（扣除</w:t>
      </w:r>
      <w:r>
        <w:rPr>
          <w:rFonts w:ascii="宋体" w:hAnsi="宋体" w:cs="宋体" w:eastAsia="宋体" w:hint="default"/>
        </w:rPr>
        <w:t> </w:t>
      </w:r>
      <w:r>
        <w:rPr>
          <w:rFonts w:ascii="宋体" w:hAnsi="宋体" w:cs="宋体" w:eastAsia="宋体" w:hint="default"/>
          <w:spacing w:val="-16"/>
        </w:rPr>
        <w:t>预计净残值）。</w:t>
      </w:r>
    </w:p>
    <w:p>
      <w:pPr>
        <w:pStyle w:val="BodyText"/>
        <w:spacing w:line="350" w:lineRule="auto" w:before="30"/>
        <w:ind w:left="1400" w:right="126"/>
        <w:jc w:val="left"/>
        <w:rPr>
          <w:rFonts w:ascii="宋体" w:hAnsi="宋体" w:cs="宋体" w:eastAsia="宋体" w:hint="default"/>
        </w:rPr>
      </w:pPr>
      <w:r>
        <w:rPr>
          <w:rFonts w:ascii="宋体" w:hAnsi="宋体" w:cs="宋体" w:eastAsia="宋体" w:hint="default"/>
        </w:rPr>
        <w:t>固定资产的减值损失一经确认，在以后会计期间不再转回。 </w:t>
      </w:r>
      <w:r>
        <w:rPr>
          <w:rFonts w:ascii="宋体" w:hAnsi="宋体" w:cs="宋体" w:eastAsia="宋体" w:hint="default"/>
          <w:spacing w:val="-3"/>
        </w:rPr>
        <w:t>有迹象表明一项固定资产可能发生减值的，企业以单项固定资产为基础估计其</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可收回金额。企业难以对单项固定资产的可收回金额进行估计的，以该固定资</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产所属的资产组为基础确定资产组的可收回金额。</w:t>
      </w:r>
    </w:p>
    <w:p>
      <w:pPr>
        <w:spacing w:line="240" w:lineRule="auto" w:before="0"/>
        <w:rPr>
          <w:rFonts w:ascii="宋体" w:hAnsi="宋体" w:cs="宋体" w:eastAsia="宋体" w:hint="default"/>
          <w:sz w:val="26"/>
          <w:szCs w:val="26"/>
        </w:rPr>
      </w:pPr>
    </w:p>
    <w:p>
      <w:pPr>
        <w:pStyle w:val="Heading6"/>
        <w:spacing w:line="240" w:lineRule="auto" w:before="0"/>
        <w:ind w:left="125" w:right="133"/>
        <w:jc w:val="left"/>
        <w:rPr>
          <w:b w:val="0"/>
          <w:bCs w:val="0"/>
        </w:rPr>
      </w:pPr>
      <w:r>
        <w:rPr>
          <w:rFonts w:ascii="Times New Roman" w:hAnsi="Times New Roman" w:cs="Times New Roman" w:eastAsia="Times New Roman" w:hint="default"/>
        </w:rPr>
        <w:t>(</w:t>
      </w:r>
      <w:r>
        <w:rPr/>
        <w:t>十四</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在建工程</w:t>
      </w:r>
      <w:r>
        <w:rPr>
          <w:b w:val="0"/>
          <w:bCs w:val="0"/>
        </w:rPr>
      </w:r>
    </w:p>
    <w:p>
      <w:pPr>
        <w:tabs>
          <w:tab w:pos="1396" w:val="left" w:leader="none"/>
        </w:tabs>
        <w:spacing w:line="331" w:lineRule="auto" w:before="109"/>
        <w:ind w:left="1400" w:right="424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在建工程的类别</w:t>
      </w:r>
      <w:r>
        <w:rPr>
          <w:rFonts w:ascii="宋体" w:hAnsi="宋体" w:cs="宋体" w:eastAsia="宋体" w:hint="default"/>
          <w:b/>
          <w:bCs/>
          <w:w w:val="99"/>
          <w:sz w:val="21"/>
          <w:szCs w:val="21"/>
        </w:rPr>
        <w:t> </w:t>
      </w:r>
      <w:r>
        <w:rPr>
          <w:rFonts w:ascii="宋体" w:hAnsi="宋体" w:cs="宋体" w:eastAsia="宋体" w:hint="default"/>
          <w:sz w:val="21"/>
          <w:szCs w:val="21"/>
        </w:rPr>
        <w:t>在建工程以立项项目分类核算。</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tabs>
          <w:tab w:pos="1396" w:val="left" w:leader="none"/>
        </w:tabs>
        <w:spacing w:line="345" w:lineRule="auto" w:before="0"/>
        <w:ind w:left="1400" w:right="135" w:hanging="543"/>
        <w:jc w:val="left"/>
        <w:rPr>
          <w:rFonts w:ascii="宋体" w:hAnsi="宋体" w:cs="宋体" w:eastAsia="宋体" w:hint="default"/>
        </w:rPr>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在建工程结转为固定资产的标准和时点</w:t>
      </w:r>
      <w:r>
        <w:rPr>
          <w:rFonts w:ascii="宋体" w:hAnsi="宋体" w:cs="宋体" w:eastAsia="宋体" w:hint="default"/>
          <w:b/>
          <w:bCs/>
          <w:spacing w:val="1"/>
          <w:w w:val="99"/>
        </w:rPr>
        <w:t> </w:t>
      </w:r>
      <w:r>
        <w:rPr>
          <w:rFonts w:ascii="宋体" w:hAnsi="宋体" w:cs="宋体" w:eastAsia="宋体" w:hint="default"/>
          <w:spacing w:val="-3"/>
        </w:rPr>
        <w:t>在建工程项目按建造该项资产达到预定可使用状态前所发生的全部支出，作为</w:t>
      </w:r>
      <w:r>
        <w:rPr>
          <w:rFonts w:ascii="宋体" w:hAnsi="宋体" w:cs="宋体" w:eastAsia="宋体" w:hint="default"/>
        </w:rPr>
        <w:t> </w:t>
      </w:r>
      <w:r>
        <w:rPr>
          <w:rFonts w:ascii="宋体" w:hAnsi="宋体" w:cs="宋体" w:eastAsia="宋体" w:hint="default"/>
          <w:spacing w:val="-3"/>
        </w:rPr>
        <w:t>固定资产的入账价值。所建造的固定资产已达到预定可使用状态，但尚未办理</w:t>
      </w:r>
      <w:r>
        <w:rPr>
          <w:rFonts w:ascii="宋体" w:hAnsi="宋体" w:cs="宋体" w:eastAsia="宋体" w:hint="default"/>
        </w:rPr>
        <w:t> </w:t>
      </w:r>
      <w:r>
        <w:rPr>
          <w:rFonts w:ascii="宋体" w:hAnsi="宋体" w:cs="宋体" w:eastAsia="宋体" w:hint="default"/>
          <w:spacing w:val="-3"/>
        </w:rPr>
        <w:t>竣工决算的，自达到预定可使用状态之日起，根据工程预算、造价或者工程实</w:t>
      </w:r>
      <w:r>
        <w:rPr>
          <w:rFonts w:ascii="宋体" w:hAnsi="宋体" w:cs="宋体" w:eastAsia="宋体" w:hint="default"/>
        </w:rPr>
        <w:t> </w:t>
      </w:r>
      <w:r>
        <w:rPr>
          <w:rFonts w:ascii="宋体" w:hAnsi="宋体" w:cs="宋体" w:eastAsia="宋体" w:hint="default"/>
          <w:spacing w:val="-3"/>
        </w:rPr>
        <w:t>际成本等，按估计的价值转入固定资产，并按本公司固定资产折旧政策计提固</w:t>
      </w:r>
      <w:r>
        <w:rPr>
          <w:rFonts w:ascii="宋体" w:hAnsi="宋体" w:cs="宋体" w:eastAsia="宋体" w:hint="default"/>
        </w:rPr>
        <w:t> </w:t>
      </w:r>
      <w:r>
        <w:rPr>
          <w:rFonts w:ascii="宋体" w:hAnsi="宋体" w:cs="宋体" w:eastAsia="宋体" w:hint="default"/>
          <w:spacing w:val="-3"/>
        </w:rPr>
        <w:t>定资产的折旧，待办理竣工决算后，再按实际成本调整原来的暂估价值，但不</w:t>
      </w:r>
      <w:r>
        <w:rPr>
          <w:rFonts w:ascii="宋体" w:hAnsi="宋体" w:cs="宋体" w:eastAsia="宋体" w:hint="default"/>
        </w:rPr>
        <w:t> 调整原已计提的折旧额。</w:t>
      </w:r>
    </w:p>
    <w:p>
      <w:pPr>
        <w:spacing w:line="240" w:lineRule="auto" w:before="0"/>
        <w:rPr>
          <w:rFonts w:ascii="宋体" w:hAnsi="宋体" w:cs="宋体" w:eastAsia="宋体" w:hint="default"/>
          <w:sz w:val="20"/>
          <w:szCs w:val="20"/>
        </w:rPr>
      </w:pPr>
    </w:p>
    <w:p>
      <w:pPr>
        <w:pStyle w:val="BodyText"/>
        <w:tabs>
          <w:tab w:pos="1396" w:val="left" w:leader="none"/>
        </w:tabs>
        <w:spacing w:line="345" w:lineRule="auto" w:before="171"/>
        <w:ind w:left="1400" w:right="133" w:hanging="543"/>
        <w:jc w:val="left"/>
        <w:rPr>
          <w:rFonts w:ascii="宋体" w:hAnsi="宋体" w:cs="宋体" w:eastAsia="宋体" w:hint="default"/>
        </w:rPr>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在建工程的减值测试方法、减值准备计提方法</w:t>
      </w:r>
      <w:r>
        <w:rPr>
          <w:rFonts w:ascii="宋体" w:hAnsi="宋体" w:cs="宋体" w:eastAsia="宋体" w:hint="default"/>
          <w:b/>
          <w:bCs/>
          <w:w w:val="99"/>
        </w:rPr>
        <w:t> </w:t>
      </w:r>
      <w:r>
        <w:rPr>
          <w:rFonts w:ascii="宋体" w:hAnsi="宋体" w:cs="宋体" w:eastAsia="宋体" w:hint="default"/>
        </w:rPr>
        <w:t>公司在每年末判断在建工程是否存在可能发生减值的迹象。 </w:t>
      </w:r>
      <w:r>
        <w:rPr>
          <w:rFonts w:ascii="宋体" w:hAnsi="宋体" w:cs="宋体" w:eastAsia="宋体" w:hint="default"/>
          <w:spacing w:val="-3"/>
        </w:rPr>
        <w:t>在建工程存在减值迹象的，估计其可收回金额。可收回金额根据在建工程的公</w:t>
      </w:r>
      <w:r>
        <w:rPr>
          <w:rFonts w:ascii="宋体" w:hAnsi="宋体" w:cs="宋体" w:eastAsia="宋体" w:hint="default"/>
        </w:rPr>
        <w:t> </w:t>
      </w:r>
      <w:r>
        <w:rPr>
          <w:rFonts w:ascii="宋体" w:hAnsi="宋体" w:cs="宋体" w:eastAsia="宋体" w:hint="default"/>
          <w:spacing w:val="3"/>
        </w:rPr>
        <w:t>允价值减去处置费用后的净额与在建工程预计未来现金流量的现值两者之间</w:t>
      </w:r>
      <w:r>
        <w:rPr>
          <w:rFonts w:ascii="宋体" w:hAnsi="宋体" w:cs="宋体" w:eastAsia="宋体" w:hint="default"/>
          <w:spacing w:val="3"/>
        </w:rPr>
        <w:t> </w:t>
      </w:r>
      <w:r>
        <w:rPr>
          <w:rFonts w:ascii="宋体" w:hAnsi="宋体" w:cs="宋体" w:eastAsia="宋体" w:hint="default"/>
        </w:rPr>
        <w:t>较高者确定。</w:t>
      </w:r>
    </w:p>
    <w:p>
      <w:pPr>
        <w:spacing w:after="0" w:line="345" w:lineRule="auto"/>
        <w:jc w:val="left"/>
        <w:rPr>
          <w:rFonts w:ascii="宋体" w:hAnsi="宋体" w:cs="宋体" w:eastAsia="宋体" w:hint="default"/>
        </w:rPr>
        <w:sectPr>
          <w:pgSz w:w="11910" w:h="16840"/>
          <w:pgMar w:header="883" w:footer="1003" w:top="1600" w:bottom="1200" w:left="1660" w:right="16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50" w:lineRule="auto" w:before="35"/>
        <w:ind w:left="1400" w:right="186"/>
        <w:jc w:val="left"/>
        <w:rPr>
          <w:rFonts w:ascii="宋体" w:hAnsi="宋体" w:cs="宋体" w:eastAsia="宋体" w:hint="default"/>
        </w:rPr>
      </w:pPr>
      <w:r>
        <w:rPr>
          <w:rFonts w:ascii="宋体" w:hAnsi="宋体" w:cs="宋体" w:eastAsia="宋体" w:hint="default"/>
          <w:spacing w:val="-3"/>
        </w:rPr>
        <w:t>当在建工程的可收回金额低于其账面价值的，将在建工程的账面价值减记至可</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收回金额，减记的金额确认为在建工程减值损失，计入当期损益，同时计提相</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rPr>
        <w:t>应的在建工程减值准备。 在建工程的减值损失一经确认，在以后会计期间不再转回。 </w:t>
      </w:r>
      <w:r>
        <w:rPr>
          <w:rFonts w:ascii="宋体" w:hAnsi="宋体" w:cs="宋体" w:eastAsia="宋体" w:hint="default"/>
          <w:spacing w:val="-3"/>
        </w:rPr>
        <w:t>有迹象表明一项在建工程可能发生减值的，企业以单项在建工程为基础估计其</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可收回金额。企业难以对单项在建工程的可收回金额进行估计的，以该在建工</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程所属的资产组为基础确定资产组的可收回金额。</w:t>
      </w:r>
    </w:p>
    <w:p>
      <w:pPr>
        <w:spacing w:line="240" w:lineRule="auto" w:before="0"/>
        <w:rPr>
          <w:rFonts w:ascii="宋体" w:hAnsi="宋体" w:cs="宋体" w:eastAsia="宋体" w:hint="default"/>
          <w:sz w:val="20"/>
          <w:szCs w:val="20"/>
        </w:rPr>
      </w:pPr>
    </w:p>
    <w:p>
      <w:pPr>
        <w:pStyle w:val="Heading6"/>
        <w:spacing w:line="240" w:lineRule="auto" w:before="166"/>
        <w:ind w:left="125" w:right="2731"/>
        <w:jc w:val="left"/>
        <w:rPr>
          <w:b w:val="0"/>
          <w:bCs w:val="0"/>
        </w:rPr>
      </w:pP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无形资产</w:t>
      </w:r>
      <w:r>
        <w:rPr>
          <w:b w:val="0"/>
          <w:bCs w:val="0"/>
        </w:rPr>
      </w:r>
    </w:p>
    <w:p>
      <w:pPr>
        <w:pStyle w:val="Heading6"/>
        <w:tabs>
          <w:tab w:pos="1396" w:val="left" w:leader="none"/>
        </w:tabs>
        <w:spacing w:line="240" w:lineRule="auto" w:before="110"/>
        <w:ind w:right="2731"/>
        <w:jc w:val="left"/>
        <w:rPr>
          <w:b w:val="0"/>
          <w:bCs w:val="0"/>
        </w:rPr>
      </w:pPr>
      <w:r>
        <w:rPr>
          <w:rFonts w:ascii="Times New Roman" w:hAnsi="Times New Roman" w:cs="Times New Roman" w:eastAsia="Times New Roman" w:hint="default"/>
          <w:w w:val="95"/>
        </w:rPr>
        <w:t>1</w:t>
      </w:r>
      <w:r>
        <w:rPr>
          <w:w w:val="95"/>
        </w:rPr>
        <w:t>、</w:t>
        <w:tab/>
      </w:r>
      <w:r>
        <w:rPr/>
        <w:t>无形资产的计价方法</w:t>
      </w:r>
      <w:r>
        <w:rPr>
          <w:b w:val="0"/>
          <w:bCs w:val="0"/>
        </w:rPr>
      </w:r>
    </w:p>
    <w:p>
      <w:pPr>
        <w:pStyle w:val="BodyText"/>
        <w:spacing w:line="348" w:lineRule="auto" w:before="109"/>
        <w:ind w:left="1399" w:right="85"/>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）公司取得无形资产时按成本进行初始计量； </w:t>
      </w:r>
      <w:r>
        <w:rPr>
          <w:rFonts w:ascii="宋体" w:hAnsi="宋体" w:cs="宋体" w:eastAsia="宋体" w:hint="default"/>
          <w:spacing w:val="-3"/>
        </w:rPr>
        <w:t>外购无形资产的成本，包括购买价款、相关税费以及直接归属于使该项资产达</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到预定用途所发生的其他支出。购买无形资产的价款超过正常信用条件延期支</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付，实质上具有融资性质的，无形资产的成本以购买价款的现值为基础确定。 </w:t>
      </w:r>
      <w:r>
        <w:rPr>
          <w:rFonts w:ascii="宋体" w:hAnsi="宋体" w:cs="宋体" w:eastAsia="宋体" w:hint="default"/>
          <w:spacing w:val="-3"/>
        </w:rPr>
        <w:t>债务重组取得债务人用以抵债的无形资产，以该无形资产的公允价值为基础确</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定其入账价值，并将重组债务的账面价值与该用以抵债的无形资产公允价值之</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间的差额，计入当期损益； </w:t>
      </w:r>
      <w:r>
        <w:rPr>
          <w:rFonts w:ascii="宋体" w:hAnsi="宋体" w:cs="宋体" w:eastAsia="宋体" w:hint="default"/>
          <w:spacing w:val="3"/>
        </w:rPr>
        <w:t>在非货币性资产交换具备商业实质且换入资产或换出资产的公允价值能够可</w:t>
      </w:r>
      <w:r>
        <w:rPr>
          <w:rFonts w:ascii="宋体" w:hAnsi="宋体" w:cs="宋体" w:eastAsia="宋体" w:hint="default"/>
          <w:spacing w:val="3"/>
        </w:rPr>
        <w:t> </w:t>
      </w:r>
      <w:r>
        <w:rPr>
          <w:rFonts w:ascii="宋体" w:hAnsi="宋体" w:cs="宋体" w:eastAsia="宋体" w:hint="default"/>
          <w:spacing w:val="-3"/>
        </w:rPr>
        <w:t>靠计量的前提下，非货币性资产交换换入的无形资产以换出资产的公允价值为</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基础确定其入账价值，除非有确凿证据表明换入资产的公允价值更加可靠；不</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满足上述前提的非货币性资产交换，以换出资产的账面价值和应支付的相关税</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费作为换入无形资产的成本，不确认损益。 </w:t>
      </w:r>
      <w:r>
        <w:rPr>
          <w:rFonts w:ascii="宋体" w:hAnsi="宋体" w:cs="宋体" w:eastAsia="宋体" w:hint="default"/>
          <w:spacing w:val="3"/>
        </w:rPr>
        <w:t>以同一控制下的企业吸收合并方式取得的无形资产按被合并方的账面价值确</w:t>
      </w:r>
      <w:r>
        <w:rPr>
          <w:rFonts w:ascii="宋体" w:hAnsi="宋体" w:cs="宋体" w:eastAsia="宋体" w:hint="default"/>
          <w:spacing w:val="3"/>
        </w:rPr>
        <w:t> </w:t>
      </w:r>
      <w:r>
        <w:rPr>
          <w:rFonts w:ascii="宋体" w:hAnsi="宋体" w:cs="宋体" w:eastAsia="宋体" w:hint="default"/>
          <w:spacing w:val="-3"/>
        </w:rPr>
        <w:t>定其入账价值；以非同一控制下的企业吸收合并方式取得的无形资产按公允价</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值确定其入账价值。 </w:t>
      </w:r>
      <w:r>
        <w:rPr>
          <w:rFonts w:ascii="宋体" w:hAnsi="宋体" w:cs="宋体" w:eastAsia="宋体" w:hint="default"/>
          <w:spacing w:val="-3"/>
        </w:rPr>
        <w:t>内部自行开发的无形资产，其成本包括：开发该无形资产时耗用的材料、劳务</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成本、注册费、在开发过程中使用的其他专利权和特许权的摊销以及满足资本</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化条件的利息费用，以及为使该无形资产达到预定用途前所发生的其他直接费</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用。</w:t>
      </w:r>
    </w:p>
    <w:p>
      <w:pPr>
        <w:spacing w:after="0" w:line="348" w:lineRule="auto"/>
        <w:jc w:val="left"/>
        <w:rPr>
          <w:rFonts w:ascii="宋体" w:hAnsi="宋体" w:cs="宋体" w:eastAsia="宋体" w:hint="default"/>
        </w:rPr>
        <w:sectPr>
          <w:pgSz w:w="11910" w:h="16840"/>
          <w:pgMar w:header="883" w:footer="1003" w:top="1600" w:bottom="1200" w:left="1660" w:right="16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328" w:lineRule="auto" w:before="35"/>
        <w:ind w:left="1400" w:right="3424"/>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）后续计量 在取得无形资产时分析判断其使用寿命。</w:t>
      </w:r>
    </w:p>
    <w:p>
      <w:pPr>
        <w:pStyle w:val="BodyText"/>
        <w:spacing w:line="350" w:lineRule="auto" w:before="47"/>
        <w:ind w:left="1400" w:right="173"/>
        <w:jc w:val="both"/>
        <w:rPr>
          <w:rFonts w:ascii="宋体" w:hAnsi="宋体" w:cs="宋体" w:eastAsia="宋体" w:hint="default"/>
        </w:rPr>
      </w:pPr>
      <w:r>
        <w:rPr>
          <w:rFonts w:ascii="宋体" w:hAnsi="宋体" w:cs="宋体" w:eastAsia="宋体" w:hint="default"/>
          <w:spacing w:val="3"/>
        </w:rPr>
        <w:t>对于使用寿命有限的无形资产，在为企业带来经济利益的期限内按直线法摊 </w:t>
      </w:r>
      <w:r>
        <w:rPr>
          <w:rFonts w:ascii="宋体" w:hAnsi="宋体" w:cs="宋体" w:eastAsia="宋体" w:hint="default"/>
          <w:spacing w:val="-3"/>
        </w:rPr>
        <w:t>销；无法预见无形资产为企业带来经济利益期限的，视为使用寿命不确定的无</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形资产，不予摊销。</w:t>
      </w:r>
    </w:p>
    <w:p>
      <w:pPr>
        <w:spacing w:line="240" w:lineRule="auto" w:before="0"/>
        <w:rPr>
          <w:rFonts w:ascii="宋体" w:hAnsi="宋体" w:cs="宋体" w:eastAsia="宋体" w:hint="default"/>
          <w:sz w:val="20"/>
          <w:szCs w:val="20"/>
        </w:rPr>
      </w:pPr>
    </w:p>
    <w:p>
      <w:pPr>
        <w:pStyle w:val="Heading6"/>
        <w:tabs>
          <w:tab w:pos="1396" w:val="left" w:leader="none"/>
        </w:tabs>
        <w:spacing w:line="240" w:lineRule="auto" w:before="167"/>
        <w:ind w:right="84"/>
        <w:jc w:val="left"/>
        <w:rPr>
          <w:b w:val="0"/>
          <w:bCs w:val="0"/>
        </w:rPr>
      </w:pPr>
      <w:r>
        <w:rPr>
          <w:rFonts w:ascii="Times New Roman" w:hAnsi="Times New Roman" w:cs="Times New Roman" w:eastAsia="Times New Roman" w:hint="default"/>
          <w:w w:val="95"/>
        </w:rPr>
        <w:t>2</w:t>
      </w:r>
      <w:r>
        <w:rPr>
          <w:w w:val="95"/>
        </w:rPr>
        <w:t>、</w:t>
        <w:tab/>
      </w:r>
      <w:r>
        <w:rPr/>
        <w:t>使用寿命有限的无形资产的使用寿命估计情况：</w:t>
      </w:r>
      <w:r>
        <w:rPr>
          <w:b w:val="0"/>
          <w:bCs w:val="0"/>
        </w:rPr>
      </w:r>
    </w:p>
    <w:p>
      <w:pPr>
        <w:spacing w:line="870" w:lineRule="exact"/>
        <w:ind w:left="1370"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357.5pt;height:43.5pt;mso-position-horizontal-relative:char;mso-position-vertical-relative:line" coordorigin="0,0" coordsize="7150,870">
            <v:group style="position:absolute;left:29;top:15;width:7098;height:2" coordorigin="29,15" coordsize="7098,2">
              <v:shape style="position:absolute;left:29;top:15;width:7098;height:2" coordorigin="29,15" coordsize="7098,0" path="m29,15l7127,15e" filled="false" stroked="true" strokeweight="1.5pt" strokecolor="#000000">
                <v:path arrowok="t"/>
              </v:shape>
            </v:group>
            <v:group style="position:absolute;left:15;top:855;width:2624;height:2" coordorigin="15,855" coordsize="2624,2">
              <v:shape style="position:absolute;left:15;top:855;width:2624;height:2" coordorigin="15,855" coordsize="2624,0" path="m15,855l2638,855e" filled="false" stroked="true" strokeweight="1.5pt" strokecolor="#000000">
                <v:path arrowok="t"/>
              </v:shape>
            </v:group>
            <v:group style="position:absolute;left:2638;top:855;width:2048;height:2" coordorigin="2638,855" coordsize="2048,2">
              <v:shape style="position:absolute;left:2638;top:855;width:2048;height:2" coordorigin="2638,855" coordsize="2048,0" path="m2638,855l4685,855e" filled="false" stroked="true" strokeweight="1.5pt" strokecolor="#000000">
                <v:path arrowok="t"/>
              </v:shape>
              <v:shape style="position:absolute;left:10;top:14;width:7123;height:826" type="#_x0000_t75" stroked="false">
                <v:imagedata r:id="rId34" o:title=""/>
              </v:shape>
            </v:group>
            <v:group style="position:absolute;left:4685;top:855;width:2450;height:2" coordorigin="4685,855" coordsize="2450,2">
              <v:shape style="position:absolute;left:4685;top:855;width:2450;height:2" coordorigin="4685,855" coordsize="2450,0" path="m4685,855l7135,855e" filled="false" stroked="true" strokeweight="1.5pt" strokecolor="#000000">
                <v:path arrowok="t"/>
              </v:shape>
              <v:shape style="position:absolute;left:35;top:188;width:1050;height:620" type="#_x0000_t202" filled="false" stroked="false">
                <v:textbox inset="0,0,0,0">
                  <w:txbxContent>
                    <w:p>
                      <w:pPr>
                        <w:spacing w:line="210" w:lineRule="exact" w:before="0"/>
                        <w:ind w:left="0" w:right="0" w:firstLine="826"/>
                        <w:jc w:val="left"/>
                        <w:rPr>
                          <w:rFonts w:ascii="宋体" w:hAnsi="宋体" w:cs="宋体" w:eastAsia="宋体" w:hint="default"/>
                          <w:sz w:val="21"/>
                          <w:szCs w:val="21"/>
                        </w:rPr>
                      </w:pPr>
                      <w:r>
                        <w:rPr>
                          <w:rFonts w:ascii="宋体" w:hAnsi="宋体" w:cs="宋体" w:eastAsia="宋体" w:hint="default"/>
                          <w:sz w:val="21"/>
                          <w:szCs w:val="21"/>
                        </w:rPr>
                        <w:t>项</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土地使用权</w:t>
                      </w:r>
                    </w:p>
                  </w:txbxContent>
                </v:textbox>
                <w10:wrap type="none"/>
              </v:shape>
              <v:shape style="position:absolute;left:1492;top:1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2673;top:188;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预计使用寿命（年）</w:t>
                      </w:r>
                    </w:p>
                  </w:txbxContent>
                </v:textbox>
                <w10:wrap type="none"/>
              </v:shape>
              <v:shape style="position:absolute;left:4377;top:623;width:2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50</w:t>
                      </w:r>
                    </w:p>
                  </w:txbxContent>
                </v:textbox>
                <w10:wrap type="none"/>
              </v:shape>
              <v:shape style="position:absolute;left:4695;top:188;width:1484;height:620" type="#_x0000_t202" filled="false" stroked="false">
                <v:textbox inset="0,0,0,0">
                  <w:txbxContent>
                    <w:p>
                      <w:pPr>
                        <w:tabs>
                          <w:tab w:pos="1273" w:val="left" w:leader="none"/>
                        </w:tabs>
                        <w:spacing w:line="210" w:lineRule="exact" w:before="0"/>
                        <w:ind w:left="852" w:right="0" w:firstLine="0"/>
                        <w:jc w:val="left"/>
                        <w:rPr>
                          <w:rFonts w:ascii="宋体" w:hAnsi="宋体" w:cs="宋体" w:eastAsia="宋体" w:hint="default"/>
                          <w:sz w:val="21"/>
                          <w:szCs w:val="21"/>
                        </w:rPr>
                      </w:pPr>
                      <w:r>
                        <w:rPr>
                          <w:rFonts w:ascii="宋体" w:hAnsi="宋体" w:cs="宋体" w:eastAsia="宋体" w:hint="default"/>
                          <w:sz w:val="21"/>
                          <w:szCs w:val="21"/>
                        </w:rPr>
                        <w:t>依</w:t>
                        <w:tab/>
                        <w:t>据</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土地使用年限</w:t>
                      </w:r>
                    </w:p>
                  </w:txbxContent>
                </v:textbox>
                <w10:wrap type="none"/>
              </v:shape>
            </v:group>
          </v:group>
        </w:pict>
      </w:r>
      <w:r>
        <w:rPr>
          <w:rFonts w:ascii="宋体" w:hAnsi="宋体" w:cs="宋体" w:eastAsia="宋体" w:hint="default"/>
          <w:position w:val="-16"/>
          <w:sz w:val="20"/>
          <w:szCs w:val="20"/>
        </w:rPr>
      </w:r>
    </w:p>
    <w:p>
      <w:pPr>
        <w:spacing w:line="240" w:lineRule="auto" w:before="12"/>
        <w:rPr>
          <w:rFonts w:ascii="宋体" w:hAnsi="宋体" w:cs="宋体" w:eastAsia="宋体" w:hint="default"/>
          <w:b/>
          <w:bCs/>
          <w:sz w:val="4"/>
          <w:szCs w:val="4"/>
        </w:rPr>
      </w:pPr>
    </w:p>
    <w:p>
      <w:pPr>
        <w:pStyle w:val="BodyText"/>
        <w:spacing w:line="340" w:lineRule="auto" w:before="35"/>
        <w:ind w:left="1400" w:right="694"/>
        <w:jc w:val="left"/>
        <w:rPr>
          <w:rFonts w:ascii="宋体" w:hAnsi="宋体" w:cs="宋体" w:eastAsia="宋体" w:hint="default"/>
        </w:rPr>
      </w:pPr>
      <w:r>
        <w:rPr>
          <w:rFonts w:ascii="宋体" w:hAnsi="宋体" w:cs="宋体" w:eastAsia="宋体" w:hint="default"/>
        </w:rPr>
        <w:t>每年末，对使用寿命有限的无形资产的使用寿命及摊销方法进行复核。 经复核，本年末无形资产的使用寿命及摊销方法与以前估计未有不同。</w:t>
      </w:r>
    </w:p>
    <w:p>
      <w:pPr>
        <w:spacing w:line="240" w:lineRule="auto" w:before="0"/>
        <w:rPr>
          <w:rFonts w:ascii="宋体" w:hAnsi="宋体" w:cs="宋体" w:eastAsia="宋体" w:hint="default"/>
          <w:sz w:val="20"/>
          <w:szCs w:val="20"/>
        </w:rPr>
      </w:pPr>
    </w:p>
    <w:p>
      <w:pPr>
        <w:tabs>
          <w:tab w:pos="1396" w:val="left" w:leader="none"/>
        </w:tabs>
        <w:spacing w:line="331" w:lineRule="auto" w:before="174"/>
        <w:ind w:left="1400" w:right="3433"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使用寿命不确定的无形资产的判断依据：</w:t>
      </w:r>
      <w:r>
        <w:rPr>
          <w:rFonts w:ascii="宋体" w:hAnsi="宋体" w:cs="宋体" w:eastAsia="宋体" w:hint="default"/>
          <w:b/>
          <w:bCs/>
          <w:spacing w:val="1"/>
          <w:w w:val="99"/>
          <w:sz w:val="21"/>
          <w:szCs w:val="21"/>
        </w:rPr>
        <w:t> </w:t>
      </w:r>
      <w:r>
        <w:rPr>
          <w:rFonts w:ascii="宋体" w:hAnsi="宋体" w:cs="宋体" w:eastAsia="宋体" w:hint="default"/>
          <w:sz w:val="21"/>
          <w:szCs w:val="21"/>
        </w:rPr>
        <w:t>公司无使用寿命不确定的无形资产。</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tabs>
          <w:tab w:pos="1396" w:val="left" w:leader="none"/>
        </w:tabs>
        <w:spacing w:line="348" w:lineRule="auto" w:before="0"/>
        <w:ind w:left="1400" w:right="173" w:hanging="543"/>
        <w:jc w:val="left"/>
        <w:rPr>
          <w:rFonts w:ascii="宋体" w:hAnsi="宋体" w:cs="宋体" w:eastAsia="宋体" w:hint="default"/>
        </w:rPr>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无形资产减值准备的计提</w:t>
      </w:r>
      <w:r>
        <w:rPr>
          <w:rFonts w:ascii="宋体" w:hAnsi="宋体" w:cs="宋体" w:eastAsia="宋体" w:hint="default"/>
          <w:b/>
          <w:bCs/>
          <w:w w:val="99"/>
        </w:rPr>
        <w:t> </w:t>
      </w:r>
      <w:r>
        <w:rPr>
          <w:rFonts w:ascii="宋体" w:hAnsi="宋体" w:cs="宋体" w:eastAsia="宋体" w:hint="default"/>
        </w:rPr>
        <w:t>对于使用寿命确定的无形资产，如有明显减值迹象的，年末进行减值测试。 对于使用寿命不确定的无形资产，每年末进行减值测试。 </w:t>
      </w:r>
      <w:r>
        <w:rPr>
          <w:rFonts w:ascii="宋体" w:hAnsi="宋体" w:cs="宋体" w:eastAsia="宋体" w:hint="default"/>
          <w:spacing w:val="-3"/>
        </w:rPr>
        <w:t>对无形资产进行减值测试，估计其可收回金额。可收回金额根据无形资产的公</w:t>
      </w:r>
      <w:r>
        <w:rPr>
          <w:rFonts w:ascii="宋体" w:hAnsi="宋体" w:cs="宋体" w:eastAsia="宋体" w:hint="default"/>
        </w:rPr>
        <w:t> </w:t>
      </w:r>
      <w:r>
        <w:rPr>
          <w:rFonts w:ascii="宋体" w:hAnsi="宋体" w:cs="宋体" w:eastAsia="宋体" w:hint="default"/>
          <w:spacing w:val="3"/>
        </w:rPr>
        <w:t>允价值减去处置费用后的净额与无形资产预计未来现金流量的现值两者之间</w:t>
      </w:r>
      <w:r>
        <w:rPr>
          <w:rFonts w:ascii="宋体" w:hAnsi="宋体" w:cs="宋体" w:eastAsia="宋体" w:hint="default"/>
          <w:spacing w:val="3"/>
        </w:rPr>
        <w:t> </w:t>
      </w:r>
      <w:r>
        <w:rPr>
          <w:rFonts w:ascii="宋体" w:hAnsi="宋体" w:cs="宋体" w:eastAsia="宋体" w:hint="default"/>
        </w:rPr>
        <w:t>较高者确定。</w:t>
      </w:r>
      <w:r>
        <w:rPr>
          <w:rFonts w:ascii="宋体" w:hAnsi="宋体" w:cs="宋体" w:eastAsia="宋体" w:hint="default"/>
        </w:rPr>
        <w:t> </w:t>
      </w:r>
      <w:r>
        <w:rPr>
          <w:rFonts w:ascii="宋体" w:hAnsi="宋体" w:cs="宋体" w:eastAsia="宋体" w:hint="default"/>
          <w:spacing w:val="-3"/>
        </w:rPr>
        <w:t>当无形资产的可收回金额低于其账面价值的，将无形资产的账面价值减记至可</w:t>
      </w:r>
      <w:r>
        <w:rPr>
          <w:rFonts w:ascii="宋体" w:hAnsi="宋体" w:cs="宋体" w:eastAsia="宋体" w:hint="default"/>
        </w:rPr>
        <w:t> </w:t>
      </w:r>
      <w:r>
        <w:rPr>
          <w:rFonts w:ascii="宋体" w:hAnsi="宋体" w:cs="宋体" w:eastAsia="宋体" w:hint="default"/>
          <w:spacing w:val="-3"/>
        </w:rPr>
        <w:t>收回金额，减记的金额确认为无形资产减值损失，计入当期损益，同时计提相</w:t>
      </w:r>
      <w:r>
        <w:rPr>
          <w:rFonts w:ascii="宋体" w:hAnsi="宋体" w:cs="宋体" w:eastAsia="宋体" w:hint="default"/>
        </w:rPr>
        <w:t> 应的无形资产减值准备。 </w:t>
      </w:r>
      <w:r>
        <w:rPr>
          <w:rFonts w:ascii="宋体" w:hAnsi="宋体" w:cs="宋体" w:eastAsia="宋体" w:hint="default"/>
          <w:spacing w:val="-3"/>
        </w:rPr>
        <w:t>无形资产减值损失确认后，减值无形资产的折耗或者摊销费用在未来期间作相</w:t>
      </w:r>
      <w:r>
        <w:rPr>
          <w:rFonts w:ascii="宋体" w:hAnsi="宋体" w:cs="宋体" w:eastAsia="宋体" w:hint="default"/>
        </w:rPr>
        <w:t> </w:t>
      </w:r>
      <w:r>
        <w:rPr>
          <w:rFonts w:ascii="宋体" w:hAnsi="宋体" w:cs="宋体" w:eastAsia="宋体" w:hint="default"/>
          <w:spacing w:val="-3"/>
        </w:rPr>
        <w:t>应调整，以使该无形资产在剩余使用寿命内，系统地分摊调整后的无形资产账</w:t>
      </w:r>
      <w:r>
        <w:rPr>
          <w:rFonts w:ascii="宋体" w:hAnsi="宋体" w:cs="宋体" w:eastAsia="宋体" w:hint="default"/>
        </w:rPr>
        <w:t> </w:t>
      </w:r>
      <w:r>
        <w:rPr>
          <w:rFonts w:ascii="宋体" w:hAnsi="宋体" w:cs="宋体" w:eastAsia="宋体" w:hint="default"/>
          <w:spacing w:val="-9"/>
        </w:rPr>
        <w:t>面价值（扣除预计净残值）。</w:t>
      </w:r>
      <w:r>
        <w:rPr>
          <w:rFonts w:ascii="宋体" w:hAnsi="宋体" w:cs="宋体" w:eastAsia="宋体" w:hint="default"/>
        </w:rPr>
        <w:t> 无形资产的减值损失一经确认，在以后会计期间不再转回。 </w:t>
      </w:r>
      <w:r>
        <w:rPr>
          <w:rFonts w:ascii="宋体" w:hAnsi="宋体" w:cs="宋体" w:eastAsia="宋体" w:hint="default"/>
          <w:spacing w:val="-3"/>
        </w:rPr>
        <w:t>有迹象表明一项无形资产可能发生减值的，公司以单项无形资产为基础估计其</w:t>
      </w:r>
      <w:r>
        <w:rPr>
          <w:rFonts w:ascii="宋体" w:hAnsi="宋体" w:cs="宋体" w:eastAsia="宋体" w:hint="default"/>
        </w:rPr>
        <w:t> </w:t>
      </w:r>
      <w:r>
        <w:rPr>
          <w:rFonts w:ascii="宋体" w:hAnsi="宋体" w:cs="宋体" w:eastAsia="宋体" w:hint="default"/>
          <w:spacing w:val="-3"/>
        </w:rPr>
        <w:t>可收回金额。公司难以对单项资产的可收回金额进行估计的，以该无形资产所</w:t>
      </w:r>
      <w:r>
        <w:rPr>
          <w:rFonts w:ascii="宋体" w:hAnsi="宋体" w:cs="宋体" w:eastAsia="宋体" w:hint="default"/>
        </w:rPr>
        <w:t> 属的资产组为基础确定无形资产组的可收回金额。</w:t>
      </w:r>
    </w:p>
    <w:p>
      <w:pPr>
        <w:spacing w:after="0" w:line="348" w:lineRule="auto"/>
        <w:jc w:val="left"/>
        <w:rPr>
          <w:rFonts w:ascii="宋体" w:hAnsi="宋体" w:cs="宋体" w:eastAsia="宋体" w:hint="default"/>
        </w:rPr>
        <w:sectPr>
          <w:pgSz w:w="11910" w:h="16840"/>
          <w:pgMar w:header="883" w:footer="1003" w:top="1600" w:bottom="1200" w:left="1660" w:right="1620"/>
        </w:sectPr>
      </w:pPr>
    </w:p>
    <w:p>
      <w:pPr>
        <w:spacing w:line="240" w:lineRule="auto" w:before="4"/>
        <w:rPr>
          <w:rFonts w:ascii="宋体" w:hAnsi="宋体" w:cs="宋体" w:eastAsia="宋体" w:hint="default"/>
          <w:sz w:val="28"/>
          <w:szCs w:val="28"/>
        </w:rPr>
      </w:pPr>
    </w:p>
    <w:p>
      <w:pPr>
        <w:pStyle w:val="BodyText"/>
        <w:tabs>
          <w:tab w:pos="1396" w:val="left" w:leader="none"/>
        </w:tabs>
        <w:spacing w:line="345" w:lineRule="auto" w:before="35"/>
        <w:ind w:left="1400" w:right="111" w:hanging="543"/>
        <w:jc w:val="left"/>
        <w:rPr>
          <w:rFonts w:ascii="宋体" w:hAnsi="宋体" w:cs="宋体" w:eastAsia="宋体" w:hint="default"/>
        </w:rPr>
      </w:pPr>
      <w:r>
        <w:rPr>
          <w:rFonts w:ascii="Times New Roman" w:hAnsi="Times New Roman" w:cs="Times New Roman" w:eastAsia="Times New Roman" w:hint="default"/>
          <w:b/>
          <w:bCs/>
          <w:w w:val="95"/>
        </w:rPr>
        <w:t>5</w:t>
      </w:r>
      <w:r>
        <w:rPr>
          <w:rFonts w:ascii="宋体" w:hAnsi="宋体" w:cs="宋体" w:eastAsia="宋体" w:hint="default"/>
          <w:b/>
          <w:bCs/>
          <w:w w:val="95"/>
        </w:rPr>
        <w:t>、</w:t>
        <w:tab/>
      </w:r>
      <w:r>
        <w:rPr>
          <w:rFonts w:ascii="宋体" w:hAnsi="宋体" w:cs="宋体" w:eastAsia="宋体" w:hint="default"/>
          <w:b/>
          <w:bCs/>
        </w:rPr>
        <w:t>划分公司内部研究开发项目的研究阶段和开发阶段具体标准</w:t>
      </w:r>
      <w:r>
        <w:rPr>
          <w:rFonts w:ascii="宋体" w:hAnsi="宋体" w:cs="宋体" w:eastAsia="宋体" w:hint="default"/>
          <w:b/>
          <w:bCs/>
          <w:w w:val="99"/>
        </w:rPr>
        <w:t> </w:t>
      </w:r>
      <w:r>
        <w:rPr>
          <w:rFonts w:ascii="宋体" w:hAnsi="宋体" w:cs="宋体" w:eastAsia="宋体" w:hint="default"/>
          <w:spacing w:val="3"/>
        </w:rPr>
        <w:t>研究阶段：为获取并理解新的科学或技术知识等而进行的独创性的有计划调 </w:t>
      </w:r>
      <w:r>
        <w:rPr>
          <w:rFonts w:ascii="宋体" w:hAnsi="宋体" w:cs="宋体" w:eastAsia="宋体" w:hint="default"/>
        </w:rPr>
        <w:t>查、研究活动的阶段。</w:t>
      </w:r>
      <w:r>
        <w:rPr>
          <w:rFonts w:ascii="宋体" w:hAnsi="宋体" w:cs="宋体" w:eastAsia="宋体" w:hint="default"/>
        </w:rPr>
        <w:t> </w:t>
      </w:r>
      <w:r>
        <w:rPr>
          <w:rFonts w:ascii="宋体" w:hAnsi="宋体" w:cs="宋体" w:eastAsia="宋体" w:hint="default"/>
          <w:spacing w:val="-3"/>
        </w:rPr>
        <w:t>开发阶段：在进行商业性生产或使用前，将研究成果或其他知识应用于某项计</w:t>
      </w:r>
      <w:r>
        <w:rPr>
          <w:rFonts w:ascii="宋体" w:hAnsi="宋体" w:cs="宋体" w:eastAsia="宋体" w:hint="default"/>
        </w:rPr>
        <w:t> </w:t>
      </w:r>
      <w:r>
        <w:rPr>
          <w:rFonts w:ascii="宋体" w:hAnsi="宋体" w:cs="宋体" w:eastAsia="宋体" w:hint="default"/>
          <w:spacing w:val="-6"/>
        </w:rPr>
        <w:t>划或设计，以生产出新的或具有实质性改进的材料、装置、产品等活动的阶段。</w:t>
      </w:r>
      <w:r>
        <w:rPr>
          <w:rFonts w:ascii="宋体" w:hAnsi="宋体" w:cs="宋体" w:eastAsia="宋体" w:hint="default"/>
        </w:rPr>
        <w:t> 内部研究开发项目研究阶段的支出，在发生时计入当期损益。</w:t>
      </w:r>
    </w:p>
    <w:p>
      <w:pPr>
        <w:spacing w:line="240" w:lineRule="auto" w:before="4"/>
        <w:rPr>
          <w:rFonts w:ascii="宋体" w:hAnsi="宋体" w:cs="宋体" w:eastAsia="宋体" w:hint="default"/>
          <w:sz w:val="26"/>
          <w:szCs w:val="26"/>
        </w:rPr>
      </w:pPr>
    </w:p>
    <w:p>
      <w:pPr>
        <w:tabs>
          <w:tab w:pos="1396" w:val="left" w:leader="none"/>
        </w:tabs>
        <w:spacing w:line="328" w:lineRule="auto" w:before="0"/>
        <w:ind w:left="1400" w:right="33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开发阶段支出符合资本化的具体标准</w:t>
      </w:r>
      <w:r>
        <w:rPr>
          <w:rFonts w:ascii="宋体" w:hAnsi="宋体" w:cs="宋体" w:eastAsia="宋体" w:hint="default"/>
          <w:b/>
          <w:bCs/>
          <w:w w:val="99"/>
          <w:sz w:val="21"/>
          <w:szCs w:val="21"/>
        </w:rPr>
        <w:t> </w:t>
      </w:r>
      <w:r>
        <w:rPr>
          <w:rFonts w:ascii="宋体" w:hAnsi="宋体" w:cs="宋体" w:eastAsia="宋体" w:hint="default"/>
          <w:sz w:val="21"/>
          <w:szCs w:val="21"/>
        </w:rPr>
        <w:t>内部研究开发项目开发阶段的支出，同时满足下列条件时确认为无形资产：</w:t>
      </w:r>
    </w:p>
    <w:p>
      <w:pPr>
        <w:pStyle w:val="BodyText"/>
        <w:spacing w:line="240" w:lineRule="auto" w:before="48"/>
        <w:ind w:left="1400" w:right="105"/>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）完成该无形资产以使其能够使用或出售在技术上具有可行性；</w:t>
      </w:r>
    </w:p>
    <w:p>
      <w:pPr>
        <w:pStyle w:val="BodyText"/>
        <w:spacing w:line="240" w:lineRule="auto" w:before="109"/>
        <w:ind w:left="1400" w:right="105"/>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）具有完成该无形资产并使用或出售的意图；</w:t>
      </w:r>
    </w:p>
    <w:p>
      <w:pPr>
        <w:pStyle w:val="BodyText"/>
        <w:spacing w:line="340" w:lineRule="auto" w:before="109"/>
        <w:ind w:left="1400" w:right="215"/>
        <w:jc w:val="both"/>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）无形资产产生经济利益的方式，包括能够证明运用该无形资产生产的产</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品存在市场或无形资产自身存在市场，无形资产将在内部使用的，能够证明其</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有用性；</w:t>
      </w:r>
    </w:p>
    <w:p>
      <w:pPr>
        <w:pStyle w:val="BodyText"/>
        <w:spacing w:line="331" w:lineRule="auto" w:before="36"/>
        <w:ind w:left="1400" w:right="20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4</w:t>
      </w:r>
      <w:r>
        <w:rPr>
          <w:rFonts w:ascii="宋体" w:hAnsi="宋体" w:cs="宋体" w:eastAsia="宋体" w:hint="default"/>
        </w:rPr>
        <w:t>）有足够的技术、财务资源和其他资源支持，以完成该无形资产的开发，</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rPr>
        <w:t>并有能力使用或出售该无形资产；</w:t>
      </w:r>
    </w:p>
    <w:p>
      <w:pPr>
        <w:pStyle w:val="BodyText"/>
        <w:spacing w:line="240" w:lineRule="auto" w:before="45"/>
        <w:ind w:left="1400" w:right="105"/>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5</w:t>
      </w:r>
      <w:r>
        <w:rPr>
          <w:rFonts w:ascii="宋体" w:hAnsi="宋体" w:cs="宋体" w:eastAsia="宋体" w:hint="default"/>
        </w:rPr>
        <w:t>）归属于该无形资产开发阶段的支出能够可靠地计量。</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6"/>
        <w:spacing w:line="240" w:lineRule="auto" w:before="0"/>
        <w:ind w:left="125" w:right="105"/>
        <w:jc w:val="left"/>
        <w:rPr>
          <w:b w:val="0"/>
          <w:bCs w:val="0"/>
        </w:rPr>
      </w:pPr>
      <w:r>
        <w:rPr>
          <w:rFonts w:ascii="Times New Roman" w:hAnsi="Times New Roman" w:cs="Times New Roman" w:eastAsia="Times New Roman" w:hint="default"/>
        </w:rPr>
        <w:t>(</w:t>
      </w:r>
      <w:r>
        <w:rPr/>
        <w:t>十六</w:t>
      </w:r>
      <w:r>
        <w:rPr>
          <w:rFonts w:ascii="Times New Roman" w:hAnsi="Times New Roman" w:cs="Times New Roman" w:eastAsia="Times New Roman" w:hint="default"/>
        </w:rPr>
        <w:t>)  </w:t>
      </w:r>
      <w:r>
        <w:rPr>
          <w:rFonts w:ascii="Times New Roman" w:hAnsi="Times New Roman" w:cs="Times New Roman" w:eastAsia="Times New Roman" w:hint="default"/>
          <w:spacing w:val="4"/>
        </w:rPr>
        <w:t> </w:t>
      </w:r>
      <w:r>
        <w:rPr/>
        <w:t>长期待摊费用</w:t>
      </w:r>
      <w:r>
        <w:rPr>
          <w:b w:val="0"/>
          <w:bCs w:val="0"/>
        </w:rPr>
      </w:r>
    </w:p>
    <w:p>
      <w:pPr>
        <w:pStyle w:val="Heading6"/>
        <w:tabs>
          <w:tab w:pos="1396" w:val="left" w:leader="none"/>
        </w:tabs>
        <w:spacing w:line="240" w:lineRule="auto" w:before="109"/>
        <w:ind w:right="105"/>
        <w:jc w:val="left"/>
        <w:rPr>
          <w:b w:val="0"/>
          <w:bCs w:val="0"/>
        </w:rPr>
      </w:pPr>
      <w:r>
        <w:rPr>
          <w:rFonts w:ascii="Times New Roman" w:hAnsi="Times New Roman" w:cs="Times New Roman" w:eastAsia="Times New Roman" w:hint="default"/>
          <w:w w:val="95"/>
        </w:rPr>
        <w:t>1</w:t>
      </w:r>
      <w:r>
        <w:rPr>
          <w:w w:val="95"/>
        </w:rPr>
        <w:t>、</w:t>
        <w:tab/>
      </w:r>
      <w:r>
        <w:rPr>
          <w:spacing w:val="1"/>
        </w:rPr>
        <w:t>摊销方法</w:t>
      </w:r>
      <w:r>
        <w:rPr>
          <w:b w:val="0"/>
          <w:bCs w:val="0"/>
        </w:rPr>
      </w:r>
    </w:p>
    <w:p>
      <w:pPr>
        <w:pStyle w:val="BodyText"/>
        <w:spacing w:line="240" w:lineRule="auto" w:before="109"/>
        <w:ind w:left="1400" w:right="105"/>
        <w:jc w:val="left"/>
        <w:rPr>
          <w:rFonts w:ascii="宋体" w:hAnsi="宋体" w:cs="宋体" w:eastAsia="宋体" w:hint="default"/>
        </w:rPr>
      </w:pPr>
      <w:r>
        <w:rPr>
          <w:rFonts w:ascii="宋体" w:hAnsi="宋体" w:cs="宋体" w:eastAsia="宋体" w:hint="default"/>
        </w:rPr>
        <w:t>长期待摊费用在受益期内平均摊销。</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6"/>
        <w:tabs>
          <w:tab w:pos="1396" w:val="left" w:leader="none"/>
        </w:tabs>
        <w:spacing w:line="240" w:lineRule="auto" w:before="0"/>
        <w:ind w:right="105"/>
        <w:jc w:val="left"/>
        <w:rPr>
          <w:b w:val="0"/>
          <w:bCs w:val="0"/>
        </w:rPr>
      </w:pPr>
      <w:r>
        <w:rPr>
          <w:rFonts w:ascii="Times New Roman" w:hAnsi="Times New Roman" w:cs="Times New Roman" w:eastAsia="Times New Roman" w:hint="default"/>
          <w:w w:val="95"/>
        </w:rPr>
        <w:t>2</w:t>
      </w:r>
      <w:r>
        <w:rPr>
          <w:w w:val="95"/>
        </w:rPr>
        <w:t>、</w:t>
        <w:tab/>
      </w:r>
      <w:r>
        <w:rPr>
          <w:spacing w:val="1"/>
        </w:rPr>
        <w:t>摊销年限</w:t>
      </w:r>
      <w:r>
        <w:rPr>
          <w:b w:val="0"/>
          <w:bCs w:val="0"/>
        </w:rPr>
      </w:r>
    </w:p>
    <w:p>
      <w:pPr>
        <w:pStyle w:val="BodyText"/>
        <w:spacing w:line="340" w:lineRule="auto" w:before="109"/>
        <w:ind w:left="1399" w:right="207" w:firstLine="21"/>
        <w:jc w:val="left"/>
        <w:rPr>
          <w:rFonts w:ascii="宋体" w:hAnsi="宋体" w:cs="宋体" w:eastAsia="宋体" w:hint="default"/>
        </w:rPr>
      </w:pPr>
      <w:r>
        <w:rPr>
          <w:rFonts w:ascii="宋体" w:hAnsi="宋体" w:cs="宋体" w:eastAsia="宋体" w:hint="default"/>
        </w:rPr>
        <w:t>母公司房屋装修费从</w:t>
      </w:r>
      <w:r>
        <w:rPr>
          <w:rFonts w:ascii="宋体" w:hAnsi="宋体" w:cs="宋体" w:eastAsia="宋体" w:hint="default"/>
          <w:spacing w:val="-54"/>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
        </w:rPr>
        <w:t> </w:t>
      </w:r>
      <w:r>
        <w:rPr>
          <w:rFonts w:ascii="宋体" w:hAnsi="宋体" w:cs="宋体" w:eastAsia="宋体" w:hint="default"/>
        </w:rPr>
        <w:t>年起按</w:t>
      </w:r>
      <w:r>
        <w:rPr>
          <w:rFonts w:ascii="宋体" w:hAnsi="宋体" w:cs="宋体" w:eastAsia="宋体" w:hint="default"/>
          <w:spacing w:val="-55"/>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rFonts w:ascii="宋体" w:hAnsi="宋体" w:cs="宋体" w:eastAsia="宋体" w:hint="default"/>
        </w:rPr>
        <w:t>年平均摊销。 </w:t>
      </w:r>
      <w:r>
        <w:rPr>
          <w:rFonts w:ascii="宋体" w:hAnsi="宋体" w:cs="宋体" w:eastAsia="宋体" w:hint="default"/>
          <w:spacing w:val="-3"/>
        </w:rPr>
        <w:t>经营租赁方式租入的固定资产改良支出，按剩余租赁期与租赁资产尚可使用年</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限两者中较短的期限平均摊销。</w:t>
      </w:r>
    </w:p>
    <w:p>
      <w:pPr>
        <w:spacing w:line="240" w:lineRule="auto" w:before="0"/>
        <w:rPr>
          <w:rFonts w:ascii="宋体" w:hAnsi="宋体" w:cs="宋体" w:eastAsia="宋体" w:hint="default"/>
          <w:sz w:val="20"/>
          <w:szCs w:val="20"/>
        </w:rPr>
      </w:pPr>
    </w:p>
    <w:p>
      <w:pPr>
        <w:pStyle w:val="Heading6"/>
        <w:spacing w:line="240" w:lineRule="auto" w:before="175"/>
        <w:ind w:left="125" w:right="105"/>
        <w:jc w:val="left"/>
        <w:rPr>
          <w:b w:val="0"/>
          <w:bCs w:val="0"/>
        </w:rPr>
      </w:pP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收入</w:t>
      </w:r>
      <w:r>
        <w:rPr>
          <w:b w:val="0"/>
          <w:bCs w:val="0"/>
        </w:rPr>
      </w:r>
    </w:p>
    <w:p>
      <w:pPr>
        <w:pStyle w:val="BodyText"/>
        <w:tabs>
          <w:tab w:pos="1395" w:val="left" w:leader="none"/>
        </w:tabs>
        <w:spacing w:line="345" w:lineRule="auto" w:before="109"/>
        <w:ind w:left="1399" w:right="216" w:hanging="543"/>
        <w:jc w:val="left"/>
        <w:rPr>
          <w:rFonts w:ascii="宋体" w:hAnsi="宋体" w:cs="宋体" w:eastAsia="宋体" w:hint="default"/>
        </w:rPr>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销售商品收入确认时间的具体判断标准</w:t>
      </w:r>
      <w:r>
        <w:rPr>
          <w:rFonts w:ascii="宋体" w:hAnsi="宋体" w:cs="宋体" w:eastAsia="宋体" w:hint="default"/>
          <w:b/>
          <w:bCs/>
          <w:spacing w:val="1"/>
          <w:w w:val="99"/>
        </w:rPr>
        <w:t> </w:t>
      </w:r>
      <w:r>
        <w:rPr>
          <w:rFonts w:ascii="宋体" w:hAnsi="宋体" w:cs="宋体" w:eastAsia="宋体" w:hint="default"/>
          <w:spacing w:val="-3"/>
        </w:rPr>
        <w:t>公司已将商品所有权上的主要风险和报酬转移给购买方；公司既没有保留与所</w:t>
      </w:r>
      <w:r>
        <w:rPr>
          <w:rFonts w:ascii="宋体" w:hAnsi="宋体" w:cs="宋体" w:eastAsia="宋体" w:hint="default"/>
        </w:rPr>
        <w:t> </w:t>
      </w:r>
      <w:r>
        <w:rPr>
          <w:rFonts w:ascii="宋体" w:hAnsi="宋体" w:cs="宋体" w:eastAsia="宋体" w:hint="default"/>
          <w:spacing w:val="-3"/>
        </w:rPr>
        <w:t>有权相联系的继续管理权，也没有对已售出的商品实施有效控制；收入的金额</w:t>
      </w:r>
      <w:r>
        <w:rPr>
          <w:rFonts w:ascii="宋体" w:hAnsi="宋体" w:cs="宋体" w:eastAsia="宋体" w:hint="default"/>
        </w:rPr>
        <w:t> </w:t>
      </w:r>
      <w:r>
        <w:rPr>
          <w:rFonts w:ascii="宋体" w:hAnsi="宋体" w:cs="宋体" w:eastAsia="宋体" w:hint="default"/>
          <w:spacing w:val="-3"/>
        </w:rPr>
        <w:t>能够可靠地计量；相关的经济利益很可能流入企业；相关的已发生或将发生的</w:t>
      </w:r>
      <w:r>
        <w:rPr>
          <w:rFonts w:ascii="宋体" w:hAnsi="宋体" w:cs="宋体" w:eastAsia="宋体" w:hint="default"/>
        </w:rPr>
        <w:t> 成本能够可靠地计量时，确认商品销售收入实现。</w:t>
      </w:r>
    </w:p>
    <w:p>
      <w:pPr>
        <w:spacing w:after="0" w:line="345" w:lineRule="auto"/>
        <w:jc w:val="left"/>
        <w:rPr>
          <w:rFonts w:ascii="宋体" w:hAnsi="宋体" w:cs="宋体" w:eastAsia="宋体" w:hint="default"/>
        </w:rPr>
        <w:sectPr>
          <w:pgSz w:w="11910" w:h="16840"/>
          <w:pgMar w:header="883" w:footer="1003" w:top="1600" w:bottom="1200" w:left="1660" w:right="15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tabs>
          <w:tab w:pos="1396" w:val="left" w:leader="none"/>
        </w:tabs>
        <w:spacing w:line="338" w:lineRule="auto" w:before="35"/>
        <w:ind w:left="1399" w:right="216"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确认让渡资产使用权收入的依据</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与交易相关的经济利益很可能流入企业，收入的金额能够可靠地计量时，分别</w:t>
      </w:r>
      <w:r>
        <w:rPr>
          <w:rFonts w:ascii="宋体" w:hAnsi="宋体" w:cs="宋体" w:eastAsia="宋体" w:hint="default"/>
          <w:sz w:val="21"/>
          <w:szCs w:val="21"/>
        </w:rPr>
        <w:t> 下列情况确定让渡资产使用权收入金额：</w:t>
      </w:r>
    </w:p>
    <w:p>
      <w:pPr>
        <w:pStyle w:val="BodyText"/>
        <w:spacing w:line="328" w:lineRule="auto" w:before="40"/>
        <w:ind w:left="1400" w:right="20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）利息收入金额，按照他人使用本企业货币资金的时间和实际利率计算确</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rPr>
        <w:t>定。</w:t>
      </w:r>
    </w:p>
    <w:p>
      <w:pPr>
        <w:pStyle w:val="BodyText"/>
        <w:spacing w:line="240" w:lineRule="auto" w:before="47"/>
        <w:ind w:left="1400" w:right="0"/>
        <w:jc w:val="left"/>
        <w:rPr>
          <w:rFonts w:ascii="宋体" w:hAnsi="宋体" w:cs="宋体" w:eastAsia="宋体" w:hint="default"/>
        </w:rPr>
      </w:pPr>
      <w:r>
        <w:rPr>
          <w:rFonts w:ascii="宋体" w:hAnsi="宋体" w:cs="宋体" w:eastAsia="宋体" w:hint="default"/>
          <w:spacing w:val="-3"/>
        </w:rPr>
        <w:t>（</w:t>
      </w:r>
      <w:r>
        <w:rPr>
          <w:rFonts w:ascii="Times New Roman" w:hAnsi="Times New Roman" w:cs="Times New Roman" w:eastAsia="Times New Roman" w:hint="default"/>
          <w:spacing w:val="-3"/>
        </w:rPr>
        <w:t>2</w:t>
      </w:r>
      <w:r>
        <w:rPr>
          <w:rFonts w:ascii="宋体" w:hAnsi="宋体" w:cs="宋体" w:eastAsia="宋体" w:hint="default"/>
          <w:spacing w:val="-3"/>
        </w:rPr>
        <w:t>）使用费收入金额，按照有关合同或协议约定的收费时间和方法计算确定。</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6"/>
          <w:szCs w:val="16"/>
        </w:rPr>
      </w:pPr>
    </w:p>
    <w:p>
      <w:pPr>
        <w:pStyle w:val="Heading6"/>
        <w:spacing w:line="240" w:lineRule="auto" w:before="0"/>
        <w:ind w:left="125" w:right="105"/>
        <w:jc w:val="left"/>
        <w:rPr>
          <w:b w:val="0"/>
          <w:bCs w:val="0"/>
        </w:rPr>
      </w:pP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政府补助</w:t>
      </w:r>
      <w:r>
        <w:rPr>
          <w:b w:val="0"/>
          <w:bCs w:val="0"/>
        </w:rPr>
      </w:r>
    </w:p>
    <w:p>
      <w:pPr>
        <w:pStyle w:val="BodyText"/>
        <w:tabs>
          <w:tab w:pos="1396" w:val="left" w:leader="none"/>
        </w:tabs>
        <w:spacing w:line="340" w:lineRule="auto" w:before="109"/>
        <w:ind w:left="1399" w:right="216" w:hanging="543"/>
        <w:jc w:val="left"/>
        <w:rPr>
          <w:rFonts w:ascii="宋体" w:hAnsi="宋体" w:cs="宋体" w:eastAsia="宋体" w:hint="default"/>
        </w:rPr>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spacing w:val="1"/>
        </w:rPr>
        <w:t>类型</w:t>
      </w:r>
      <w:r>
        <w:rPr>
          <w:rFonts w:ascii="宋体" w:hAnsi="宋体" w:cs="宋体" w:eastAsia="宋体" w:hint="default"/>
          <w:b/>
          <w:bCs/>
          <w:spacing w:val="1"/>
          <w:w w:val="99"/>
        </w:rPr>
        <w:t> </w:t>
      </w:r>
      <w:r>
        <w:rPr>
          <w:rFonts w:ascii="宋体" w:hAnsi="宋体" w:cs="宋体" w:eastAsia="宋体" w:hint="default"/>
          <w:spacing w:val="-3"/>
        </w:rPr>
        <w:t>政府补助，是本公司从政府无偿取得的货币性资产与非货币性资产。分为与资</w:t>
      </w:r>
      <w:r>
        <w:rPr>
          <w:rFonts w:ascii="宋体" w:hAnsi="宋体" w:cs="宋体" w:eastAsia="宋体" w:hint="default"/>
        </w:rPr>
        <w:t> 产相关的政府补助和与收益相关的政府补助。</w:t>
      </w:r>
    </w:p>
    <w:p>
      <w:pPr>
        <w:spacing w:line="240" w:lineRule="auto" w:before="0"/>
        <w:rPr>
          <w:rFonts w:ascii="宋体" w:hAnsi="宋体" w:cs="宋体" w:eastAsia="宋体" w:hint="default"/>
          <w:sz w:val="20"/>
          <w:szCs w:val="20"/>
        </w:rPr>
      </w:pPr>
    </w:p>
    <w:p>
      <w:pPr>
        <w:pStyle w:val="Heading6"/>
        <w:tabs>
          <w:tab w:pos="1396" w:val="left" w:leader="none"/>
        </w:tabs>
        <w:spacing w:line="240" w:lineRule="auto" w:before="175"/>
        <w:ind w:right="105"/>
        <w:jc w:val="left"/>
        <w:rPr>
          <w:b w:val="0"/>
          <w:bCs w:val="0"/>
        </w:rPr>
      </w:pPr>
      <w:r>
        <w:rPr>
          <w:rFonts w:ascii="Times New Roman" w:hAnsi="Times New Roman" w:cs="Times New Roman" w:eastAsia="Times New Roman" w:hint="default"/>
          <w:w w:val="95"/>
        </w:rPr>
        <w:t>2</w:t>
      </w:r>
      <w:r>
        <w:rPr>
          <w:w w:val="95"/>
        </w:rPr>
        <w:t>、</w:t>
        <w:tab/>
      </w:r>
      <w:r>
        <w:rPr/>
        <w:t>会计处理方法</w:t>
      </w:r>
      <w:r>
        <w:rPr>
          <w:b w:val="0"/>
          <w:bCs w:val="0"/>
        </w:rPr>
      </w:r>
    </w:p>
    <w:p>
      <w:pPr>
        <w:pStyle w:val="BodyText"/>
        <w:spacing w:line="350" w:lineRule="auto" w:before="109"/>
        <w:ind w:left="1399" w:right="207"/>
        <w:jc w:val="left"/>
        <w:rPr>
          <w:rFonts w:ascii="宋体" w:hAnsi="宋体" w:cs="宋体" w:eastAsia="宋体" w:hint="default"/>
        </w:rPr>
      </w:pPr>
      <w:r>
        <w:rPr>
          <w:rFonts w:ascii="宋体" w:hAnsi="宋体" w:cs="宋体" w:eastAsia="宋体" w:hint="default"/>
          <w:spacing w:val="-3"/>
        </w:rPr>
        <w:t>与购建固定资产、无形资产等长期资产相关的政府补助，确认为递延收益，按</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rPr>
        <w:t>照所建造或购买的资产使用年限分期计入营业外收入； </w:t>
      </w:r>
      <w:r>
        <w:rPr>
          <w:rFonts w:ascii="宋体" w:hAnsi="宋体" w:cs="宋体" w:eastAsia="宋体" w:hint="default"/>
          <w:spacing w:val="-3"/>
        </w:rPr>
        <w:t>与收益相关的政府补助，用于补偿企业以后期间的相关费用或损失的，取得时</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spacing w:val="-3"/>
        </w:rPr>
        <w:t>确认为递延收益，在确认相关费用的期间计入当期营业外收入；用于补偿企业</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已发生的相关费用或损失的，取得时直接计入当期营业外收入。</w:t>
      </w:r>
    </w:p>
    <w:p>
      <w:pPr>
        <w:spacing w:line="240" w:lineRule="auto" w:before="0"/>
        <w:rPr>
          <w:rFonts w:ascii="宋体" w:hAnsi="宋体" w:cs="宋体" w:eastAsia="宋体" w:hint="default"/>
          <w:sz w:val="20"/>
          <w:szCs w:val="20"/>
        </w:rPr>
      </w:pPr>
    </w:p>
    <w:p>
      <w:pPr>
        <w:pStyle w:val="Heading6"/>
        <w:spacing w:line="240" w:lineRule="auto" w:before="166"/>
        <w:ind w:left="125" w:right="105"/>
        <w:jc w:val="left"/>
        <w:rPr>
          <w:b w:val="0"/>
          <w:bCs w:val="0"/>
        </w:rPr>
      </w:pPr>
      <w:r>
        <w:rPr>
          <w:rFonts w:ascii="Times New Roman" w:hAnsi="Times New Roman" w:cs="Times New Roman" w:eastAsia="Times New Roman" w:hint="default"/>
        </w:rPr>
        <w:t>(</w:t>
      </w:r>
      <w:r>
        <w:rPr/>
        <w:t>十九</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主要会计政策、会计估计的变更</w:t>
      </w:r>
      <w:r>
        <w:rPr>
          <w:b w:val="0"/>
          <w:bCs w:val="0"/>
        </w:rPr>
      </w:r>
    </w:p>
    <w:p>
      <w:pPr>
        <w:pStyle w:val="Heading6"/>
        <w:tabs>
          <w:tab w:pos="1396" w:val="left" w:leader="none"/>
        </w:tabs>
        <w:spacing w:line="240" w:lineRule="auto" w:before="109"/>
        <w:ind w:right="105"/>
        <w:jc w:val="left"/>
        <w:rPr>
          <w:b w:val="0"/>
          <w:bCs w:val="0"/>
        </w:rPr>
      </w:pPr>
      <w:r>
        <w:rPr>
          <w:rFonts w:ascii="Times New Roman" w:hAnsi="Times New Roman" w:cs="Times New Roman" w:eastAsia="Times New Roman" w:hint="default"/>
          <w:w w:val="95"/>
        </w:rPr>
        <w:t>1</w:t>
      </w:r>
      <w:r>
        <w:rPr>
          <w:w w:val="95"/>
        </w:rPr>
        <w:t>、</w:t>
        <w:tab/>
      </w:r>
      <w:r>
        <w:rPr/>
        <w:t>会计政策变更</w:t>
      </w:r>
      <w:r>
        <w:rPr>
          <w:b w:val="0"/>
          <w:bCs w:val="0"/>
        </w:rPr>
      </w:r>
    </w:p>
    <w:p>
      <w:pPr>
        <w:pStyle w:val="BodyText"/>
        <w:spacing w:line="240" w:lineRule="auto" w:before="110"/>
        <w:ind w:left="1399" w:right="105"/>
        <w:jc w:val="left"/>
        <w:rPr>
          <w:rFonts w:ascii="宋体" w:hAnsi="宋体" w:cs="宋体" w:eastAsia="宋体" w:hint="default"/>
        </w:rPr>
      </w:pPr>
      <w:r>
        <w:rPr>
          <w:rFonts w:ascii="宋体" w:hAnsi="宋体" w:cs="宋体" w:eastAsia="宋体" w:hint="default"/>
        </w:rPr>
        <w:t>本报告期主要会计政策未变更。</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6"/>
        <w:tabs>
          <w:tab w:pos="1396" w:val="left" w:leader="none"/>
        </w:tabs>
        <w:spacing w:line="240" w:lineRule="auto" w:before="0"/>
        <w:ind w:right="105"/>
        <w:jc w:val="left"/>
        <w:rPr>
          <w:b w:val="0"/>
          <w:bCs w:val="0"/>
        </w:rPr>
      </w:pPr>
      <w:r>
        <w:rPr>
          <w:rFonts w:ascii="Times New Roman" w:hAnsi="Times New Roman" w:cs="Times New Roman" w:eastAsia="Times New Roman" w:hint="default"/>
          <w:w w:val="95"/>
        </w:rPr>
        <w:t>2</w:t>
      </w:r>
      <w:r>
        <w:rPr>
          <w:w w:val="95"/>
        </w:rPr>
        <w:t>、</w:t>
        <w:tab/>
      </w:r>
      <w:r>
        <w:rPr/>
        <w:t>会计估计变更</w:t>
      </w:r>
      <w:r>
        <w:rPr>
          <w:b w:val="0"/>
          <w:bCs w:val="0"/>
        </w:rPr>
      </w:r>
    </w:p>
    <w:p>
      <w:pPr>
        <w:pStyle w:val="BodyText"/>
        <w:spacing w:line="240" w:lineRule="auto" w:before="110"/>
        <w:ind w:left="1400" w:right="105"/>
        <w:jc w:val="left"/>
        <w:rPr>
          <w:rFonts w:ascii="宋体" w:hAnsi="宋体" w:cs="宋体" w:eastAsia="宋体" w:hint="default"/>
        </w:rPr>
      </w:pPr>
      <w:r>
        <w:rPr>
          <w:rFonts w:ascii="宋体" w:hAnsi="宋体" w:cs="宋体" w:eastAsia="宋体" w:hint="default"/>
        </w:rPr>
        <w:t>本报告期主要会计估计未变更。</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6"/>
        <w:spacing w:line="240" w:lineRule="auto" w:before="0"/>
        <w:ind w:left="125" w:right="105"/>
        <w:jc w:val="left"/>
        <w:rPr>
          <w:b w:val="0"/>
          <w:bCs w:val="0"/>
        </w:rPr>
      </w:pPr>
      <w:r>
        <w:rPr>
          <w:rFonts w:ascii="Times New Roman" w:hAnsi="Times New Roman" w:cs="Times New Roman" w:eastAsia="Times New Roman" w:hint="default"/>
        </w:rPr>
        <w:t>(</w:t>
      </w:r>
      <w:r>
        <w:rPr/>
        <w:t>二十</w:t>
      </w:r>
      <w:r>
        <w:rPr>
          <w:rFonts w:ascii="Times New Roman" w:hAnsi="Times New Roman" w:cs="Times New Roman" w:eastAsia="Times New Roman" w:hint="default"/>
        </w:rPr>
        <w:t>)</w:t>
      </w:r>
      <w:r>
        <w:rPr>
          <w:rFonts w:ascii="Times New Roman" w:hAnsi="Times New Roman" w:cs="Times New Roman" w:eastAsia="Times New Roman" w:hint="default"/>
          <w:spacing w:val="46"/>
        </w:rPr>
        <w:t> </w:t>
      </w:r>
      <w:r>
        <w:rPr/>
        <w:t>前期会计差错更正</w:t>
      </w:r>
      <w:r>
        <w:rPr>
          <w:b w:val="0"/>
          <w:bCs w:val="0"/>
        </w:rPr>
      </w:r>
    </w:p>
    <w:p>
      <w:pPr>
        <w:pStyle w:val="Heading6"/>
        <w:tabs>
          <w:tab w:pos="1396" w:val="left" w:leader="none"/>
        </w:tabs>
        <w:spacing w:line="240" w:lineRule="auto" w:before="92"/>
        <w:ind w:right="105"/>
        <w:jc w:val="left"/>
        <w:rPr>
          <w:b w:val="0"/>
          <w:bCs w:val="0"/>
        </w:rPr>
      </w:pPr>
      <w:r>
        <w:rPr>
          <w:rFonts w:ascii="Times New Roman" w:hAnsi="Times New Roman" w:cs="Times New Roman" w:eastAsia="Times New Roman" w:hint="default"/>
          <w:w w:val="95"/>
        </w:rPr>
        <w:t>1</w:t>
      </w:r>
      <w:r>
        <w:rPr>
          <w:w w:val="95"/>
        </w:rPr>
        <w:t>、</w:t>
        <w:tab/>
      </w:r>
      <w:r>
        <w:rPr/>
        <w:t>追溯重述法</w:t>
      </w:r>
      <w:r>
        <w:rPr>
          <w:b w:val="0"/>
          <w:bCs w:val="0"/>
        </w:rPr>
      </w:r>
    </w:p>
    <w:p>
      <w:pPr>
        <w:pStyle w:val="BodyText"/>
        <w:spacing w:line="240" w:lineRule="auto" w:before="109"/>
        <w:ind w:left="1400" w:right="105"/>
        <w:jc w:val="left"/>
        <w:rPr>
          <w:rFonts w:ascii="宋体" w:hAnsi="宋体" w:cs="宋体" w:eastAsia="宋体" w:hint="default"/>
        </w:rPr>
      </w:pPr>
      <w:r>
        <w:rPr>
          <w:rFonts w:ascii="宋体" w:hAnsi="宋体" w:cs="宋体" w:eastAsia="宋体" w:hint="default"/>
        </w:rPr>
        <w:t>本报告期未发生采用追溯重述法的前期会计差错更正。</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6"/>
        <w:tabs>
          <w:tab w:pos="1396" w:val="left" w:leader="none"/>
        </w:tabs>
        <w:spacing w:line="240" w:lineRule="auto" w:before="0"/>
        <w:ind w:right="105"/>
        <w:jc w:val="left"/>
        <w:rPr>
          <w:b w:val="0"/>
          <w:bCs w:val="0"/>
        </w:rPr>
      </w:pPr>
      <w:r>
        <w:rPr>
          <w:rFonts w:ascii="Times New Roman" w:hAnsi="Times New Roman" w:cs="Times New Roman" w:eastAsia="Times New Roman" w:hint="default"/>
          <w:w w:val="95"/>
        </w:rPr>
        <w:t>2</w:t>
      </w:r>
      <w:r>
        <w:rPr>
          <w:w w:val="95"/>
        </w:rPr>
        <w:t>、</w:t>
        <w:tab/>
      </w:r>
      <w:r>
        <w:rPr/>
        <w:t>未来适用法</w:t>
      </w:r>
      <w:r>
        <w:rPr>
          <w:b w:val="0"/>
          <w:bCs w:val="0"/>
        </w:rPr>
      </w:r>
    </w:p>
    <w:p>
      <w:pPr>
        <w:pStyle w:val="BodyText"/>
        <w:spacing w:line="240" w:lineRule="auto" w:before="127"/>
        <w:ind w:left="1400" w:right="105"/>
        <w:jc w:val="left"/>
        <w:rPr>
          <w:rFonts w:ascii="宋体" w:hAnsi="宋体" w:cs="宋体" w:eastAsia="宋体" w:hint="default"/>
        </w:rPr>
      </w:pPr>
      <w:r>
        <w:rPr>
          <w:rFonts w:ascii="宋体" w:hAnsi="宋体" w:cs="宋体" w:eastAsia="宋体" w:hint="default"/>
        </w:rPr>
        <w:t>本报告期未发生采用未来适用法的前期会计差错更正。</w:t>
      </w:r>
    </w:p>
    <w:p>
      <w:pPr>
        <w:spacing w:after="0" w:line="240" w:lineRule="auto"/>
        <w:jc w:val="left"/>
        <w:rPr>
          <w:rFonts w:ascii="宋体" w:hAnsi="宋体" w:cs="宋体" w:eastAsia="宋体" w:hint="default"/>
        </w:rPr>
        <w:sectPr>
          <w:pgSz w:w="11910" w:h="16840"/>
          <w:pgMar w:header="883" w:footer="1003" w:top="1600" w:bottom="1200" w:left="1660" w:right="1580"/>
        </w:sectPr>
      </w:pPr>
    </w:p>
    <w:p>
      <w:pPr>
        <w:spacing w:line="240" w:lineRule="auto" w:before="0"/>
        <w:rPr>
          <w:rFonts w:ascii="Times New Roman" w:hAnsi="Times New Roman" w:cs="Times New Roman" w:eastAsia="Times New Roman" w:hint="default"/>
          <w:sz w:val="20"/>
          <w:szCs w:val="20"/>
        </w:rPr>
      </w:pPr>
      <w:r>
        <w:rPr/>
        <w:pict>
          <v:group style="position:absolute;margin-left:119.520004pt;margin-top:181.080002pt;width:393.1pt;height:104pt;mso-position-horizontal-relative:page;mso-position-vertical-relative:page;z-index:-593488" coordorigin="2390,3622" coordsize="7862,2080">
            <v:group style="position:absolute;left:2410;top:3637;width:5628;height:2" coordorigin="2410,3637" coordsize="5628,2">
              <v:shape style="position:absolute;left:2410;top:3637;width:5628;height:2" coordorigin="2410,3637" coordsize="5628,0" path="m2410,3637l8038,3637e" filled="false" stroked="true" strokeweight="1.5pt" strokecolor="#000000">
                <v:path arrowok="t"/>
              </v:shape>
            </v:group>
            <v:group style="position:absolute;left:8038;top:3637;width:2195;height:2" coordorigin="8038,3637" coordsize="2195,2">
              <v:shape style="position:absolute;left:8038;top:3637;width:2195;height:2" coordorigin="8038,3637" coordsize="2195,0" path="m8038,3637l10232,3637e" filled="false" stroked="true" strokeweight="1.5pt" strokecolor="#000000">
                <v:path arrowok="t"/>
              </v:shape>
              <v:shape style="position:absolute;left:5371;top:3632;width:2665;height:448" type="#_x0000_t75" stroked="false">
                <v:imagedata r:id="rId35" o:title=""/>
              </v:shape>
              <v:shape style="position:absolute;left:2390;top:4044;width:7861;height:1657" type="#_x0000_t75" stroked="false">
                <v:imagedata r:id="rId36" o:title=""/>
              </v:shape>
            </v:group>
            <w10:wrap type="none"/>
          </v:group>
        </w:pict>
      </w:r>
    </w:p>
    <w:p>
      <w:pPr>
        <w:spacing w:line="240" w:lineRule="auto" w:before="10"/>
        <w:rPr>
          <w:rFonts w:ascii="Times New Roman" w:hAnsi="Times New Roman" w:cs="Times New Roman" w:eastAsia="Times New Roman" w:hint="default"/>
          <w:sz w:val="19"/>
          <w:szCs w:val="19"/>
        </w:rPr>
      </w:pPr>
    </w:p>
    <w:tbl>
      <w:tblPr>
        <w:tblW w:w="0" w:type="auto"/>
        <w:jc w:val="left"/>
        <w:tblInd w:w="110" w:type="dxa"/>
        <w:tblLayout w:type="fixed"/>
        <w:tblCellMar>
          <w:top w:w="0" w:type="dxa"/>
          <w:left w:w="0" w:type="dxa"/>
          <w:bottom w:w="0" w:type="dxa"/>
          <w:right w:w="0" w:type="dxa"/>
        </w:tblCellMar>
        <w:tblLook w:val="01E0"/>
      </w:tblPr>
      <w:tblGrid>
        <w:gridCol w:w="645"/>
        <w:gridCol w:w="2667"/>
        <w:gridCol w:w="3154"/>
        <w:gridCol w:w="1562"/>
        <w:gridCol w:w="462"/>
      </w:tblGrid>
      <w:tr>
        <w:trPr>
          <w:trHeight w:val="1445" w:hRule="exact"/>
        </w:trPr>
        <w:tc>
          <w:tcPr>
            <w:tcW w:w="64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sz w:val="21"/>
                <w:szCs w:val="21"/>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7844"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35"/>
              <w:ind w:left="118" w:right="0"/>
              <w:jc w:val="left"/>
              <w:rPr>
                <w:rFonts w:ascii="宋体" w:hAnsi="宋体" w:cs="宋体" w:eastAsia="宋体" w:hint="default"/>
                <w:sz w:val="21"/>
                <w:szCs w:val="21"/>
              </w:rPr>
            </w:pPr>
            <w:r>
              <w:rPr>
                <w:rFonts w:ascii="宋体" w:hAnsi="宋体" w:cs="宋体" w:eastAsia="宋体" w:hint="default"/>
                <w:b/>
                <w:bCs/>
                <w:sz w:val="21"/>
                <w:szCs w:val="21"/>
              </w:rPr>
              <w:t>税项</w:t>
            </w:r>
            <w:r>
              <w:rPr>
                <w:rFonts w:ascii="宋体" w:hAnsi="宋体" w:cs="宋体" w:eastAsia="宋体" w:hint="default"/>
                <w:sz w:val="21"/>
                <w:szCs w:val="21"/>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b/>
                <w:bCs/>
                <w:sz w:val="21"/>
                <w:szCs w:val="21"/>
              </w:rPr>
              <w:t>公司主要税种和税率</w:t>
            </w:r>
            <w:r>
              <w:rPr>
                <w:rFonts w:ascii="宋体" w:hAnsi="宋体" w:cs="宋体" w:eastAsia="宋体" w:hint="default"/>
                <w:sz w:val="21"/>
                <w:szCs w:val="21"/>
              </w:rPr>
            </w:r>
          </w:p>
        </w:tc>
      </w:tr>
      <w:tr>
        <w:trPr>
          <w:trHeight w:val="630" w:hRule="exact"/>
        </w:trPr>
        <w:tc>
          <w:tcPr>
            <w:tcW w:w="645" w:type="dxa"/>
            <w:tcBorders>
              <w:top w:val="nil" w:sz="6" w:space="0" w:color="auto"/>
              <w:left w:val="nil" w:sz="6" w:space="0" w:color="auto"/>
              <w:bottom w:val="nil" w:sz="6" w:space="0" w:color="auto"/>
              <w:right w:val="nil" w:sz="6" w:space="0" w:color="auto"/>
            </w:tcBorders>
          </w:tcPr>
          <w:p>
            <w:pPr/>
          </w:p>
        </w:tc>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tabs>
                <w:tab w:pos="1610" w:val="left" w:leader="none"/>
              </w:tabs>
              <w:spacing w:line="240" w:lineRule="auto"/>
              <w:ind w:left="1190" w:right="0"/>
              <w:jc w:val="left"/>
              <w:rPr>
                <w:rFonts w:ascii="宋体" w:hAnsi="宋体" w:cs="宋体" w:eastAsia="宋体" w:hint="default"/>
                <w:sz w:val="21"/>
                <w:szCs w:val="21"/>
              </w:rPr>
            </w:pPr>
            <w:r>
              <w:rPr>
                <w:rFonts w:ascii="宋体" w:hAnsi="宋体" w:cs="宋体" w:eastAsia="宋体" w:hint="default"/>
                <w:sz w:val="21"/>
                <w:szCs w:val="21"/>
              </w:rPr>
              <w:t>税</w:t>
              <w:tab/>
              <w:t>种</w:t>
            </w:r>
          </w:p>
        </w:tc>
        <w:tc>
          <w:tcPr>
            <w:tcW w:w="31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8"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02" w:right="0"/>
              <w:jc w:val="left"/>
              <w:rPr>
                <w:rFonts w:ascii="宋体" w:hAnsi="宋体" w:cs="宋体" w:eastAsia="宋体" w:hint="default"/>
                <w:sz w:val="21"/>
                <w:szCs w:val="21"/>
              </w:rPr>
            </w:pPr>
            <w:r>
              <w:rPr>
                <w:rFonts w:ascii="宋体" w:hAnsi="宋体" w:cs="宋体" w:eastAsia="宋体" w:hint="default"/>
                <w:sz w:val="21"/>
                <w:szCs w:val="21"/>
              </w:rPr>
              <w:t>税率（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462" w:type="dxa"/>
            <w:tcBorders>
              <w:top w:val="nil" w:sz="6" w:space="0" w:color="auto"/>
              <w:left w:val="nil" w:sz="6" w:space="0" w:color="auto"/>
              <w:bottom w:val="nil" w:sz="6" w:space="0" w:color="auto"/>
              <w:right w:val="nil" w:sz="6" w:space="0" w:color="auto"/>
            </w:tcBorders>
          </w:tcPr>
          <w:p>
            <w:pPr/>
          </w:p>
        </w:tc>
      </w:tr>
      <w:tr>
        <w:trPr>
          <w:trHeight w:val="417" w:hRule="exact"/>
        </w:trPr>
        <w:tc>
          <w:tcPr>
            <w:tcW w:w="645" w:type="dxa"/>
            <w:tcBorders>
              <w:top w:val="nil" w:sz="6" w:space="0" w:color="auto"/>
              <w:left w:val="nil" w:sz="6" w:space="0" w:color="auto"/>
              <w:bottom w:val="nil" w:sz="6" w:space="0" w:color="auto"/>
              <w:right w:val="nil" w:sz="6" w:space="0" w:color="auto"/>
            </w:tcBorders>
          </w:tcPr>
          <w:p>
            <w:pPr/>
          </w:p>
        </w:tc>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1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41" w:right="0"/>
              <w:jc w:val="left"/>
              <w:rPr>
                <w:rFonts w:ascii="宋体" w:hAnsi="宋体" w:cs="宋体" w:eastAsia="宋体" w:hint="default"/>
                <w:sz w:val="21"/>
                <w:szCs w:val="21"/>
              </w:rPr>
            </w:pPr>
            <w:r>
              <w:rPr>
                <w:rFonts w:ascii="宋体" w:hAnsi="宋体" w:cs="宋体" w:eastAsia="宋体" w:hint="default"/>
                <w:sz w:val="21"/>
                <w:szCs w:val="21"/>
              </w:rPr>
              <w:t>增值税应纳税额</w:t>
            </w:r>
          </w:p>
        </w:tc>
        <w:tc>
          <w:tcPr>
            <w:tcW w:w="1562" w:type="dxa"/>
            <w:tcBorders>
              <w:top w:val="nil" w:sz="6" w:space="0" w:color="auto"/>
              <w:left w:val="nil" w:sz="6" w:space="0" w:color="auto"/>
              <w:bottom w:val="nil" w:sz="6" w:space="0" w:color="auto"/>
              <w:right w:val="nil" w:sz="6" w:space="0" w:color="auto"/>
            </w:tcBorders>
          </w:tcPr>
          <w:p>
            <w:pPr/>
          </w:p>
        </w:tc>
        <w:tc>
          <w:tcPr>
            <w:tcW w:w="4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21"/>
                <w:szCs w:val="21"/>
              </w:rPr>
            </w:pPr>
            <w:r>
              <w:rPr>
                <w:rFonts w:ascii="Times New Roman"/>
                <w:sz w:val="21"/>
              </w:rPr>
              <w:t>17</w:t>
            </w:r>
          </w:p>
        </w:tc>
      </w:tr>
      <w:tr>
        <w:trPr>
          <w:trHeight w:val="410" w:hRule="exact"/>
        </w:trPr>
        <w:tc>
          <w:tcPr>
            <w:tcW w:w="645" w:type="dxa"/>
            <w:tcBorders>
              <w:top w:val="nil" w:sz="6" w:space="0" w:color="auto"/>
              <w:left w:val="nil" w:sz="6" w:space="0" w:color="auto"/>
              <w:bottom w:val="nil" w:sz="6" w:space="0" w:color="auto"/>
              <w:right w:val="nil" w:sz="6" w:space="0" w:color="auto"/>
            </w:tcBorders>
          </w:tcPr>
          <w:p>
            <w:pPr/>
          </w:p>
        </w:tc>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1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41" w:right="0"/>
              <w:jc w:val="left"/>
              <w:rPr>
                <w:rFonts w:ascii="宋体" w:hAnsi="宋体" w:cs="宋体" w:eastAsia="宋体" w:hint="default"/>
                <w:sz w:val="21"/>
                <w:szCs w:val="21"/>
              </w:rPr>
            </w:pPr>
            <w:r>
              <w:rPr>
                <w:rFonts w:ascii="宋体" w:hAnsi="宋体" w:cs="宋体" w:eastAsia="宋体" w:hint="default"/>
                <w:sz w:val="21"/>
                <w:szCs w:val="21"/>
              </w:rPr>
              <w:t>应税营业额</w:t>
            </w:r>
          </w:p>
        </w:tc>
        <w:tc>
          <w:tcPr>
            <w:tcW w:w="1562" w:type="dxa"/>
            <w:tcBorders>
              <w:top w:val="nil" w:sz="6" w:space="0" w:color="auto"/>
              <w:left w:val="nil" w:sz="6" w:space="0" w:color="auto"/>
              <w:bottom w:val="nil" w:sz="6" w:space="0" w:color="auto"/>
              <w:right w:val="nil" w:sz="6" w:space="0" w:color="auto"/>
            </w:tcBorders>
          </w:tcPr>
          <w:p>
            <w:pPr/>
          </w:p>
        </w:tc>
        <w:tc>
          <w:tcPr>
            <w:tcW w:w="46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z w:val="21"/>
              </w:rPr>
              <w:t>5</w:t>
            </w:r>
          </w:p>
        </w:tc>
      </w:tr>
      <w:tr>
        <w:trPr>
          <w:trHeight w:val="410" w:hRule="exact"/>
        </w:trPr>
        <w:tc>
          <w:tcPr>
            <w:tcW w:w="645" w:type="dxa"/>
            <w:tcBorders>
              <w:top w:val="nil" w:sz="6" w:space="0" w:color="auto"/>
              <w:left w:val="nil" w:sz="6" w:space="0" w:color="auto"/>
              <w:bottom w:val="nil" w:sz="6" w:space="0" w:color="auto"/>
              <w:right w:val="nil" w:sz="6" w:space="0" w:color="auto"/>
            </w:tcBorders>
          </w:tcPr>
          <w:p>
            <w:pPr/>
          </w:p>
        </w:tc>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31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41"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1562" w:type="dxa"/>
            <w:tcBorders>
              <w:top w:val="nil" w:sz="6" w:space="0" w:color="auto"/>
              <w:left w:val="nil" w:sz="6" w:space="0" w:color="auto"/>
              <w:bottom w:val="nil" w:sz="6" w:space="0" w:color="auto"/>
              <w:right w:val="nil" w:sz="6" w:space="0" w:color="auto"/>
            </w:tcBorders>
          </w:tcPr>
          <w:p>
            <w:pPr/>
          </w:p>
        </w:tc>
        <w:tc>
          <w:tcPr>
            <w:tcW w:w="46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4"/>
              <w:jc w:val="right"/>
              <w:rPr>
                <w:rFonts w:ascii="Times New Roman" w:hAnsi="Times New Roman" w:cs="Times New Roman" w:eastAsia="Times New Roman" w:hint="default"/>
                <w:sz w:val="21"/>
                <w:szCs w:val="21"/>
              </w:rPr>
            </w:pPr>
            <w:r>
              <w:rPr>
                <w:rFonts w:ascii="Times New Roman"/>
                <w:sz w:val="21"/>
              </w:rPr>
              <w:t>25</w:t>
            </w:r>
          </w:p>
        </w:tc>
      </w:tr>
      <w:tr>
        <w:trPr>
          <w:trHeight w:val="344" w:hRule="exact"/>
        </w:trPr>
        <w:tc>
          <w:tcPr>
            <w:tcW w:w="645" w:type="dxa"/>
            <w:tcBorders>
              <w:top w:val="nil" w:sz="6" w:space="0" w:color="auto"/>
              <w:left w:val="nil" w:sz="6" w:space="0" w:color="auto"/>
              <w:bottom w:val="nil" w:sz="6" w:space="0" w:color="auto"/>
              <w:right w:val="nil" w:sz="6" w:space="0" w:color="auto"/>
            </w:tcBorders>
          </w:tcPr>
          <w:p>
            <w:pPr/>
          </w:p>
        </w:tc>
        <w:tc>
          <w:tcPr>
            <w:tcW w:w="2667"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3154"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441" w:right="0"/>
              <w:jc w:val="left"/>
              <w:rPr>
                <w:rFonts w:ascii="宋体" w:hAnsi="宋体" w:cs="宋体" w:eastAsia="宋体" w:hint="default"/>
                <w:sz w:val="21"/>
                <w:szCs w:val="21"/>
              </w:rPr>
            </w:pPr>
            <w:r>
              <w:rPr>
                <w:rFonts w:ascii="宋体" w:hAnsi="宋体" w:cs="宋体" w:eastAsia="宋体" w:hint="default"/>
                <w:sz w:val="21"/>
                <w:szCs w:val="21"/>
              </w:rPr>
              <w:t>应纳营业税额、增值税额</w:t>
            </w:r>
          </w:p>
        </w:tc>
        <w:tc>
          <w:tcPr>
            <w:tcW w:w="1562" w:type="dxa"/>
            <w:tcBorders>
              <w:top w:val="nil" w:sz="6" w:space="0" w:color="auto"/>
              <w:left w:val="nil" w:sz="6" w:space="0" w:color="auto"/>
              <w:bottom w:val="single" w:sz="12" w:space="0" w:color="000000"/>
              <w:right w:val="nil" w:sz="6" w:space="0" w:color="auto"/>
            </w:tcBorders>
          </w:tcPr>
          <w:p>
            <w:pPr/>
          </w:p>
        </w:tc>
        <w:tc>
          <w:tcPr>
            <w:tcW w:w="462" w:type="dxa"/>
            <w:tcBorders>
              <w:top w:val="nil" w:sz="6" w:space="0" w:color="auto"/>
              <w:left w:val="nil" w:sz="6" w:space="0" w:color="auto"/>
              <w:bottom w:val="single" w:sz="12" w:space="0" w:color="000000"/>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21"/>
                <w:szCs w:val="21"/>
              </w:rPr>
            </w:pPr>
            <w:r>
              <w:rPr>
                <w:rFonts w:ascii="Times New Roman"/>
                <w:sz w:val="21"/>
              </w:rPr>
              <w:t>7</w:t>
            </w:r>
          </w:p>
        </w:tc>
      </w:tr>
      <w:tr>
        <w:trPr>
          <w:trHeight w:val="894" w:hRule="exact"/>
        </w:trPr>
        <w:tc>
          <w:tcPr>
            <w:tcW w:w="6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66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b/>
                <w:bCs/>
                <w:sz w:val="21"/>
                <w:szCs w:val="21"/>
              </w:rPr>
              <w:t>税收优惠及批文：无。</w:t>
            </w:r>
            <w:r>
              <w:rPr>
                <w:rFonts w:ascii="宋体" w:hAnsi="宋体" w:cs="宋体" w:eastAsia="宋体" w:hint="default"/>
                <w:sz w:val="21"/>
                <w:szCs w:val="21"/>
              </w:rPr>
            </w:r>
          </w:p>
        </w:tc>
        <w:tc>
          <w:tcPr>
            <w:tcW w:w="3154" w:type="dxa"/>
            <w:tcBorders>
              <w:top w:val="single" w:sz="12" w:space="0" w:color="000000"/>
              <w:left w:val="nil" w:sz="6" w:space="0" w:color="auto"/>
              <w:bottom w:val="nil" w:sz="6" w:space="0" w:color="auto"/>
              <w:right w:val="nil" w:sz="6" w:space="0" w:color="auto"/>
            </w:tcBorders>
          </w:tcPr>
          <w:p>
            <w:pPr/>
          </w:p>
        </w:tc>
        <w:tc>
          <w:tcPr>
            <w:tcW w:w="1562" w:type="dxa"/>
            <w:tcBorders>
              <w:top w:val="single" w:sz="12" w:space="0" w:color="000000"/>
              <w:left w:val="nil" w:sz="6" w:space="0" w:color="auto"/>
              <w:bottom w:val="nil" w:sz="6" w:space="0" w:color="auto"/>
              <w:right w:val="nil" w:sz="6" w:space="0" w:color="auto"/>
            </w:tcBorders>
          </w:tcPr>
          <w:p>
            <w:pPr/>
          </w:p>
        </w:tc>
        <w:tc>
          <w:tcPr>
            <w:tcW w:w="462" w:type="dxa"/>
            <w:tcBorders>
              <w:top w:val="single" w:sz="12" w:space="0" w:color="000000"/>
              <w:left w:val="nil" w:sz="6" w:space="0" w:color="auto"/>
              <w:bottom w:val="nil" w:sz="6" w:space="0" w:color="auto"/>
              <w:right w:val="nil" w:sz="6" w:space="0" w:color="auto"/>
            </w:tcBorders>
          </w:tcPr>
          <w:p>
            <w:pPr/>
          </w:p>
        </w:tc>
      </w:tr>
    </w:tbl>
    <w:p>
      <w:pPr>
        <w:spacing w:after="0"/>
        <w:sectPr>
          <w:pgSz w:w="11910" w:h="16840"/>
          <w:pgMar w:header="883" w:footer="1003" w:top="1600" w:bottom="1200" w:left="1640" w:right="1540"/>
        </w:sectPr>
      </w:pPr>
    </w:p>
    <w:p>
      <w:pPr>
        <w:spacing w:line="237" w:lineRule="auto" w:before="25"/>
        <w:ind w:left="139" w:right="12281"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40" w:lineRule="auto" w:before="8"/>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pStyle w:val="Heading6"/>
        <w:tabs>
          <w:tab w:pos="853" w:val="left" w:leader="none"/>
        </w:tabs>
        <w:spacing w:line="240" w:lineRule="auto"/>
        <w:ind w:left="125" w:right="10010"/>
        <w:jc w:val="left"/>
        <w:rPr>
          <w:b w:val="0"/>
          <w:bCs w:val="0"/>
        </w:rPr>
      </w:pPr>
      <w:r>
        <w:rPr>
          <w:w w:val="95"/>
        </w:rPr>
        <w:t>四、</w:t>
        <w:tab/>
      </w:r>
      <w:r>
        <w:rPr/>
        <w:t>企业合并及合并财务报表</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pStyle w:val="Heading6"/>
        <w:tabs>
          <w:tab w:pos="853" w:val="left" w:leader="none"/>
        </w:tabs>
        <w:spacing w:line="328" w:lineRule="auto" w:before="0"/>
        <w:ind w:right="10010" w:hanging="732"/>
        <w:jc w:val="left"/>
        <w:rPr>
          <w:b w:val="0"/>
          <w:bCs w:val="0"/>
        </w:rPr>
      </w:pPr>
      <w:r>
        <w:rPr/>
        <w:pict>
          <v:group style="position:absolute;margin-left:101.000999pt;margin-top:67.648170pt;width:651pt;height:135.550pt;mso-position-horizontal-relative:page;mso-position-vertical-relative:paragraph;z-index:-593440" coordorigin="2020,1353" coordsize="13020,2711">
            <v:group style="position:absolute;left:2049;top:1368;width:12965;height:2" coordorigin="2049,1368" coordsize="12965,2">
              <v:shape style="position:absolute;left:2049;top:1368;width:12965;height:2" coordorigin="2049,1368" coordsize="12965,0" path="m2049,1368l15014,1368e" filled="false" stroked="true" strokeweight="1.5pt" strokecolor="#000000">
                <v:path arrowok="t"/>
              </v:shape>
              <v:shape style="position:absolute;left:4251;top:1364;width:9588;height:787" type="#_x0000_t75" stroked="false">
                <v:imagedata r:id="rId39" o:title=""/>
              </v:shape>
            </v:group>
            <v:group style="position:absolute;left:2035;top:4049;width:2236;height:2" coordorigin="2035,4049" coordsize="2236,2">
              <v:shape style="position:absolute;left:2035;top:4049;width:2236;height:2" coordorigin="2035,4049" coordsize="2236,0" path="m2035,4049l4271,4049e" filled="false" stroked="true" strokeweight="1.5pt" strokecolor="#000000">
                <v:path arrowok="t"/>
              </v:shape>
            </v:group>
            <v:group style="position:absolute;left:4271;top:4049;width:1124;height:2" coordorigin="4271,4049" coordsize="1124,2">
              <v:shape style="position:absolute;left:4271;top:4049;width:1124;height:2" coordorigin="4271,4049" coordsize="1124,0" path="m4271,4049l5394,4049e" filled="false" stroked="true" strokeweight="1.5pt" strokecolor="#000000">
                <v:path arrowok="t"/>
              </v:shape>
            </v:group>
            <v:group style="position:absolute;left:5394;top:4049;width:719;height:2" coordorigin="5394,4049" coordsize="719,2">
              <v:shape style="position:absolute;left:5394;top:4049;width:719;height:2" coordorigin="5394,4049" coordsize="719,0" path="m5394,4049l6113,4049e" filled="false" stroked="true" strokeweight="1.5pt" strokecolor="#000000">
                <v:path arrowok="t"/>
              </v:shape>
            </v:group>
            <v:group style="position:absolute;left:6113;top:4049;width:1280;height:2" coordorigin="6113,4049" coordsize="1280,2">
              <v:shape style="position:absolute;left:6113;top:4049;width:1280;height:2" coordorigin="6113,4049" coordsize="1280,0" path="m6113,4049l7392,4049e" filled="false" stroked="true" strokeweight="1.5pt" strokecolor="#000000">
                <v:path arrowok="t"/>
              </v:shape>
            </v:group>
            <v:group style="position:absolute;left:7392;top:4049;width:1728;height:2" coordorigin="7392,4049" coordsize="1728,2">
              <v:shape style="position:absolute;left:7392;top:4049;width:1728;height:2" coordorigin="7392,4049" coordsize="1728,0" path="m7392,4049l9120,4049e" filled="false" stroked="true" strokeweight="1.5pt" strokecolor="#000000">
                <v:path arrowok="t"/>
              </v:shape>
            </v:group>
            <v:group style="position:absolute;left:9120;top:4049;width:1534;height:2" coordorigin="9120,4049" coordsize="1534,2">
              <v:shape style="position:absolute;left:9120;top:4049;width:1534;height:2" coordorigin="9120,4049" coordsize="1534,0" path="m9120,4049l10653,4049e" filled="false" stroked="true" strokeweight="1.5pt" strokecolor="#000000">
                <v:path arrowok="t"/>
              </v:shape>
            </v:group>
            <v:group style="position:absolute;left:10653;top:4049;width:992;height:2" coordorigin="10653,4049" coordsize="992,2">
              <v:shape style="position:absolute;left:10653;top:4049;width:992;height:2" coordorigin="10653,4049" coordsize="992,0" path="m10653,4049l11645,4049e" filled="false" stroked="true" strokeweight="1.5pt" strokecolor="#000000">
                <v:path arrowok="t"/>
              </v:shape>
            </v:group>
            <v:group style="position:absolute;left:11645;top:4049;width:654;height:2" coordorigin="11645,4049" coordsize="654,2">
              <v:shape style="position:absolute;left:11645;top:4049;width:654;height:2" coordorigin="11645,4049" coordsize="654,0" path="m11645,4049l12299,4049e" filled="false" stroked="true" strokeweight="1.5pt" strokecolor="#000000">
                <v:path arrowok="t"/>
              </v:shape>
            </v:group>
            <v:group style="position:absolute;left:12299;top:4049;width:815;height:2" coordorigin="12299,4049" coordsize="815,2">
              <v:shape style="position:absolute;left:12299;top:4049;width:815;height:2" coordorigin="12299,4049" coordsize="815,0" path="m12299,4049l13113,4049e" filled="false" stroked="true" strokeweight="1.5pt" strokecolor="#000000">
                <v:path arrowok="t"/>
              </v:shape>
            </v:group>
            <v:group style="position:absolute;left:13113;top:4049;width:698;height:2" coordorigin="13113,4049" coordsize="698,2">
              <v:shape style="position:absolute;left:13113;top:4049;width:698;height:2" coordorigin="13113,4049" coordsize="698,0" path="m13113,4049l13811,4049e" filled="false" stroked="true" strokeweight="1.5pt" strokecolor="#000000">
                <v:path arrowok="t"/>
              </v:shape>
              <v:shape style="position:absolute;left:2030;top:2113;width:13009;height:1921" type="#_x0000_t75" stroked="false">
                <v:imagedata r:id="rId40" o:title=""/>
              </v:shape>
            </v:group>
            <v:group style="position:absolute;left:13811;top:4049;width:1211;height:2" coordorigin="13811,4049" coordsize="1211,2">
              <v:shape style="position:absolute;left:13811;top:4049;width:1211;height:2" coordorigin="13811,4049" coordsize="1211,0" path="m13811,4049l15021,4049e" filled="false" stroked="true" strokeweight="1.5pt" strokecolor="#000000">
                <v:path arrowok="t"/>
              </v:shape>
            </v:group>
            <w10:wrap type="none"/>
          </v:group>
        </w:pict>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子公司情况</w:t>
      </w:r>
      <w:r>
        <w:rPr>
          <w:w w:val="99"/>
        </w:rPr>
        <w:t> </w:t>
      </w:r>
      <w:r>
        <w:rPr>
          <w:w w:val="95"/>
        </w:rPr>
        <w:t>通过设立或投资等方式取得的子公司</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9"/>
          <w:szCs w:val="29"/>
        </w:rPr>
      </w:pPr>
    </w:p>
    <w:tbl>
      <w:tblPr>
        <w:tblW w:w="0" w:type="auto"/>
        <w:jc w:val="left"/>
        <w:tblInd w:w="822" w:type="dxa"/>
        <w:tblLayout w:type="fixed"/>
        <w:tblCellMar>
          <w:top w:w="0" w:type="dxa"/>
          <w:left w:w="0" w:type="dxa"/>
          <w:bottom w:w="0" w:type="dxa"/>
          <w:right w:w="0" w:type="dxa"/>
        </w:tblCellMar>
        <w:tblLook w:val="01E0"/>
      </w:tblPr>
      <w:tblGrid>
        <w:gridCol w:w="2123"/>
        <w:gridCol w:w="1114"/>
        <w:gridCol w:w="745"/>
        <w:gridCol w:w="1211"/>
        <w:gridCol w:w="1672"/>
        <w:gridCol w:w="1640"/>
        <w:gridCol w:w="1020"/>
        <w:gridCol w:w="659"/>
        <w:gridCol w:w="812"/>
        <w:gridCol w:w="712"/>
        <w:gridCol w:w="1119"/>
      </w:tblGrid>
      <w:tr>
        <w:trPr>
          <w:trHeight w:val="746"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665"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215" w:right="0"/>
              <w:jc w:val="left"/>
              <w:rPr>
                <w:rFonts w:ascii="宋体" w:hAnsi="宋体" w:cs="宋体" w:eastAsia="宋体" w:hint="default"/>
                <w:sz w:val="15"/>
                <w:szCs w:val="15"/>
              </w:rPr>
            </w:pPr>
            <w:r>
              <w:rPr>
                <w:rFonts w:ascii="宋体" w:hAnsi="宋体" w:cs="宋体" w:eastAsia="宋体" w:hint="default"/>
                <w:sz w:val="15"/>
                <w:szCs w:val="15"/>
              </w:rPr>
              <w:t>子公司类型</w:t>
            </w:r>
          </w:p>
        </w:tc>
        <w:tc>
          <w:tcPr>
            <w:tcW w:w="74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73" w:right="0"/>
              <w:jc w:val="left"/>
              <w:rPr>
                <w:rFonts w:ascii="宋体" w:hAnsi="宋体" w:cs="宋体" w:eastAsia="宋体" w:hint="default"/>
                <w:sz w:val="15"/>
                <w:szCs w:val="15"/>
              </w:rPr>
            </w:pPr>
            <w:r>
              <w:rPr>
                <w:rFonts w:ascii="宋体" w:hAnsi="宋体" w:cs="宋体" w:eastAsia="宋体" w:hint="default"/>
                <w:sz w:val="15"/>
                <w:szCs w:val="15"/>
              </w:rPr>
              <w:t>注册地</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352" w:right="0"/>
              <w:jc w:val="left"/>
              <w:rPr>
                <w:rFonts w:ascii="宋体" w:hAnsi="宋体" w:cs="宋体" w:eastAsia="宋体" w:hint="default"/>
                <w:sz w:val="15"/>
                <w:szCs w:val="15"/>
              </w:rPr>
            </w:pPr>
            <w:r>
              <w:rPr>
                <w:rFonts w:ascii="宋体" w:hAnsi="宋体" w:cs="宋体" w:eastAsia="宋体" w:hint="default"/>
                <w:sz w:val="15"/>
                <w:szCs w:val="15"/>
              </w:rPr>
              <w:t>业务性质</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645"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604" w:right="0"/>
              <w:jc w:val="left"/>
              <w:rPr>
                <w:rFonts w:ascii="宋体" w:hAnsi="宋体" w:cs="宋体" w:eastAsia="宋体" w:hint="default"/>
                <w:sz w:val="15"/>
                <w:szCs w:val="15"/>
              </w:rPr>
            </w:pPr>
            <w:r>
              <w:rPr>
                <w:rFonts w:ascii="宋体" w:hAnsi="宋体" w:cs="宋体" w:eastAsia="宋体" w:hint="default"/>
                <w:sz w:val="15"/>
                <w:szCs w:val="15"/>
              </w:rPr>
              <w:t>经营范围</w:t>
            </w:r>
          </w:p>
        </w:tc>
        <w:tc>
          <w:tcPr>
            <w:tcW w:w="1020" w:type="dxa"/>
            <w:tcBorders>
              <w:top w:val="nil" w:sz="6" w:space="0" w:color="auto"/>
              <w:left w:val="nil" w:sz="6" w:space="0" w:color="auto"/>
              <w:bottom w:val="nil" w:sz="6" w:space="0" w:color="auto"/>
              <w:right w:val="nil" w:sz="6" w:space="0" w:color="auto"/>
            </w:tcBorders>
          </w:tcPr>
          <w:p>
            <w:pPr>
              <w:pStyle w:val="TableParagraph"/>
              <w:spacing w:line="458" w:lineRule="auto" w:before="53"/>
              <w:ind w:left="377" w:right="116" w:hanging="226"/>
              <w:jc w:val="left"/>
              <w:rPr>
                <w:rFonts w:ascii="宋体" w:hAnsi="宋体" w:cs="宋体" w:eastAsia="宋体" w:hint="default"/>
                <w:sz w:val="15"/>
                <w:szCs w:val="15"/>
              </w:rPr>
            </w:pPr>
            <w:r>
              <w:rPr>
                <w:rFonts w:ascii="宋体" w:hAnsi="宋体" w:cs="宋体" w:eastAsia="宋体" w:hint="default"/>
                <w:sz w:val="15"/>
                <w:szCs w:val="15"/>
              </w:rPr>
              <w:t>年末实际投 资额</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1" w:right="0" w:hanging="38"/>
              <w:jc w:val="left"/>
              <w:rPr>
                <w:rFonts w:ascii="宋体" w:hAnsi="宋体" w:cs="宋体" w:eastAsia="宋体" w:hint="default"/>
                <w:sz w:val="15"/>
                <w:szCs w:val="15"/>
              </w:rPr>
            </w:pPr>
            <w:r>
              <w:rPr>
                <w:rFonts w:ascii="宋体" w:hAnsi="宋体" w:cs="宋体" w:eastAsia="宋体" w:hint="default"/>
                <w:sz w:val="15"/>
                <w:szCs w:val="15"/>
              </w:rPr>
              <w:t>持股比</w:t>
            </w: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41"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81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
              <w:jc w:val="center"/>
              <w:rPr>
                <w:rFonts w:ascii="宋体" w:hAnsi="宋体" w:cs="宋体" w:eastAsia="宋体" w:hint="default"/>
                <w:sz w:val="15"/>
                <w:szCs w:val="15"/>
              </w:rPr>
            </w:pPr>
            <w:r>
              <w:rPr>
                <w:rFonts w:ascii="宋体" w:hAnsi="宋体" w:cs="宋体" w:eastAsia="宋体" w:hint="default"/>
                <w:sz w:val="15"/>
                <w:szCs w:val="15"/>
              </w:rPr>
              <w:t>表决权比</w:t>
            </w: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712" w:type="dxa"/>
            <w:tcBorders>
              <w:top w:val="nil" w:sz="6" w:space="0" w:color="auto"/>
              <w:left w:val="nil" w:sz="6" w:space="0" w:color="auto"/>
              <w:bottom w:val="nil" w:sz="6" w:space="0" w:color="auto"/>
              <w:right w:val="nil" w:sz="6" w:space="0" w:color="auto"/>
            </w:tcBorders>
          </w:tcPr>
          <w:p>
            <w:pPr>
              <w:pStyle w:val="TableParagraph"/>
              <w:spacing w:line="458" w:lineRule="auto" w:before="53"/>
              <w:ind w:left="123" w:right="137"/>
              <w:jc w:val="left"/>
              <w:rPr>
                <w:rFonts w:ascii="宋体" w:hAnsi="宋体" w:cs="宋体" w:eastAsia="宋体" w:hint="default"/>
                <w:sz w:val="15"/>
                <w:szCs w:val="15"/>
              </w:rPr>
            </w:pPr>
            <w:r>
              <w:rPr>
                <w:rFonts w:ascii="宋体" w:hAnsi="宋体" w:cs="宋体" w:eastAsia="宋体" w:hint="default"/>
                <w:sz w:val="15"/>
                <w:szCs w:val="15"/>
              </w:rPr>
              <w:t>是否合 并报表</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78"/>
              <w:jc w:val="right"/>
              <w:rPr>
                <w:rFonts w:ascii="宋体" w:hAnsi="宋体" w:cs="宋体" w:eastAsia="宋体" w:hint="default"/>
                <w:sz w:val="15"/>
                <w:szCs w:val="15"/>
              </w:rPr>
            </w:pPr>
            <w:r>
              <w:rPr>
                <w:rFonts w:ascii="宋体" w:hAnsi="宋体" w:cs="宋体" w:eastAsia="宋体" w:hint="default"/>
                <w:sz w:val="15"/>
                <w:szCs w:val="15"/>
              </w:rPr>
              <w:t>少数股东权益</w:t>
            </w:r>
          </w:p>
        </w:tc>
      </w:tr>
      <w:tr>
        <w:trPr>
          <w:trHeight w:val="286" w:hRule="exact"/>
        </w:trPr>
        <w:tc>
          <w:tcPr>
            <w:tcW w:w="2123" w:type="dxa"/>
            <w:tcBorders>
              <w:top w:val="nil" w:sz="6" w:space="0" w:color="auto"/>
              <w:left w:val="nil" w:sz="6" w:space="0" w:color="auto"/>
              <w:bottom w:val="nil" w:sz="6" w:space="0" w:color="auto"/>
              <w:right w:val="nil" w:sz="6" w:space="0" w:color="auto"/>
            </w:tcBorders>
          </w:tcPr>
          <w:p>
            <w:pPr/>
          </w:p>
        </w:tc>
        <w:tc>
          <w:tcPr>
            <w:tcW w:w="1114" w:type="dxa"/>
            <w:tcBorders>
              <w:top w:val="nil" w:sz="6" w:space="0" w:color="auto"/>
              <w:left w:val="nil" w:sz="6" w:space="0" w:color="auto"/>
              <w:bottom w:val="nil" w:sz="6" w:space="0" w:color="auto"/>
              <w:right w:val="nil" w:sz="6" w:space="0" w:color="auto"/>
            </w:tcBorders>
          </w:tcPr>
          <w:p>
            <w:pPr/>
          </w:p>
        </w:tc>
        <w:tc>
          <w:tcPr>
            <w:tcW w:w="745"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672"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6"/>
              <w:ind w:left="245" w:right="0"/>
              <w:jc w:val="left"/>
              <w:rPr>
                <w:rFonts w:ascii="宋体" w:hAnsi="宋体" w:cs="宋体" w:eastAsia="宋体" w:hint="default"/>
                <w:sz w:val="15"/>
                <w:szCs w:val="15"/>
              </w:rPr>
            </w:pPr>
            <w:r>
              <w:rPr>
                <w:rFonts w:ascii="宋体" w:hAnsi="宋体" w:cs="宋体" w:eastAsia="宋体" w:hint="default"/>
                <w:spacing w:val="-4"/>
                <w:sz w:val="15"/>
                <w:szCs w:val="15"/>
              </w:rPr>
              <w:t>牙膏牙刷、假牙清洁</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27"/>
                <w:sz w:val="15"/>
                <w:szCs w:val="15"/>
              </w:rPr>
              <w:t> </w:t>
            </w:r>
            <w:r>
              <w:rPr>
                <w:rFonts w:ascii="Times New Roman" w:hAnsi="Times New Roman" w:cs="Times New Roman" w:eastAsia="Times New Roman" w:hint="default"/>
                <w:sz w:val="15"/>
                <w:szCs w:val="15"/>
              </w:rPr>
              <w:t>75.20</w:t>
            </w:r>
          </w:p>
        </w:tc>
        <w:tc>
          <w:tcPr>
            <w:tcW w:w="659" w:type="dxa"/>
            <w:tcBorders>
              <w:top w:val="nil" w:sz="6" w:space="0" w:color="auto"/>
              <w:left w:val="nil" w:sz="6" w:space="0" w:color="auto"/>
              <w:bottom w:val="nil" w:sz="6" w:space="0" w:color="auto"/>
              <w:right w:val="nil" w:sz="6" w:space="0" w:color="auto"/>
            </w:tcBorders>
          </w:tcPr>
          <w:p>
            <w:pPr/>
          </w:p>
        </w:tc>
        <w:tc>
          <w:tcPr>
            <w:tcW w:w="812"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c>
          <w:tcPr>
            <w:tcW w:w="1119" w:type="dxa"/>
            <w:tcBorders>
              <w:top w:val="nil" w:sz="6" w:space="0" w:color="auto"/>
              <w:left w:val="nil" w:sz="6" w:space="0" w:color="auto"/>
              <w:bottom w:val="nil" w:sz="6" w:space="0" w:color="auto"/>
              <w:right w:val="nil" w:sz="6" w:space="0" w:color="auto"/>
            </w:tcBorders>
          </w:tcPr>
          <w:p>
            <w:pPr/>
          </w:p>
        </w:tc>
      </w:tr>
      <w:tr>
        <w:trPr>
          <w:trHeight w:val="469"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64" w:lineRule="exact"/>
              <w:ind w:left="35" w:right="0"/>
              <w:jc w:val="left"/>
              <w:rPr>
                <w:rFonts w:ascii="宋体" w:hAnsi="宋体" w:cs="宋体" w:eastAsia="宋体" w:hint="default"/>
                <w:sz w:val="15"/>
                <w:szCs w:val="15"/>
              </w:rPr>
            </w:pPr>
            <w:r>
              <w:rPr>
                <w:rFonts w:ascii="宋体" w:hAnsi="宋体" w:cs="宋体" w:eastAsia="宋体" w:hint="default"/>
                <w:sz w:val="15"/>
                <w:szCs w:val="15"/>
              </w:rPr>
              <w:t>上海申康清洁用品有限公司</w:t>
            </w:r>
          </w:p>
        </w:tc>
        <w:tc>
          <w:tcPr>
            <w:tcW w:w="1114" w:type="dxa"/>
            <w:tcBorders>
              <w:top w:val="nil" w:sz="6" w:space="0" w:color="auto"/>
              <w:left w:val="nil" w:sz="6" w:space="0" w:color="auto"/>
              <w:bottom w:val="nil" w:sz="6" w:space="0" w:color="auto"/>
              <w:right w:val="nil" w:sz="6" w:space="0" w:color="auto"/>
            </w:tcBorders>
          </w:tcPr>
          <w:p>
            <w:pPr>
              <w:pStyle w:val="TableParagraph"/>
              <w:spacing w:line="164" w:lineRule="exact"/>
              <w:ind w:left="137"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745" w:type="dxa"/>
            <w:tcBorders>
              <w:top w:val="nil" w:sz="6" w:space="0" w:color="auto"/>
              <w:left w:val="nil" w:sz="6" w:space="0" w:color="auto"/>
              <w:bottom w:val="nil" w:sz="6" w:space="0" w:color="auto"/>
              <w:right w:val="nil" w:sz="6" w:space="0" w:color="auto"/>
            </w:tcBorders>
          </w:tcPr>
          <w:p>
            <w:pPr>
              <w:pStyle w:val="TableParagraph"/>
              <w:spacing w:line="164" w:lineRule="exact"/>
              <w:ind w:left="147" w:right="0"/>
              <w:jc w:val="left"/>
              <w:rPr>
                <w:rFonts w:ascii="宋体" w:hAnsi="宋体" w:cs="宋体" w:eastAsia="宋体" w:hint="default"/>
                <w:sz w:val="15"/>
                <w:szCs w:val="15"/>
              </w:rPr>
            </w:pPr>
            <w:r>
              <w:rPr>
                <w:rFonts w:ascii="宋体" w:hAnsi="宋体" w:cs="宋体" w:eastAsia="宋体" w:hint="default"/>
                <w:sz w:val="15"/>
                <w:szCs w:val="15"/>
              </w:rPr>
              <w:t>上海</w:t>
            </w:r>
          </w:p>
        </w:tc>
        <w:tc>
          <w:tcPr>
            <w:tcW w:w="1211" w:type="dxa"/>
            <w:tcBorders>
              <w:top w:val="nil" w:sz="6" w:space="0" w:color="auto"/>
              <w:left w:val="nil" w:sz="6" w:space="0" w:color="auto"/>
              <w:bottom w:val="nil" w:sz="6" w:space="0" w:color="auto"/>
              <w:right w:val="nil" w:sz="6" w:space="0" w:color="auto"/>
            </w:tcBorders>
          </w:tcPr>
          <w:p>
            <w:pPr>
              <w:pStyle w:val="TableParagraph"/>
              <w:spacing w:line="164" w:lineRule="exact"/>
              <w:ind w:left="121" w:right="0"/>
              <w:jc w:val="left"/>
              <w:rPr>
                <w:rFonts w:ascii="宋体" w:hAnsi="宋体" w:cs="宋体" w:eastAsia="宋体" w:hint="default"/>
                <w:sz w:val="15"/>
                <w:szCs w:val="15"/>
              </w:rPr>
            </w:pPr>
            <w:r>
              <w:rPr>
                <w:rFonts w:ascii="宋体" w:hAnsi="宋体" w:cs="宋体" w:eastAsia="宋体" w:hint="default"/>
                <w:sz w:val="15"/>
                <w:szCs w:val="15"/>
              </w:rPr>
              <w:t>牙膏加工</w:t>
            </w:r>
          </w:p>
        </w:tc>
        <w:tc>
          <w:tcPr>
            <w:tcW w:w="1672" w:type="dxa"/>
            <w:tcBorders>
              <w:top w:val="nil" w:sz="6" w:space="0" w:color="auto"/>
              <w:left w:val="nil" w:sz="6" w:space="0" w:color="auto"/>
              <w:bottom w:val="nil" w:sz="6" w:space="0" w:color="auto"/>
              <w:right w:val="nil" w:sz="6" w:space="0" w:color="auto"/>
            </w:tcBorders>
          </w:tcPr>
          <w:p>
            <w:pPr>
              <w:pStyle w:val="TableParagraph"/>
              <w:spacing w:line="176" w:lineRule="exact"/>
              <w:ind w:left="189" w:right="0"/>
              <w:jc w:val="left"/>
              <w:rPr>
                <w:rFonts w:ascii="宋体" w:hAnsi="宋体" w:cs="宋体" w:eastAsia="宋体" w:hint="default"/>
                <w:sz w:val="15"/>
                <w:szCs w:val="15"/>
              </w:rPr>
            </w:pPr>
            <w:r>
              <w:rPr>
                <w:rFonts w:ascii="宋体" w:hAnsi="宋体" w:cs="宋体" w:eastAsia="宋体" w:hint="default"/>
                <w:sz w:val="15"/>
                <w:szCs w:val="15"/>
              </w:rPr>
              <w:t>人民币</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80.00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万元</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left="245" w:right="0"/>
              <w:jc w:val="left"/>
              <w:rPr>
                <w:rFonts w:ascii="宋体" w:hAnsi="宋体" w:cs="宋体" w:eastAsia="宋体" w:hint="default"/>
                <w:sz w:val="15"/>
                <w:szCs w:val="15"/>
              </w:rPr>
            </w:pPr>
            <w:r>
              <w:rPr>
                <w:rFonts w:ascii="宋体" w:hAnsi="宋体" w:cs="宋体" w:eastAsia="宋体" w:hint="default"/>
                <w:spacing w:val="-4"/>
                <w:sz w:val="15"/>
                <w:szCs w:val="15"/>
              </w:rPr>
              <w:t>剂、口腔卫生用品等</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left="130" w:right="0"/>
              <w:jc w:val="left"/>
              <w:rPr>
                <w:rFonts w:ascii="宋体" w:hAnsi="宋体" w:cs="宋体" w:eastAsia="宋体" w:hint="default"/>
                <w:sz w:val="15"/>
                <w:szCs w:val="15"/>
              </w:rPr>
            </w:pPr>
            <w:r>
              <w:rPr>
                <w:rFonts w:ascii="宋体" w:hAnsi="宋体" w:cs="宋体" w:eastAsia="宋体" w:hint="default"/>
                <w:sz w:val="15"/>
                <w:szCs w:val="15"/>
              </w:rPr>
              <w:t>万元</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99" w:right="0"/>
              <w:jc w:val="center"/>
              <w:rPr>
                <w:rFonts w:ascii="Times New Roman" w:hAnsi="Times New Roman" w:cs="Times New Roman" w:eastAsia="Times New Roman" w:hint="default"/>
                <w:sz w:val="15"/>
                <w:szCs w:val="15"/>
              </w:rPr>
            </w:pPr>
            <w:r>
              <w:rPr>
                <w:rFonts w:ascii="Times New Roman"/>
                <w:sz w:val="15"/>
              </w:rPr>
              <w:t>94.00</w:t>
            </w:r>
          </w:p>
        </w:tc>
        <w:tc>
          <w:tcPr>
            <w:tcW w:w="8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Times New Roman" w:hAnsi="Times New Roman" w:cs="Times New Roman" w:eastAsia="Times New Roman" w:hint="default"/>
                <w:sz w:val="15"/>
                <w:szCs w:val="15"/>
              </w:rPr>
            </w:pPr>
            <w:r>
              <w:rPr>
                <w:rFonts w:ascii="Times New Roman"/>
                <w:spacing w:val="-1"/>
                <w:sz w:val="15"/>
              </w:rPr>
              <w:t>94.00</w:t>
            </w:r>
          </w:p>
        </w:tc>
        <w:tc>
          <w:tcPr>
            <w:tcW w:w="712" w:type="dxa"/>
            <w:tcBorders>
              <w:top w:val="nil" w:sz="6" w:space="0" w:color="auto"/>
              <w:left w:val="nil" w:sz="6" w:space="0" w:color="auto"/>
              <w:bottom w:val="nil" w:sz="6" w:space="0" w:color="auto"/>
              <w:right w:val="nil" w:sz="6" w:space="0" w:color="auto"/>
            </w:tcBorders>
          </w:tcPr>
          <w:p>
            <w:pPr>
              <w:pStyle w:val="TableParagraph"/>
              <w:spacing w:line="164" w:lineRule="exact"/>
              <w:ind w:left="107" w:right="0"/>
              <w:jc w:val="left"/>
              <w:rPr>
                <w:rFonts w:ascii="宋体" w:hAnsi="宋体" w:cs="宋体" w:eastAsia="宋体" w:hint="default"/>
                <w:sz w:val="15"/>
                <w:szCs w:val="15"/>
              </w:rPr>
            </w:pPr>
            <w:r>
              <w:rPr>
                <w:rFonts w:ascii="宋体" w:hAnsi="宋体" w:cs="宋体" w:eastAsia="宋体" w:hint="default"/>
                <w:sz w:val="15"/>
                <w:szCs w:val="15"/>
              </w:rPr>
              <w:t>是</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Times New Roman" w:hAnsi="Times New Roman" w:cs="Times New Roman" w:eastAsia="Times New Roman" w:hint="default"/>
                <w:sz w:val="15"/>
                <w:szCs w:val="15"/>
              </w:rPr>
            </w:pPr>
            <w:r>
              <w:rPr>
                <w:rFonts w:ascii="Times New Roman"/>
                <w:spacing w:val="-1"/>
                <w:sz w:val="15"/>
              </w:rPr>
              <w:t>125,592.23</w:t>
            </w:r>
          </w:p>
        </w:tc>
      </w:tr>
      <w:tr>
        <w:trPr>
          <w:trHeight w:val="286" w:hRule="exact"/>
        </w:trPr>
        <w:tc>
          <w:tcPr>
            <w:tcW w:w="2123" w:type="dxa"/>
            <w:tcBorders>
              <w:top w:val="nil" w:sz="6" w:space="0" w:color="auto"/>
              <w:left w:val="nil" w:sz="6" w:space="0" w:color="auto"/>
              <w:bottom w:val="nil" w:sz="6" w:space="0" w:color="auto"/>
              <w:right w:val="nil" w:sz="6" w:space="0" w:color="auto"/>
            </w:tcBorders>
          </w:tcPr>
          <w:p>
            <w:pPr/>
          </w:p>
        </w:tc>
        <w:tc>
          <w:tcPr>
            <w:tcW w:w="1114" w:type="dxa"/>
            <w:tcBorders>
              <w:top w:val="nil" w:sz="6" w:space="0" w:color="auto"/>
              <w:left w:val="nil" w:sz="6" w:space="0" w:color="auto"/>
              <w:bottom w:val="nil" w:sz="6" w:space="0" w:color="auto"/>
              <w:right w:val="nil" w:sz="6" w:space="0" w:color="auto"/>
            </w:tcBorders>
          </w:tcPr>
          <w:p>
            <w:pPr/>
          </w:p>
        </w:tc>
        <w:tc>
          <w:tcPr>
            <w:tcW w:w="745"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672"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45" w:right="0"/>
              <w:jc w:val="left"/>
              <w:rPr>
                <w:rFonts w:ascii="宋体" w:hAnsi="宋体" w:cs="宋体" w:eastAsia="宋体" w:hint="default"/>
                <w:sz w:val="15"/>
                <w:szCs w:val="15"/>
              </w:rPr>
            </w:pPr>
            <w:r>
              <w:rPr>
                <w:rFonts w:ascii="宋体" w:hAnsi="宋体" w:cs="宋体" w:eastAsia="宋体" w:hint="default"/>
                <w:spacing w:val="-4"/>
                <w:sz w:val="15"/>
                <w:szCs w:val="15"/>
              </w:rPr>
              <w:t>洗牙、口矫、口腔美</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39" w:right="0"/>
              <w:jc w:val="left"/>
              <w:rPr>
                <w:rFonts w:ascii="宋体" w:hAnsi="宋体" w:cs="宋体" w:eastAsia="宋体" w:hint="default"/>
                <w:sz w:val="15"/>
                <w:szCs w:val="15"/>
              </w:rPr>
            </w:pPr>
            <w:r>
              <w:rPr>
                <w:rFonts w:ascii="宋体" w:hAnsi="宋体" w:cs="宋体" w:eastAsia="宋体" w:hint="default"/>
                <w:sz w:val="15"/>
                <w:szCs w:val="15"/>
              </w:rPr>
              <w:t>人  民 </w:t>
            </w:r>
            <w:r>
              <w:rPr>
                <w:rFonts w:ascii="宋体" w:hAnsi="宋体" w:cs="宋体" w:eastAsia="宋体" w:hint="default"/>
                <w:spacing w:val="24"/>
                <w:sz w:val="15"/>
                <w:szCs w:val="15"/>
              </w:rPr>
              <w:t> </w:t>
            </w:r>
            <w:r>
              <w:rPr>
                <w:rFonts w:ascii="宋体" w:hAnsi="宋体" w:cs="宋体" w:eastAsia="宋体" w:hint="default"/>
                <w:sz w:val="15"/>
                <w:szCs w:val="15"/>
              </w:rPr>
              <w:t>币</w:t>
            </w:r>
          </w:p>
        </w:tc>
        <w:tc>
          <w:tcPr>
            <w:tcW w:w="659" w:type="dxa"/>
            <w:tcBorders>
              <w:top w:val="nil" w:sz="6" w:space="0" w:color="auto"/>
              <w:left w:val="nil" w:sz="6" w:space="0" w:color="auto"/>
              <w:bottom w:val="nil" w:sz="6" w:space="0" w:color="auto"/>
              <w:right w:val="nil" w:sz="6" w:space="0" w:color="auto"/>
            </w:tcBorders>
          </w:tcPr>
          <w:p>
            <w:pPr/>
          </w:p>
        </w:tc>
        <w:tc>
          <w:tcPr>
            <w:tcW w:w="812"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c>
          <w:tcPr>
            <w:tcW w:w="1119" w:type="dxa"/>
            <w:tcBorders>
              <w:top w:val="nil" w:sz="6" w:space="0" w:color="auto"/>
              <w:left w:val="nil" w:sz="6" w:space="0" w:color="auto"/>
              <w:bottom w:val="nil" w:sz="6" w:space="0" w:color="auto"/>
              <w:right w:val="nil" w:sz="6" w:space="0" w:color="auto"/>
            </w:tcBorders>
          </w:tcPr>
          <w:p>
            <w:pPr/>
          </w:p>
        </w:tc>
      </w:tr>
      <w:tr>
        <w:trPr>
          <w:trHeight w:val="477"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169" w:lineRule="exact"/>
              <w:ind w:left="35" w:right="0"/>
              <w:jc w:val="left"/>
              <w:rPr>
                <w:rFonts w:ascii="宋体" w:hAnsi="宋体" w:cs="宋体" w:eastAsia="宋体" w:hint="default"/>
                <w:sz w:val="15"/>
                <w:szCs w:val="15"/>
              </w:rPr>
            </w:pPr>
            <w:r>
              <w:rPr>
                <w:rFonts w:ascii="宋体" w:hAnsi="宋体" w:cs="宋体" w:eastAsia="宋体" w:hint="default"/>
                <w:sz w:val="15"/>
                <w:szCs w:val="15"/>
              </w:rPr>
              <w:t>上海美加净口腔护理有限公司</w:t>
            </w:r>
          </w:p>
        </w:tc>
        <w:tc>
          <w:tcPr>
            <w:tcW w:w="1114" w:type="dxa"/>
            <w:tcBorders>
              <w:top w:val="nil" w:sz="6" w:space="0" w:color="auto"/>
              <w:left w:val="nil" w:sz="6" w:space="0" w:color="auto"/>
              <w:bottom w:val="nil" w:sz="6" w:space="0" w:color="auto"/>
              <w:right w:val="nil" w:sz="6" w:space="0" w:color="auto"/>
            </w:tcBorders>
          </w:tcPr>
          <w:p>
            <w:pPr>
              <w:pStyle w:val="TableParagraph"/>
              <w:spacing w:line="169" w:lineRule="exact"/>
              <w:ind w:left="137"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745" w:type="dxa"/>
            <w:tcBorders>
              <w:top w:val="nil" w:sz="6" w:space="0" w:color="auto"/>
              <w:left w:val="nil" w:sz="6" w:space="0" w:color="auto"/>
              <w:bottom w:val="nil" w:sz="6" w:space="0" w:color="auto"/>
              <w:right w:val="nil" w:sz="6" w:space="0" w:color="auto"/>
            </w:tcBorders>
          </w:tcPr>
          <w:p>
            <w:pPr>
              <w:pStyle w:val="TableParagraph"/>
              <w:spacing w:line="169" w:lineRule="exact"/>
              <w:ind w:left="147" w:right="0"/>
              <w:jc w:val="left"/>
              <w:rPr>
                <w:rFonts w:ascii="宋体" w:hAnsi="宋体" w:cs="宋体" w:eastAsia="宋体" w:hint="default"/>
                <w:sz w:val="15"/>
                <w:szCs w:val="15"/>
              </w:rPr>
            </w:pPr>
            <w:r>
              <w:rPr>
                <w:rFonts w:ascii="宋体" w:hAnsi="宋体" w:cs="宋体" w:eastAsia="宋体" w:hint="default"/>
                <w:sz w:val="15"/>
                <w:szCs w:val="15"/>
              </w:rPr>
              <w:t>上海</w:t>
            </w:r>
          </w:p>
        </w:tc>
        <w:tc>
          <w:tcPr>
            <w:tcW w:w="1211" w:type="dxa"/>
            <w:tcBorders>
              <w:top w:val="nil" w:sz="6" w:space="0" w:color="auto"/>
              <w:left w:val="nil" w:sz="6" w:space="0" w:color="auto"/>
              <w:bottom w:val="nil" w:sz="6" w:space="0" w:color="auto"/>
              <w:right w:val="nil" w:sz="6" w:space="0" w:color="auto"/>
            </w:tcBorders>
          </w:tcPr>
          <w:p>
            <w:pPr>
              <w:pStyle w:val="TableParagraph"/>
              <w:spacing w:line="169" w:lineRule="exact"/>
              <w:ind w:left="121" w:right="0"/>
              <w:jc w:val="left"/>
              <w:rPr>
                <w:rFonts w:ascii="宋体" w:hAnsi="宋体" w:cs="宋体" w:eastAsia="宋体" w:hint="default"/>
                <w:sz w:val="15"/>
                <w:szCs w:val="15"/>
              </w:rPr>
            </w:pPr>
            <w:r>
              <w:rPr>
                <w:rFonts w:ascii="宋体" w:hAnsi="宋体" w:cs="宋体" w:eastAsia="宋体" w:hint="default"/>
                <w:sz w:val="15"/>
                <w:szCs w:val="15"/>
              </w:rPr>
              <w:t>口腔护理服务</w:t>
            </w:r>
          </w:p>
        </w:tc>
        <w:tc>
          <w:tcPr>
            <w:tcW w:w="1672" w:type="dxa"/>
            <w:tcBorders>
              <w:top w:val="nil" w:sz="6" w:space="0" w:color="auto"/>
              <w:left w:val="nil" w:sz="6" w:space="0" w:color="auto"/>
              <w:bottom w:val="nil" w:sz="6" w:space="0" w:color="auto"/>
              <w:right w:val="nil" w:sz="6" w:space="0" w:color="auto"/>
            </w:tcBorders>
          </w:tcPr>
          <w:p>
            <w:pPr>
              <w:pStyle w:val="TableParagraph"/>
              <w:spacing w:line="180" w:lineRule="exact"/>
              <w:ind w:left="189" w:right="0"/>
              <w:jc w:val="left"/>
              <w:rPr>
                <w:rFonts w:ascii="宋体" w:hAnsi="宋体" w:cs="宋体" w:eastAsia="宋体" w:hint="default"/>
                <w:sz w:val="15"/>
                <w:szCs w:val="15"/>
              </w:rPr>
            </w:pPr>
            <w:r>
              <w:rPr>
                <w:rFonts w:ascii="宋体" w:hAnsi="宋体" w:cs="宋体" w:eastAsia="宋体" w:hint="default"/>
                <w:sz w:val="15"/>
                <w:szCs w:val="15"/>
              </w:rPr>
              <w:t>人民币</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250.00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245" w:right="0"/>
              <w:jc w:val="left"/>
              <w:rPr>
                <w:rFonts w:ascii="宋体" w:hAnsi="宋体" w:cs="宋体" w:eastAsia="宋体" w:hint="default"/>
                <w:sz w:val="15"/>
                <w:szCs w:val="15"/>
              </w:rPr>
            </w:pPr>
            <w:r>
              <w:rPr>
                <w:rFonts w:ascii="宋体" w:hAnsi="宋体" w:cs="宋体" w:eastAsia="宋体" w:hint="default"/>
                <w:sz w:val="15"/>
                <w:szCs w:val="15"/>
              </w:rPr>
              <w:t>容服务等</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139"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225.00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99" w:right="0"/>
              <w:jc w:val="center"/>
              <w:rPr>
                <w:rFonts w:ascii="Times New Roman" w:hAnsi="Times New Roman" w:cs="Times New Roman" w:eastAsia="Times New Roman" w:hint="default"/>
                <w:sz w:val="15"/>
                <w:szCs w:val="15"/>
              </w:rPr>
            </w:pPr>
            <w:r>
              <w:rPr>
                <w:rFonts w:ascii="Times New Roman"/>
                <w:sz w:val="15"/>
              </w:rPr>
              <w:t>90.00</w:t>
            </w:r>
          </w:p>
        </w:tc>
        <w:tc>
          <w:tcPr>
            <w:tcW w:w="8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6"/>
              <w:jc w:val="right"/>
              <w:rPr>
                <w:rFonts w:ascii="Times New Roman" w:hAnsi="Times New Roman" w:cs="Times New Roman" w:eastAsia="Times New Roman" w:hint="default"/>
                <w:sz w:val="15"/>
                <w:szCs w:val="15"/>
              </w:rPr>
            </w:pPr>
            <w:r>
              <w:rPr>
                <w:rFonts w:ascii="Times New Roman"/>
                <w:spacing w:val="-1"/>
                <w:sz w:val="15"/>
              </w:rPr>
              <w:t>90.00</w:t>
            </w:r>
          </w:p>
        </w:tc>
        <w:tc>
          <w:tcPr>
            <w:tcW w:w="712" w:type="dxa"/>
            <w:tcBorders>
              <w:top w:val="nil" w:sz="6" w:space="0" w:color="auto"/>
              <w:left w:val="nil" w:sz="6" w:space="0" w:color="auto"/>
              <w:bottom w:val="nil" w:sz="6" w:space="0" w:color="auto"/>
              <w:right w:val="nil" w:sz="6" w:space="0" w:color="auto"/>
            </w:tcBorders>
          </w:tcPr>
          <w:p>
            <w:pPr>
              <w:pStyle w:val="TableParagraph"/>
              <w:spacing w:line="169" w:lineRule="exact"/>
              <w:ind w:left="107" w:right="0"/>
              <w:jc w:val="left"/>
              <w:rPr>
                <w:rFonts w:ascii="宋体" w:hAnsi="宋体" w:cs="宋体" w:eastAsia="宋体" w:hint="default"/>
                <w:sz w:val="15"/>
                <w:szCs w:val="15"/>
              </w:rPr>
            </w:pPr>
            <w:r>
              <w:rPr>
                <w:rFonts w:ascii="宋体" w:hAnsi="宋体" w:cs="宋体" w:eastAsia="宋体" w:hint="default"/>
                <w:sz w:val="15"/>
                <w:szCs w:val="15"/>
              </w:rPr>
              <w:t>是</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Times New Roman" w:hAnsi="Times New Roman" w:cs="Times New Roman" w:eastAsia="Times New Roman" w:hint="default"/>
                <w:sz w:val="15"/>
                <w:szCs w:val="15"/>
              </w:rPr>
            </w:pPr>
            <w:r>
              <w:rPr>
                <w:rFonts w:ascii="Times New Roman"/>
                <w:spacing w:val="-1"/>
                <w:sz w:val="15"/>
              </w:rPr>
              <w:t>34,067.90</w:t>
            </w:r>
          </w:p>
        </w:tc>
      </w:tr>
      <w:tr>
        <w:trPr>
          <w:trHeight w:val="370"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114" w:type="dxa"/>
            <w:tcBorders>
              <w:top w:val="nil" w:sz="6" w:space="0" w:color="auto"/>
              <w:left w:val="nil" w:sz="6" w:space="0" w:color="auto"/>
              <w:bottom w:val="nil" w:sz="6" w:space="0" w:color="auto"/>
              <w:right w:val="nil" w:sz="6" w:space="0" w:color="auto"/>
            </w:tcBorders>
          </w:tcPr>
          <w:p>
            <w:pPr/>
          </w:p>
        </w:tc>
        <w:tc>
          <w:tcPr>
            <w:tcW w:w="745"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672"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c>
          <w:tcPr>
            <w:tcW w:w="659" w:type="dxa"/>
            <w:tcBorders>
              <w:top w:val="nil" w:sz="6" w:space="0" w:color="auto"/>
              <w:left w:val="nil" w:sz="6" w:space="0" w:color="auto"/>
              <w:bottom w:val="nil" w:sz="6" w:space="0" w:color="auto"/>
              <w:right w:val="nil" w:sz="6" w:space="0" w:color="auto"/>
            </w:tcBorders>
          </w:tcPr>
          <w:p>
            <w:pPr/>
          </w:p>
        </w:tc>
        <w:tc>
          <w:tcPr>
            <w:tcW w:w="812"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5"/>
                <w:szCs w:val="15"/>
              </w:rPr>
            </w:pPr>
            <w:r>
              <w:rPr>
                <w:rFonts w:ascii="Times New Roman"/>
                <w:spacing w:val="-1"/>
                <w:sz w:val="15"/>
              </w:rPr>
              <w:t>159,660.13</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before="44"/>
        <w:ind w:left="0" w:right="1" w:firstLine="0"/>
        <w:jc w:val="center"/>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37"/>
          <w:footerReference w:type="default" r:id="rId38"/>
          <w:pgSz w:w="16840" w:h="11910" w:orient="landscape"/>
          <w:pgMar w:header="0" w:footer="0" w:top="800" w:bottom="280" w:left="1300" w:right="1300"/>
        </w:sectPr>
      </w:pPr>
    </w:p>
    <w:p>
      <w:pPr>
        <w:tabs>
          <w:tab w:pos="853" w:val="left" w:leader="none"/>
        </w:tabs>
        <w:spacing w:line="331" w:lineRule="auto" w:before="93"/>
        <w:ind w:left="857" w:right="6371"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合并范围发生变更的说明</w:t>
      </w:r>
      <w:r>
        <w:rPr>
          <w:rFonts w:ascii="宋体" w:hAnsi="宋体" w:cs="宋体" w:eastAsia="宋体" w:hint="default"/>
          <w:b/>
          <w:bCs/>
          <w:w w:val="99"/>
          <w:sz w:val="21"/>
          <w:szCs w:val="21"/>
        </w:rPr>
        <w:t> </w:t>
      </w:r>
      <w:r>
        <w:rPr>
          <w:rFonts w:ascii="宋体" w:hAnsi="宋体" w:cs="宋体" w:eastAsia="宋体" w:hint="default"/>
          <w:sz w:val="21"/>
          <w:szCs w:val="21"/>
        </w:rPr>
        <w:t>报告期内未发生变更。</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6"/>
        <w:tabs>
          <w:tab w:pos="853" w:val="left" w:leader="none"/>
        </w:tabs>
        <w:spacing w:line="240" w:lineRule="auto" w:before="0"/>
        <w:ind w:left="125" w:right="589"/>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本年新纳入合并范围的主体和本年不再纳入合并范围的主体：无。</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853" w:val="left" w:leader="none"/>
        </w:tabs>
        <w:spacing w:line="240" w:lineRule="auto" w:before="0"/>
        <w:ind w:left="125" w:right="589"/>
        <w:jc w:val="left"/>
        <w:rPr>
          <w:b w:val="0"/>
          <w:bCs w:val="0"/>
        </w:rPr>
      </w:pP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本年发生的同一控制下企业合并：无。</w:t>
      </w:r>
      <w:r>
        <w:rPr>
          <w:b w:val="0"/>
          <w:bCs w:val="0"/>
        </w:rPr>
      </w:r>
    </w:p>
    <w:p>
      <w:pPr>
        <w:spacing w:line="240" w:lineRule="auto" w:before="2"/>
        <w:rPr>
          <w:rFonts w:ascii="宋体" w:hAnsi="宋体" w:cs="宋体" w:eastAsia="宋体" w:hint="default"/>
          <w:b/>
          <w:bCs/>
          <w:sz w:val="32"/>
          <w:szCs w:val="32"/>
        </w:rPr>
      </w:pPr>
    </w:p>
    <w:p>
      <w:pPr>
        <w:pStyle w:val="Heading6"/>
        <w:tabs>
          <w:tab w:pos="853" w:val="left" w:leader="none"/>
        </w:tabs>
        <w:spacing w:line="240" w:lineRule="auto" w:before="0"/>
        <w:ind w:left="125" w:right="589"/>
        <w:jc w:val="left"/>
        <w:rPr>
          <w:b w:val="0"/>
          <w:bCs w:val="0"/>
        </w:rPr>
      </w:pP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t>本年发生的非同一控制下企业合并：无。</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853" w:val="left" w:leader="none"/>
        </w:tabs>
        <w:spacing w:line="240" w:lineRule="auto" w:before="0"/>
        <w:ind w:left="125" w:right="589"/>
        <w:jc w:val="left"/>
        <w:rPr>
          <w:b w:val="0"/>
          <w:bCs w:val="0"/>
        </w:rPr>
      </w:pP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t>本年因出售丧失控制权的股权而减少子公司：无。</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853" w:val="left" w:leader="none"/>
        </w:tabs>
        <w:spacing w:line="240" w:lineRule="auto" w:before="0"/>
        <w:ind w:left="125" w:right="589"/>
        <w:jc w:val="left"/>
        <w:rPr>
          <w:b w:val="0"/>
          <w:bCs w:val="0"/>
        </w:rPr>
      </w:pPr>
      <w:r>
        <w:rPr>
          <w:rFonts w:ascii="Times New Roman" w:hAnsi="Times New Roman" w:cs="Times New Roman" w:eastAsia="Times New Roman" w:hint="default"/>
          <w:w w:val="95"/>
        </w:rPr>
        <w:t>(</w:t>
      </w:r>
      <w:r>
        <w:rPr>
          <w:w w:val="95"/>
        </w:rPr>
        <w:t>七</w:t>
      </w:r>
      <w:r>
        <w:rPr>
          <w:rFonts w:ascii="Times New Roman" w:hAnsi="Times New Roman" w:cs="Times New Roman" w:eastAsia="Times New Roman" w:hint="default"/>
          <w:w w:val="95"/>
        </w:rPr>
        <w:t>)</w:t>
        <w:tab/>
      </w:r>
      <w:r>
        <w:rPr/>
        <w:t>本年发生的反向购买：无。</w:t>
      </w:r>
      <w:r>
        <w:rPr>
          <w:b w:val="0"/>
          <w:bCs w:val="0"/>
        </w:rPr>
      </w:r>
    </w:p>
    <w:p>
      <w:pPr>
        <w:spacing w:line="240" w:lineRule="auto" w:before="3"/>
        <w:rPr>
          <w:rFonts w:ascii="宋体" w:hAnsi="宋体" w:cs="宋体" w:eastAsia="宋体" w:hint="default"/>
          <w:b/>
          <w:bCs/>
          <w:sz w:val="32"/>
          <w:szCs w:val="32"/>
        </w:rPr>
      </w:pPr>
    </w:p>
    <w:p>
      <w:pPr>
        <w:pStyle w:val="Heading6"/>
        <w:tabs>
          <w:tab w:pos="853" w:val="left" w:leader="none"/>
        </w:tabs>
        <w:spacing w:line="240" w:lineRule="auto" w:before="0"/>
        <w:ind w:left="124" w:right="589"/>
        <w:jc w:val="left"/>
        <w:rPr>
          <w:b w:val="0"/>
          <w:bCs w:val="0"/>
        </w:rPr>
      </w:pPr>
      <w:r>
        <w:rPr>
          <w:rFonts w:ascii="Times New Roman" w:hAnsi="Times New Roman" w:cs="Times New Roman" w:eastAsia="Times New Roman" w:hint="default"/>
          <w:w w:val="95"/>
        </w:rPr>
        <w:t>(</w:t>
      </w:r>
      <w:r>
        <w:rPr>
          <w:w w:val="95"/>
        </w:rPr>
        <w:t>八</w:t>
      </w:r>
      <w:r>
        <w:rPr>
          <w:rFonts w:ascii="Times New Roman" w:hAnsi="Times New Roman" w:cs="Times New Roman" w:eastAsia="Times New Roman" w:hint="default"/>
          <w:w w:val="95"/>
        </w:rPr>
        <w:t>)</w:t>
        <w:tab/>
      </w:r>
      <w:r>
        <w:rPr/>
        <w:t>本年发生的吸收合并：无。</w:t>
      </w:r>
      <w:r>
        <w:rPr>
          <w:b w:val="0"/>
          <w:bCs w:val="0"/>
        </w:rPr>
      </w:r>
    </w:p>
    <w:p>
      <w:pPr>
        <w:pStyle w:val="Heading6"/>
        <w:tabs>
          <w:tab w:pos="853" w:val="left" w:leader="none"/>
        </w:tabs>
        <w:spacing w:line="780" w:lineRule="atLeast" w:before="19"/>
        <w:ind w:left="124" w:right="4475"/>
        <w:jc w:val="left"/>
        <w:rPr>
          <w:b w:val="0"/>
          <w:bCs w:val="0"/>
        </w:rPr>
      </w:pP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w w:val="95"/>
        </w:rPr>
        <w:t>境外经营实体主要报表项目的折算汇率：无。</w:t>
      </w:r>
      <w:r>
        <w:rPr>
          <w:spacing w:val="98"/>
          <w:w w:val="95"/>
        </w:rPr>
        <w:t> </w:t>
      </w:r>
      <w:r>
        <w:rPr>
          <w:spacing w:val="98"/>
          <w:w w:val="95"/>
        </w:rPr>
      </w:r>
      <w:r>
        <w:rPr>
          <w:w w:val="95"/>
        </w:rPr>
        <w:t>五、</w:t>
        <w:tab/>
      </w:r>
      <w:r>
        <w:rPr/>
        <w:t>合并财务报表主要项目注释</w:t>
      </w:r>
      <w:r>
        <w:rPr>
          <w:b w:val="0"/>
          <w:bCs w:val="0"/>
        </w:rPr>
      </w:r>
    </w:p>
    <w:p>
      <w:pPr>
        <w:pStyle w:val="BodyText"/>
        <w:spacing w:line="240" w:lineRule="auto" w:before="125"/>
        <w:ind w:left="857" w:right="589"/>
        <w:jc w:val="left"/>
        <w:rPr>
          <w:rFonts w:ascii="宋体" w:hAnsi="宋体" w:cs="宋体" w:eastAsia="宋体" w:hint="default"/>
        </w:rPr>
      </w:pPr>
      <w:r>
        <w:rPr>
          <w:rFonts w:ascii="宋体" w:hAnsi="宋体" w:cs="宋体" w:eastAsia="宋体" w:hint="default"/>
        </w:rPr>
        <w:t>（以下金额单位若未特别注明者均为人民币元）</w:t>
      </w:r>
    </w:p>
    <w:p>
      <w:pPr>
        <w:pStyle w:val="Heading6"/>
        <w:tabs>
          <w:tab w:pos="853" w:val="left" w:leader="none"/>
        </w:tabs>
        <w:spacing w:line="240" w:lineRule="auto" w:before="126"/>
        <w:ind w:left="124" w:right="6371"/>
        <w:jc w:val="left"/>
        <w:rPr>
          <w:b w:val="0"/>
          <w:bCs w:val="0"/>
        </w:rPr>
      </w:pPr>
      <w:r>
        <w:rPr/>
        <w:pict>
          <v:group style="position:absolute;margin-left:119.010002pt;margin-top:41.599468pt;width:435.55pt;height:271.650pt;mso-position-horizontal-relative:page;mso-position-vertical-relative:paragraph;z-index:-593368" coordorigin="2380,832" coordsize="8711,5433">
            <v:group style="position:absolute;left:2417;top:847;width:8650;height:2" coordorigin="2417,847" coordsize="8650,2">
              <v:shape style="position:absolute;left:2417;top:847;width:8650;height:2" coordorigin="2417,847" coordsize="8650,0" path="m2417,847l11066,847e" filled="false" stroked="true" strokeweight="1.5pt" strokecolor="#000000">
                <v:path arrowok="t"/>
              </v:shape>
              <v:shape style="position:absolute;left:3754;top:843;width:3534;height:413" type="#_x0000_t75" stroked="false">
                <v:imagedata r:id="rId43" o:title=""/>
              </v:shape>
              <v:shape style="position:absolute;left:3760;top:1224;width:7324;height:411" type="#_x0000_t75" stroked="false">
                <v:imagedata r:id="rId44" o:title=""/>
              </v:shape>
            </v:group>
            <v:group style="position:absolute;left:2395;top:6249;width:1378;height:2" coordorigin="2395,6249" coordsize="1378,2">
              <v:shape style="position:absolute;left:2395;top:6249;width:1378;height:2" coordorigin="2395,6249" coordsize="1378,0" path="m2395,6249l3773,6249e" filled="false" stroked="true" strokeweight="1.5pt" strokecolor="#000000">
                <v:path arrowok="t"/>
              </v:shape>
            </v:group>
            <v:group style="position:absolute;left:3773;top:6249;width:1151;height:2" coordorigin="3773,6249" coordsize="1151,2">
              <v:shape style="position:absolute;left:3773;top:6249;width:1151;height:2" coordorigin="3773,6249" coordsize="1151,0" path="m3773,6249l4924,6249e" filled="false" stroked="true" strokeweight="1.5pt" strokecolor="#000000">
                <v:path arrowok="t"/>
              </v:shape>
            </v:group>
            <v:group style="position:absolute;left:4924;top:6249;width:842;height:2" coordorigin="4924,6249" coordsize="842,2">
              <v:shape style="position:absolute;left:4924;top:6249;width:842;height:2" coordorigin="4924,6249" coordsize="842,0" path="m4924,6249l5765,6249e" filled="false" stroked="true" strokeweight="1.5pt" strokecolor="#000000">
                <v:path arrowok="t"/>
              </v:shape>
            </v:group>
            <v:group style="position:absolute;left:5765;top:6249;width:1494;height:2" coordorigin="5765,6249" coordsize="1494,2">
              <v:shape style="position:absolute;left:5765;top:6249;width:1494;height:2" coordorigin="5765,6249" coordsize="1494,0" path="m5765,6249l7259,6249e" filled="false" stroked="true" strokeweight="1.5pt" strokecolor="#000000">
                <v:path arrowok="t"/>
              </v:shape>
            </v:group>
            <v:group style="position:absolute;left:7259;top:6249;width:30;height:2" coordorigin="7259,6249" coordsize="30,2">
              <v:shape style="position:absolute;left:7259;top:6249;width:30;height:2" coordorigin="7259,6249" coordsize="30,0" path="m7259,6249l7289,6249e" filled="false" stroked="true" strokeweight="1.5pt" strokecolor="#000000">
                <v:path arrowok="t"/>
              </v:shape>
            </v:group>
            <v:group style="position:absolute;left:7289;top:6249;width:1379;height:2" coordorigin="7289,6249" coordsize="1379,2">
              <v:shape style="position:absolute;left:7289;top:6249;width:1379;height:2" coordorigin="7289,6249" coordsize="1379,0" path="m7289,6249l8668,6249e" filled="false" stroked="true" strokeweight="1.5pt" strokecolor="#000000">
                <v:path arrowok="t"/>
              </v:shape>
            </v:group>
            <v:group style="position:absolute;left:8668;top:6249;width:983;height:2" coordorigin="8668,6249" coordsize="983,2">
              <v:shape style="position:absolute;left:8668;top:6249;width:983;height:2" coordorigin="8668,6249" coordsize="983,0" path="m8668,6249l9650,6249e" filled="false" stroked="true" strokeweight="1.5pt" strokecolor="#000000">
                <v:path arrowok="t"/>
              </v:shape>
              <v:shape style="position:absolute;left:2390;top:1602;width:8700;height:4632" type="#_x0000_t75" stroked="false">
                <v:imagedata r:id="rId45" o:title=""/>
              </v:shape>
            </v:group>
            <v:group style="position:absolute;left:9650;top:6249;width:1424;height:2" coordorigin="9650,6249" coordsize="1424,2">
              <v:shape style="position:absolute;left:9650;top:6249;width:1424;height:2" coordorigin="9650,6249" coordsize="1424,0" path="m9650,6249l11074,6249e" filled="false" stroked="true" strokeweight="1.5pt" strokecolor="#000000">
                <v:path arrowok="t"/>
              </v:shape>
              <v:shape style="position:absolute;left:5160;top:9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808;top:9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spacing w:val="1"/>
        </w:rPr>
        <w:t>货币资金</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4"/>
          <w:szCs w:val="14"/>
        </w:rPr>
      </w:pPr>
    </w:p>
    <w:tbl>
      <w:tblPr>
        <w:tblW w:w="0" w:type="auto"/>
        <w:jc w:val="left"/>
        <w:tblInd w:w="822" w:type="dxa"/>
        <w:tblLayout w:type="fixed"/>
        <w:tblCellMar>
          <w:top w:w="0" w:type="dxa"/>
          <w:left w:w="0" w:type="dxa"/>
          <w:bottom w:w="0" w:type="dxa"/>
          <w:right w:w="0" w:type="dxa"/>
        </w:tblCellMar>
        <w:tblLook w:val="01E0"/>
      </w:tblPr>
      <w:tblGrid>
        <w:gridCol w:w="780"/>
        <w:gridCol w:w="449"/>
        <w:gridCol w:w="1237"/>
        <w:gridCol w:w="915"/>
        <w:gridCol w:w="1518"/>
        <w:gridCol w:w="1347"/>
        <w:gridCol w:w="1002"/>
        <w:gridCol w:w="1270"/>
      </w:tblGrid>
      <w:tr>
        <w:trPr>
          <w:trHeight w:val="490"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180" w:lineRule="exact"/>
              <w:ind w:right="-12"/>
              <w:jc w:val="right"/>
              <w:rPr>
                <w:rFonts w:ascii="宋体" w:hAnsi="宋体" w:cs="宋体" w:eastAsia="宋体" w:hint="default"/>
                <w:sz w:val="18"/>
                <w:szCs w:val="18"/>
              </w:rPr>
            </w:pPr>
            <w:r>
              <w:rPr>
                <w:rFonts w:ascii="宋体" w:hAnsi="宋体" w:cs="宋体" w:eastAsia="宋体" w:hint="default"/>
                <w:sz w:val="18"/>
                <w:szCs w:val="18"/>
              </w:rPr>
              <w:t>项目</w:t>
            </w:r>
          </w:p>
        </w:tc>
        <w:tc>
          <w:tcPr>
            <w:tcW w:w="16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2"/>
              <w:ind w:left="730"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243"/>
              <w:jc w:val="right"/>
              <w:rPr>
                <w:rFonts w:ascii="宋体" w:hAnsi="宋体" w:cs="宋体" w:eastAsia="宋体" w:hint="default"/>
                <w:sz w:val="18"/>
                <w:szCs w:val="18"/>
              </w:rPr>
            </w:pPr>
            <w:r>
              <w:rPr>
                <w:rFonts w:ascii="宋体" w:hAnsi="宋体" w:cs="宋体" w:eastAsia="宋体" w:hint="default"/>
                <w:sz w:val="18"/>
                <w:szCs w:val="18"/>
              </w:rPr>
              <w:t>折算率</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01"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26"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64"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83"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385"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687" w:type="dxa"/>
            <w:gridSpan w:val="2"/>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c>
          <w:tcPr>
            <w:tcW w:w="1002"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
        </w:tc>
      </w:tr>
      <w:tr>
        <w:trPr>
          <w:trHeight w:val="388"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
              <w:jc w:val="right"/>
              <w:rPr>
                <w:rFonts w:ascii="宋体" w:hAnsi="宋体" w:cs="宋体" w:eastAsia="宋体" w:hint="default"/>
                <w:sz w:val="18"/>
                <w:szCs w:val="18"/>
              </w:rPr>
            </w:pPr>
            <w:r>
              <w:rPr>
                <w:rFonts w:ascii="宋体" w:hAnsi="宋体" w:cs="宋体" w:eastAsia="宋体" w:hint="default"/>
                <w:sz w:val="18"/>
                <w:szCs w:val="18"/>
              </w:rPr>
              <w:t>人民币</w:t>
            </w:r>
          </w:p>
        </w:tc>
        <w:tc>
          <w:tcPr>
            <w:tcW w:w="1687" w:type="dxa"/>
            <w:gridSpan w:val="2"/>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4"/>
              <w:jc w:val="right"/>
              <w:rPr>
                <w:rFonts w:ascii="Times New Roman" w:hAnsi="Times New Roman" w:cs="Times New Roman" w:eastAsia="Times New Roman" w:hint="default"/>
                <w:sz w:val="18"/>
                <w:szCs w:val="18"/>
              </w:rPr>
            </w:pPr>
            <w:r>
              <w:rPr>
                <w:rFonts w:ascii="Times New Roman"/>
                <w:sz w:val="18"/>
              </w:rPr>
              <w:t>46,491.62</w:t>
            </w:r>
          </w:p>
        </w:tc>
        <w:tc>
          <w:tcPr>
            <w:tcW w:w="1347" w:type="dxa"/>
            <w:tcBorders>
              <w:top w:val="nil" w:sz="6" w:space="0" w:color="auto"/>
              <w:left w:val="nil" w:sz="6" w:space="0" w:color="auto"/>
              <w:bottom w:val="nil" w:sz="6" w:space="0" w:color="auto"/>
              <w:right w:val="nil" w:sz="6" w:space="0" w:color="auto"/>
            </w:tcBorders>
          </w:tcPr>
          <w:p>
            <w:pPr/>
          </w:p>
        </w:tc>
        <w:tc>
          <w:tcPr>
            <w:tcW w:w="1002"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z w:val="18"/>
              </w:rPr>
              <w:t>38,135.90</w:t>
            </w:r>
          </w:p>
        </w:tc>
      </w:tr>
      <w:tr>
        <w:trPr>
          <w:trHeight w:val="385"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1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87" w:type="dxa"/>
            <w:gridSpan w:val="2"/>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4"/>
              <w:jc w:val="right"/>
              <w:rPr>
                <w:rFonts w:ascii="Times New Roman" w:hAnsi="Times New Roman" w:cs="Times New Roman" w:eastAsia="Times New Roman" w:hint="default"/>
                <w:sz w:val="18"/>
                <w:szCs w:val="18"/>
              </w:rPr>
            </w:pPr>
            <w:r>
              <w:rPr>
                <w:rFonts w:ascii="Times New Roman"/>
                <w:sz w:val="18"/>
              </w:rPr>
              <w:t>46,491.62</w:t>
            </w:r>
          </w:p>
        </w:tc>
        <w:tc>
          <w:tcPr>
            <w:tcW w:w="1347" w:type="dxa"/>
            <w:tcBorders>
              <w:top w:val="nil" w:sz="6" w:space="0" w:color="auto"/>
              <w:left w:val="nil" w:sz="6" w:space="0" w:color="auto"/>
              <w:bottom w:val="nil" w:sz="6" w:space="0" w:color="auto"/>
              <w:right w:val="nil" w:sz="6" w:space="0" w:color="auto"/>
            </w:tcBorders>
          </w:tcPr>
          <w:p>
            <w:pPr/>
          </w:p>
        </w:tc>
        <w:tc>
          <w:tcPr>
            <w:tcW w:w="1002"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38,135.90</w:t>
            </w:r>
          </w:p>
        </w:tc>
      </w:tr>
      <w:tr>
        <w:trPr>
          <w:trHeight w:val="381"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687" w:type="dxa"/>
            <w:gridSpan w:val="2"/>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c>
          <w:tcPr>
            <w:tcW w:w="1002"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
        </w:tc>
      </w:tr>
      <w:tr>
        <w:trPr>
          <w:trHeight w:val="388"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
              <w:jc w:val="right"/>
              <w:rPr>
                <w:rFonts w:ascii="宋体" w:hAnsi="宋体" w:cs="宋体" w:eastAsia="宋体" w:hint="default"/>
                <w:sz w:val="18"/>
                <w:szCs w:val="18"/>
              </w:rPr>
            </w:pPr>
            <w:r>
              <w:rPr>
                <w:rFonts w:ascii="宋体" w:hAnsi="宋体" w:cs="宋体" w:eastAsia="宋体" w:hint="default"/>
                <w:sz w:val="18"/>
                <w:szCs w:val="18"/>
              </w:rPr>
              <w:t>人民币</w:t>
            </w:r>
          </w:p>
        </w:tc>
        <w:tc>
          <w:tcPr>
            <w:tcW w:w="1687" w:type="dxa"/>
            <w:gridSpan w:val="2"/>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55" w:right="0"/>
              <w:jc w:val="left"/>
              <w:rPr>
                <w:rFonts w:ascii="Times New Roman" w:hAnsi="Times New Roman" w:cs="Times New Roman" w:eastAsia="Times New Roman" w:hint="default"/>
                <w:sz w:val="18"/>
                <w:szCs w:val="18"/>
              </w:rPr>
            </w:pPr>
            <w:r>
              <w:rPr>
                <w:rFonts w:ascii="Times New Roman"/>
                <w:sz w:val="18"/>
              </w:rPr>
              <w:t>47,357,057.77</w:t>
            </w:r>
          </w:p>
        </w:tc>
        <w:tc>
          <w:tcPr>
            <w:tcW w:w="1347" w:type="dxa"/>
            <w:tcBorders>
              <w:top w:val="nil" w:sz="6" w:space="0" w:color="auto"/>
              <w:left w:val="nil" w:sz="6" w:space="0" w:color="auto"/>
              <w:bottom w:val="nil" w:sz="6" w:space="0" w:color="auto"/>
              <w:right w:val="nil" w:sz="6" w:space="0" w:color="auto"/>
            </w:tcBorders>
          </w:tcPr>
          <w:p>
            <w:pPr/>
          </w:p>
        </w:tc>
        <w:tc>
          <w:tcPr>
            <w:tcW w:w="1002"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19,544,599.82</w:t>
            </w:r>
          </w:p>
        </w:tc>
      </w:tr>
      <w:tr>
        <w:trPr>
          <w:trHeight w:val="385"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1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6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745" w:right="0"/>
              <w:jc w:val="left"/>
              <w:rPr>
                <w:rFonts w:ascii="Times New Roman" w:hAnsi="Times New Roman" w:cs="Times New Roman" w:eastAsia="Times New Roman" w:hint="default"/>
                <w:sz w:val="18"/>
                <w:szCs w:val="18"/>
              </w:rPr>
            </w:pPr>
            <w:r>
              <w:rPr>
                <w:rFonts w:ascii="Times New Roman"/>
                <w:sz w:val="18"/>
              </w:rPr>
              <w:t>514,225.49</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9"/>
              <w:jc w:val="right"/>
              <w:rPr>
                <w:rFonts w:ascii="Times New Roman" w:hAnsi="Times New Roman" w:cs="Times New Roman" w:eastAsia="Times New Roman" w:hint="default"/>
                <w:sz w:val="18"/>
                <w:szCs w:val="18"/>
              </w:rPr>
            </w:pPr>
            <w:r>
              <w:rPr>
                <w:rFonts w:ascii="Times New Roman"/>
                <w:sz w:val="18"/>
              </w:rPr>
              <w:t>6.6227</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4"/>
              <w:jc w:val="right"/>
              <w:rPr>
                <w:rFonts w:ascii="Times New Roman" w:hAnsi="Times New Roman" w:cs="Times New Roman" w:eastAsia="Times New Roman" w:hint="default"/>
                <w:sz w:val="18"/>
                <w:szCs w:val="18"/>
              </w:rPr>
            </w:pPr>
            <w:r>
              <w:rPr>
                <w:rFonts w:ascii="Times New Roman"/>
                <w:spacing w:val="-1"/>
                <w:sz w:val="18"/>
              </w:rPr>
              <w:t>3,405,561.15</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2"/>
              <w:jc w:val="right"/>
              <w:rPr>
                <w:rFonts w:ascii="Times New Roman" w:hAnsi="Times New Roman" w:cs="Times New Roman" w:eastAsia="Times New Roman" w:hint="default"/>
                <w:sz w:val="18"/>
                <w:szCs w:val="18"/>
              </w:rPr>
            </w:pPr>
            <w:r>
              <w:rPr>
                <w:rFonts w:ascii="Times New Roman"/>
                <w:spacing w:val="-1"/>
                <w:sz w:val="18"/>
              </w:rPr>
              <w:t>1,929,241.01</w:t>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1"/>
              <w:jc w:val="right"/>
              <w:rPr>
                <w:rFonts w:ascii="Times New Roman" w:hAnsi="Times New Roman" w:cs="Times New Roman" w:eastAsia="Times New Roman" w:hint="default"/>
                <w:sz w:val="18"/>
                <w:szCs w:val="18"/>
              </w:rPr>
            </w:pPr>
            <w:r>
              <w:rPr>
                <w:rFonts w:ascii="Times New Roman"/>
                <w:sz w:val="18"/>
              </w:rPr>
              <w:t>6.8282</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13,173,243.46</w:t>
            </w:r>
          </w:p>
        </w:tc>
      </w:tr>
      <w:tr>
        <w:trPr>
          <w:trHeight w:val="385"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15"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6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right="128"/>
              <w:jc w:val="right"/>
              <w:rPr>
                <w:rFonts w:ascii="Times New Roman" w:hAnsi="Times New Roman" w:cs="Times New Roman" w:eastAsia="Times New Roman" w:hint="default"/>
                <w:sz w:val="18"/>
                <w:szCs w:val="18"/>
              </w:rPr>
            </w:pPr>
            <w:r>
              <w:rPr>
                <w:rFonts w:ascii="Times New Roman"/>
                <w:spacing w:val="-2"/>
                <w:w w:val="95"/>
                <w:sz w:val="18"/>
              </w:rPr>
              <w:t>0.11</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0"/>
              <w:jc w:val="right"/>
              <w:rPr>
                <w:rFonts w:ascii="Times New Roman" w:hAnsi="Times New Roman" w:cs="Times New Roman" w:eastAsia="Times New Roman" w:hint="default"/>
                <w:sz w:val="18"/>
                <w:szCs w:val="18"/>
              </w:rPr>
            </w:pPr>
            <w:r>
              <w:rPr>
                <w:rFonts w:ascii="Times New Roman"/>
                <w:sz w:val="18"/>
              </w:rPr>
              <w:t>8.8065</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4"/>
              <w:jc w:val="right"/>
              <w:rPr>
                <w:rFonts w:ascii="Times New Roman" w:hAnsi="Times New Roman" w:cs="Times New Roman" w:eastAsia="Times New Roman" w:hint="default"/>
                <w:sz w:val="18"/>
                <w:szCs w:val="18"/>
              </w:rPr>
            </w:pPr>
            <w:r>
              <w:rPr>
                <w:rFonts w:ascii="Times New Roman"/>
                <w:sz w:val="18"/>
              </w:rPr>
              <w:t>0.97</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63"/>
              <w:jc w:val="right"/>
              <w:rPr>
                <w:rFonts w:ascii="Times New Roman" w:hAnsi="Times New Roman" w:cs="Times New Roman" w:eastAsia="Times New Roman" w:hint="default"/>
                <w:sz w:val="18"/>
                <w:szCs w:val="18"/>
              </w:rPr>
            </w:pPr>
            <w:r>
              <w:rPr>
                <w:rFonts w:ascii="Times New Roman"/>
                <w:sz w:val="18"/>
              </w:rPr>
              <w:t>0.17</w:t>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2"/>
              <w:jc w:val="right"/>
              <w:rPr>
                <w:rFonts w:ascii="Times New Roman" w:hAnsi="Times New Roman" w:cs="Times New Roman" w:eastAsia="Times New Roman" w:hint="default"/>
                <w:sz w:val="18"/>
                <w:szCs w:val="18"/>
              </w:rPr>
            </w:pPr>
            <w:r>
              <w:rPr>
                <w:rFonts w:ascii="Times New Roman"/>
                <w:sz w:val="18"/>
              </w:rPr>
              <w:t>9.7971</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z w:val="18"/>
              </w:rPr>
              <w:t>1.67</w:t>
            </w:r>
          </w:p>
        </w:tc>
      </w:tr>
      <w:tr>
        <w:trPr>
          <w:trHeight w:val="765" w:hRule="exact"/>
        </w:trPr>
        <w:tc>
          <w:tcPr>
            <w:tcW w:w="2466" w:type="dxa"/>
            <w:gridSpan w:val="3"/>
            <w:tcBorders>
              <w:top w:val="nil" w:sz="6" w:space="0" w:color="auto"/>
              <w:left w:val="nil" w:sz="6" w:space="0" w:color="auto"/>
              <w:bottom w:val="nil" w:sz="6" w:space="0" w:color="auto"/>
              <w:right w:val="nil" w:sz="6" w:space="0" w:color="auto"/>
            </w:tcBorders>
          </w:tcPr>
          <w:p>
            <w:pPr>
              <w:pStyle w:val="TableParagraph"/>
              <w:spacing w:line="391" w:lineRule="auto" w:before="42"/>
              <w:ind w:left="35" w:right="1349" w:firstLine="180"/>
              <w:jc w:val="left"/>
              <w:rPr>
                <w:rFonts w:ascii="宋体" w:hAnsi="宋体" w:cs="宋体" w:eastAsia="宋体" w:hint="default"/>
                <w:sz w:val="18"/>
                <w:szCs w:val="18"/>
              </w:rPr>
            </w:pPr>
            <w:r>
              <w:rPr>
                <w:rFonts w:ascii="宋体" w:hAnsi="宋体" w:cs="宋体" w:eastAsia="宋体" w:hint="default"/>
                <w:sz w:val="18"/>
                <w:szCs w:val="18"/>
              </w:rPr>
              <w:t>小计 其他货币资金</w:t>
            </w:r>
          </w:p>
        </w:tc>
        <w:tc>
          <w:tcPr>
            <w:tcW w:w="915"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55" w:right="0"/>
              <w:jc w:val="left"/>
              <w:rPr>
                <w:rFonts w:ascii="Times New Roman" w:hAnsi="Times New Roman" w:cs="Times New Roman" w:eastAsia="Times New Roman" w:hint="default"/>
                <w:sz w:val="18"/>
                <w:szCs w:val="18"/>
              </w:rPr>
            </w:pPr>
            <w:r>
              <w:rPr>
                <w:rFonts w:ascii="Times New Roman"/>
                <w:sz w:val="18"/>
              </w:rPr>
              <w:t>50,762,619.89</w:t>
            </w:r>
          </w:p>
        </w:tc>
        <w:tc>
          <w:tcPr>
            <w:tcW w:w="1347" w:type="dxa"/>
            <w:tcBorders>
              <w:top w:val="nil" w:sz="6" w:space="0" w:color="auto"/>
              <w:left w:val="nil" w:sz="6" w:space="0" w:color="auto"/>
              <w:bottom w:val="nil" w:sz="6" w:space="0" w:color="auto"/>
              <w:right w:val="nil" w:sz="6" w:space="0" w:color="auto"/>
            </w:tcBorders>
          </w:tcPr>
          <w:p>
            <w:pPr/>
          </w:p>
        </w:tc>
        <w:tc>
          <w:tcPr>
            <w:tcW w:w="1002"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32,717,844.95</w:t>
            </w:r>
          </w:p>
        </w:tc>
      </w:tr>
      <w:tr>
        <w:trPr>
          <w:trHeight w:val="388"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2"/>
              <w:jc w:val="right"/>
              <w:rPr>
                <w:rFonts w:ascii="宋体" w:hAnsi="宋体" w:cs="宋体" w:eastAsia="宋体" w:hint="default"/>
                <w:sz w:val="18"/>
                <w:szCs w:val="18"/>
              </w:rPr>
            </w:pPr>
            <w:r>
              <w:rPr>
                <w:rFonts w:ascii="宋体" w:hAnsi="宋体" w:cs="宋体" w:eastAsia="宋体" w:hint="default"/>
                <w:sz w:val="18"/>
                <w:szCs w:val="18"/>
              </w:rPr>
              <w:t>人民币</w:t>
            </w:r>
          </w:p>
        </w:tc>
        <w:tc>
          <w:tcPr>
            <w:tcW w:w="449" w:type="dxa"/>
            <w:tcBorders>
              <w:top w:val="nil" w:sz="6" w:space="0" w:color="auto"/>
              <w:left w:val="nil" w:sz="6" w:space="0" w:color="auto"/>
              <w:bottom w:val="nil" w:sz="6" w:space="0" w:color="auto"/>
              <w:right w:val="nil" w:sz="6" w:space="0" w:color="auto"/>
            </w:tcBorders>
          </w:tcPr>
          <w:p>
            <w:pPr/>
          </w:p>
        </w:tc>
        <w:tc>
          <w:tcPr>
            <w:tcW w:w="367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7"/>
              <w:ind w:right="224"/>
              <w:jc w:val="right"/>
              <w:rPr>
                <w:rFonts w:ascii="Times New Roman" w:hAnsi="Times New Roman" w:cs="Times New Roman" w:eastAsia="Times New Roman" w:hint="default"/>
                <w:sz w:val="18"/>
                <w:szCs w:val="18"/>
              </w:rPr>
            </w:pPr>
            <w:r>
              <w:rPr>
                <w:rFonts w:ascii="Times New Roman"/>
                <w:sz w:val="18"/>
              </w:rPr>
              <w:t>614,100.00</w:t>
            </w:r>
          </w:p>
        </w:tc>
        <w:tc>
          <w:tcPr>
            <w:tcW w:w="3619" w:type="dxa"/>
            <w:gridSpan w:val="3"/>
            <w:tcBorders>
              <w:top w:val="nil" w:sz="6" w:space="0" w:color="auto"/>
              <w:left w:val="nil" w:sz="6" w:space="0" w:color="auto"/>
              <w:bottom w:val="nil" w:sz="6" w:space="0" w:color="auto"/>
              <w:right w:val="nil" w:sz="6" w:space="0" w:color="auto"/>
            </w:tcBorders>
          </w:tcPr>
          <w:p>
            <w:pPr/>
          </w:p>
        </w:tc>
      </w:tr>
      <w:tr>
        <w:trPr>
          <w:trHeight w:val="384"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1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449" w:type="dxa"/>
            <w:tcBorders>
              <w:top w:val="nil" w:sz="6" w:space="0" w:color="auto"/>
              <w:left w:val="nil" w:sz="6" w:space="0" w:color="auto"/>
              <w:bottom w:val="nil" w:sz="6" w:space="0" w:color="auto"/>
              <w:right w:val="nil" w:sz="6" w:space="0" w:color="auto"/>
            </w:tcBorders>
          </w:tcPr>
          <w:p>
            <w:pPr/>
          </w:p>
        </w:tc>
        <w:tc>
          <w:tcPr>
            <w:tcW w:w="367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2"/>
              <w:ind w:right="224"/>
              <w:jc w:val="right"/>
              <w:rPr>
                <w:rFonts w:ascii="Times New Roman" w:hAnsi="Times New Roman" w:cs="Times New Roman" w:eastAsia="Times New Roman" w:hint="default"/>
                <w:sz w:val="18"/>
                <w:szCs w:val="18"/>
              </w:rPr>
            </w:pPr>
            <w:r>
              <w:rPr>
                <w:rFonts w:ascii="Times New Roman"/>
                <w:sz w:val="18"/>
              </w:rPr>
              <w:t>614,100.00</w:t>
            </w:r>
          </w:p>
        </w:tc>
        <w:tc>
          <w:tcPr>
            <w:tcW w:w="3619" w:type="dxa"/>
            <w:gridSpan w:val="3"/>
            <w:tcBorders>
              <w:top w:val="nil" w:sz="6" w:space="0" w:color="auto"/>
              <w:left w:val="nil" w:sz="6" w:space="0" w:color="auto"/>
              <w:bottom w:val="nil" w:sz="6" w:space="0" w:color="auto"/>
              <w:right w:val="nil" w:sz="6" w:space="0" w:color="auto"/>
            </w:tcBorders>
          </w:tcPr>
          <w:p>
            <w:pPr/>
          </w:p>
        </w:tc>
      </w:tr>
      <w:tr>
        <w:trPr>
          <w:trHeight w:val="392" w:hRule="exact"/>
        </w:trPr>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28" w:right="0"/>
              <w:jc w:val="left"/>
              <w:rPr>
                <w:rFonts w:ascii="宋体" w:hAnsi="宋体" w:cs="宋体" w:eastAsia="宋体" w:hint="default"/>
                <w:sz w:val="18"/>
                <w:szCs w:val="18"/>
              </w:rPr>
            </w:pPr>
            <w:r>
              <w:rPr>
                <w:rFonts w:ascii="宋体" w:hAnsi="宋体" w:cs="宋体" w:eastAsia="宋体" w:hint="default"/>
                <w:sz w:val="18"/>
                <w:szCs w:val="18"/>
              </w:rPr>
              <w:t>合</w:t>
            </w:r>
          </w:p>
        </w:tc>
        <w:tc>
          <w:tcPr>
            <w:tcW w:w="44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67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2"/>
              <w:ind w:left="2414" w:right="0"/>
              <w:jc w:val="left"/>
              <w:rPr>
                <w:rFonts w:ascii="Times New Roman" w:hAnsi="Times New Roman" w:cs="Times New Roman" w:eastAsia="Times New Roman" w:hint="default"/>
                <w:sz w:val="18"/>
                <w:szCs w:val="18"/>
              </w:rPr>
            </w:pPr>
            <w:r>
              <w:rPr>
                <w:rFonts w:ascii="Times New Roman"/>
                <w:sz w:val="18"/>
              </w:rPr>
              <w:t>51,423,211.51</w:t>
            </w:r>
          </w:p>
        </w:tc>
        <w:tc>
          <w:tcPr>
            <w:tcW w:w="361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32,755,980.85</w:t>
            </w:r>
          </w:p>
        </w:tc>
      </w:tr>
    </w:tbl>
    <w:p>
      <w:pPr>
        <w:spacing w:after="0" w:line="240" w:lineRule="auto"/>
        <w:jc w:val="right"/>
        <w:rPr>
          <w:rFonts w:ascii="Times New Roman" w:hAnsi="Times New Roman" w:cs="Times New Roman" w:eastAsia="Times New Roman" w:hint="default"/>
          <w:sz w:val="18"/>
          <w:szCs w:val="18"/>
        </w:rPr>
        <w:sectPr>
          <w:headerReference w:type="default" r:id="rId41"/>
          <w:footerReference w:type="default" r:id="rId42"/>
          <w:pgSz w:w="11910" w:h="16840"/>
          <w:pgMar w:header="883" w:footer="1003" w:top="1600" w:bottom="1200" w:left="1660" w:right="700"/>
          <w:pgNumType w:start="19"/>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240" w:lineRule="auto" w:before="35"/>
        <w:ind w:left="775" w:right="0"/>
        <w:jc w:val="left"/>
        <w:rPr>
          <w:rFonts w:ascii="宋体" w:hAnsi="宋体" w:cs="宋体" w:eastAsia="宋体" w:hint="default"/>
        </w:rPr>
      </w:pPr>
      <w:r>
        <w:rPr>
          <w:rFonts w:ascii="宋体" w:hAnsi="宋体" w:cs="宋体" w:eastAsia="宋体" w:hint="default"/>
        </w:rPr>
        <w:t>其他货币资金明细如下：</w:t>
      </w:r>
    </w:p>
    <w:p>
      <w:pPr>
        <w:spacing w:line="240" w:lineRule="auto" w:before="6"/>
        <w:rPr>
          <w:rFonts w:ascii="宋体" w:hAnsi="宋体" w:cs="宋体" w:eastAsia="宋体" w:hint="default"/>
          <w:sz w:val="2"/>
          <w:szCs w:val="2"/>
        </w:rPr>
      </w:pPr>
    </w:p>
    <w:p>
      <w:pPr>
        <w:spacing w:line="818" w:lineRule="exact"/>
        <w:ind w:left="74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12.75pt;height:40.950pt;mso-position-horizontal-relative:char;mso-position-vertical-relative:line" coordorigin="0,0" coordsize="8255,819">
            <v:group style="position:absolute;left:29;top:15;width:8204;height:2" coordorigin="29,15" coordsize="8204,2">
              <v:shape style="position:absolute;left:29;top:15;width:8204;height:2" coordorigin="29,15" coordsize="8204,0" path="m29,15l8233,15e" filled="false" stroked="true" strokeweight="1.5pt" strokecolor="#000000">
                <v:path arrowok="t"/>
              </v:shape>
            </v:group>
            <v:group style="position:absolute;left:15;top:803;width:3497;height:2" coordorigin="15,803" coordsize="3497,2">
              <v:shape style="position:absolute;left:15;top:803;width:3497;height:2" coordorigin="15,803" coordsize="3497,0" path="m15,803l3512,803e" filled="false" stroked="true" strokeweight="1.5pt" strokecolor="#000000">
                <v:path arrowok="t"/>
              </v:shape>
            </v:group>
            <v:group style="position:absolute;left:3512;top:803;width:2362;height:2" coordorigin="3512,803" coordsize="2362,2">
              <v:shape style="position:absolute;left:3512;top:803;width:2362;height:2" coordorigin="3512,803" coordsize="2362,0" path="m3512,803l5873,803e" filled="false" stroked="true" strokeweight="1.5pt" strokecolor="#000000">
                <v:path arrowok="t"/>
              </v:shape>
              <v:shape style="position:absolute;left:10;top:11;width:8234;height:778" type="#_x0000_t75" stroked="false">
                <v:imagedata r:id="rId46" o:title=""/>
              </v:shape>
            </v:group>
            <v:group style="position:absolute;left:5873;top:803;width:2367;height:2" coordorigin="5873,803" coordsize="2367,2">
              <v:shape style="position:absolute;left:5873;top:803;width:2367;height:2" coordorigin="5873,803" coordsize="2367,0" path="m5873,803l8240,803e" filled="false" stroked="true" strokeweight="1.5pt" strokecolor="#000000">
                <v:path arrowok="t"/>
              </v:shape>
              <v:shape style="position:absolute;left:1563;top:11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4277;top:111;width:1493;height:58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p>
                      <w:pPr>
                        <w:spacing w:line="203" w:lineRule="exact" w:before="174"/>
                        <w:ind w:left="681" w:right="0" w:firstLine="0"/>
                        <w:jc w:val="left"/>
                        <w:rPr>
                          <w:rFonts w:ascii="Times New Roman" w:hAnsi="Times New Roman" w:cs="Times New Roman" w:eastAsia="Times New Roman" w:hint="default"/>
                          <w:sz w:val="18"/>
                          <w:szCs w:val="18"/>
                        </w:rPr>
                      </w:pPr>
                      <w:r>
                        <w:rPr>
                          <w:rFonts w:ascii="Times New Roman"/>
                          <w:sz w:val="18"/>
                        </w:rPr>
                        <w:t>614,100.00</w:t>
                      </w:r>
                    </w:p>
                  </w:txbxContent>
                </v:textbox>
                <w10:wrap type="none"/>
              </v:shape>
              <v:shape style="position:absolute;left:6639;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shape style="position:absolute;left:137;top:495;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保证金</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before="35"/>
        <w:ind w:left="775" w:right="0"/>
        <w:jc w:val="left"/>
        <w:rPr>
          <w:rFonts w:ascii="宋体" w:hAnsi="宋体" w:cs="宋体" w:eastAsia="宋体" w:hint="default"/>
        </w:rPr>
      </w:pPr>
      <w:r>
        <w:rPr>
          <w:rFonts w:ascii="宋体" w:hAnsi="宋体" w:cs="宋体" w:eastAsia="宋体" w:hint="default"/>
        </w:rPr>
        <w:t>其中受限制的货币资金明细如下：</w:t>
      </w:r>
    </w:p>
    <w:p>
      <w:pPr>
        <w:spacing w:line="240" w:lineRule="auto" w:before="7"/>
        <w:rPr>
          <w:rFonts w:ascii="宋体" w:hAnsi="宋体" w:cs="宋体" w:eastAsia="宋体" w:hint="default"/>
          <w:sz w:val="2"/>
          <w:szCs w:val="2"/>
        </w:rPr>
      </w:pPr>
    </w:p>
    <w:p>
      <w:pPr>
        <w:spacing w:line="818" w:lineRule="exact"/>
        <w:ind w:left="74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12.75pt;height:40.950pt;mso-position-horizontal-relative:char;mso-position-vertical-relative:line" coordorigin="0,0" coordsize="8255,819">
            <v:group style="position:absolute;left:29;top:15;width:8204;height:2" coordorigin="29,15" coordsize="8204,2">
              <v:shape style="position:absolute;left:29;top:15;width:8204;height:2" coordorigin="29,15" coordsize="8204,0" path="m29,15l8233,15e" filled="false" stroked="true" strokeweight="1.5pt" strokecolor="#000000">
                <v:path arrowok="t"/>
              </v:shape>
            </v:group>
            <v:group style="position:absolute;left:15;top:803;width:3497;height:2" coordorigin="15,803" coordsize="3497,2">
              <v:shape style="position:absolute;left:15;top:803;width:3497;height:2" coordorigin="15,803" coordsize="3497,0" path="m15,803l3512,803e" filled="false" stroked="true" strokeweight="1.5pt" strokecolor="#000000">
                <v:path arrowok="t"/>
              </v:shape>
            </v:group>
            <v:group style="position:absolute;left:3512;top:803;width:2362;height:2" coordorigin="3512,803" coordsize="2362,2">
              <v:shape style="position:absolute;left:3512;top:803;width:2362;height:2" coordorigin="3512,803" coordsize="2362,0" path="m3512,803l5873,803e" filled="false" stroked="true" strokeweight="1.5pt" strokecolor="#000000">
                <v:path arrowok="t"/>
              </v:shape>
              <v:shape style="position:absolute;left:10;top:11;width:8234;height:778" type="#_x0000_t75" stroked="false">
                <v:imagedata r:id="rId47" o:title=""/>
              </v:shape>
            </v:group>
            <v:group style="position:absolute;left:5873;top:803;width:2367;height:2" coordorigin="5873,803" coordsize="2367,2">
              <v:shape style="position:absolute;left:5873;top:803;width:2367;height:2" coordorigin="5873,803" coordsize="2367,0" path="m5873,803l8240,803e" filled="false" stroked="true" strokeweight="1.5pt" strokecolor="#000000">
                <v:path arrowok="t"/>
              </v:shape>
              <v:shape style="position:absolute;left:1563;top:11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4277;top:111;width:1493;height:58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p>
                      <w:pPr>
                        <w:spacing w:line="203" w:lineRule="exact" w:before="174"/>
                        <w:ind w:left="681" w:right="0" w:firstLine="0"/>
                        <w:jc w:val="left"/>
                        <w:rPr>
                          <w:rFonts w:ascii="Times New Roman" w:hAnsi="Times New Roman" w:cs="Times New Roman" w:eastAsia="Times New Roman" w:hint="default"/>
                          <w:sz w:val="18"/>
                          <w:szCs w:val="18"/>
                        </w:rPr>
                      </w:pPr>
                      <w:r>
                        <w:rPr>
                          <w:rFonts w:ascii="Times New Roman"/>
                          <w:sz w:val="18"/>
                        </w:rPr>
                        <w:t>614,100.00</w:t>
                      </w:r>
                    </w:p>
                  </w:txbxContent>
                </v:textbox>
                <w10:wrap type="none"/>
              </v:shape>
              <v:shape style="position:absolute;left:6639;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shape style="position:absolute;left:137;top:495;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保证金</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before="35"/>
        <w:ind w:left="790" w:right="0"/>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3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4"/>
        </w:rPr>
        <w:t> </w:t>
      </w:r>
      <w:r>
        <w:rPr>
          <w:rFonts w:ascii="宋体" w:hAnsi="宋体" w:cs="宋体" w:eastAsia="宋体" w:hint="default"/>
        </w:rPr>
        <w:t>年</w:t>
      </w:r>
      <w:r>
        <w:rPr>
          <w:rFonts w:ascii="宋体" w:hAnsi="宋体" w:cs="宋体" w:eastAsia="宋体" w:hint="default"/>
          <w:spacing w:val="-38"/>
        </w:rPr>
        <w:t> </w:t>
      </w:r>
      <w:r>
        <w:rPr>
          <w:rFonts w:ascii="Times New Roman" w:hAnsi="Times New Roman" w:cs="Times New Roman" w:eastAsia="Times New Roman" w:hint="default"/>
        </w:rPr>
        <w:t>7</w:t>
      </w:r>
      <w:r>
        <w:rPr>
          <w:rFonts w:ascii="Times New Roman" w:hAnsi="Times New Roman" w:cs="Times New Roman" w:eastAsia="Times New Roman" w:hint="default"/>
          <w:spacing w:val="15"/>
        </w:rPr>
        <w:t> </w:t>
      </w:r>
      <w:r>
        <w:rPr>
          <w:rFonts w:ascii="宋体" w:hAnsi="宋体" w:cs="宋体" w:eastAsia="宋体" w:hint="default"/>
        </w:rPr>
        <w:t>月</w:t>
      </w:r>
      <w:r>
        <w:rPr>
          <w:rFonts w:ascii="宋体" w:hAnsi="宋体" w:cs="宋体" w:eastAsia="宋体" w:hint="default"/>
          <w:spacing w:val="-38"/>
        </w:rPr>
        <w:t> </w:t>
      </w:r>
      <w:r>
        <w:rPr>
          <w:rFonts w:ascii="Times New Roman" w:hAnsi="Times New Roman" w:cs="Times New Roman" w:eastAsia="Times New Roman" w:hint="default"/>
        </w:rPr>
        <w:t>7</w:t>
      </w:r>
      <w:r>
        <w:rPr>
          <w:rFonts w:ascii="Times New Roman" w:hAnsi="Times New Roman" w:cs="Times New Roman" w:eastAsia="Times New Roman" w:hint="default"/>
          <w:spacing w:val="15"/>
        </w:rPr>
        <w:t> </w:t>
      </w:r>
      <w:r>
        <w:rPr>
          <w:rFonts w:ascii="宋体" w:hAnsi="宋体" w:cs="宋体" w:eastAsia="宋体" w:hint="default"/>
        </w:rPr>
        <w:t>日与中国银行股份有限公司上海市分行签订保证金质押总协议，该</w:t>
      </w:r>
    </w:p>
    <w:p>
      <w:pPr>
        <w:pStyle w:val="BodyText"/>
        <w:spacing w:line="240" w:lineRule="auto" w:before="110"/>
        <w:ind w:left="790" w:right="0"/>
        <w:jc w:val="left"/>
        <w:rPr>
          <w:rFonts w:ascii="宋体" w:hAnsi="宋体" w:cs="宋体" w:eastAsia="宋体" w:hint="default"/>
        </w:rPr>
      </w:pPr>
      <w:r>
        <w:rPr>
          <w:rFonts w:ascii="宋体" w:hAnsi="宋体" w:cs="宋体" w:eastAsia="宋体" w:hint="default"/>
        </w:rPr>
        <w:t>笔保证金质押期限为</w:t>
      </w:r>
      <w:r>
        <w:rPr>
          <w:rFonts w:ascii="宋体" w:hAnsi="宋体" w:cs="宋体" w:eastAsia="宋体" w:hint="default"/>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rFonts w:ascii="宋体" w:hAnsi="宋体" w:cs="宋体" w:eastAsia="宋体" w:hint="default"/>
        </w:rPr>
        <w:t>年。</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tbl>
      <w:tblPr>
        <w:tblW w:w="0" w:type="auto"/>
        <w:jc w:val="left"/>
        <w:tblInd w:w="111" w:type="dxa"/>
        <w:tblLayout w:type="fixed"/>
        <w:tblCellMar>
          <w:top w:w="0" w:type="dxa"/>
          <w:left w:w="0" w:type="dxa"/>
          <w:bottom w:w="0" w:type="dxa"/>
          <w:right w:w="0" w:type="dxa"/>
        </w:tblCellMar>
        <w:tblLook w:val="01E0"/>
      </w:tblPr>
      <w:tblGrid>
        <w:gridCol w:w="3800"/>
        <w:gridCol w:w="2533"/>
        <w:gridCol w:w="2215"/>
      </w:tblGrid>
      <w:tr>
        <w:trPr>
          <w:trHeight w:val="1558" w:hRule="exact"/>
        </w:trPr>
        <w:tc>
          <w:tcPr>
            <w:tcW w:w="3800" w:type="dxa"/>
            <w:tcBorders>
              <w:top w:val="nil" w:sz="6" w:space="0" w:color="auto"/>
              <w:left w:val="nil" w:sz="6" w:space="0" w:color="auto"/>
              <w:bottom w:val="single" w:sz="12" w:space="0" w:color="000000"/>
              <w:right w:val="nil" w:sz="6" w:space="0" w:color="auto"/>
            </w:tcBorders>
          </w:tcPr>
          <w:p>
            <w:pPr>
              <w:pStyle w:val="TableParagraph"/>
              <w:tabs>
                <w:tab w:pos="763" w:val="left" w:leader="none"/>
              </w:tabs>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应收票据</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16"/>
                <w:szCs w:val="16"/>
              </w:rPr>
            </w:pPr>
          </w:p>
          <w:p>
            <w:pPr>
              <w:pStyle w:val="TableParagraph"/>
              <w:tabs>
                <w:tab w:pos="1305" w:val="left" w:leader="none"/>
              </w:tabs>
              <w:spacing w:line="240" w:lineRule="auto"/>
              <w:ind w:left="766"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应收票据的分类</w:t>
            </w:r>
            <w:r>
              <w:rPr>
                <w:rFonts w:ascii="宋体" w:hAnsi="宋体" w:cs="宋体" w:eastAsia="宋体" w:hint="default"/>
                <w:sz w:val="21"/>
                <w:szCs w:val="21"/>
              </w:rPr>
            </w:r>
          </w:p>
        </w:tc>
        <w:tc>
          <w:tcPr>
            <w:tcW w:w="4748" w:type="dxa"/>
            <w:gridSpan w:val="2"/>
            <w:tcBorders>
              <w:top w:val="nil" w:sz="6" w:space="0" w:color="auto"/>
              <w:left w:val="nil" w:sz="6" w:space="0" w:color="auto"/>
              <w:bottom w:val="single" w:sz="12" w:space="0" w:color="000000"/>
              <w:right w:val="nil" w:sz="6" w:space="0" w:color="auto"/>
            </w:tcBorders>
          </w:tcPr>
          <w:p>
            <w:pPr/>
          </w:p>
        </w:tc>
      </w:tr>
      <w:tr>
        <w:trPr>
          <w:trHeight w:val="788" w:hRule="exact"/>
        </w:trPr>
        <w:tc>
          <w:tcPr>
            <w:tcW w:w="3800" w:type="dxa"/>
            <w:tcBorders>
              <w:top w:val="single" w:sz="12" w:space="0" w:color="000000"/>
              <w:left w:val="nil" w:sz="6" w:space="0" w:color="auto"/>
              <w:bottom w:val="single" w:sz="12" w:space="0" w:color="000000"/>
              <w:right w:val="nil" w:sz="6" w:space="0" w:color="auto"/>
            </w:tcBorders>
          </w:tcPr>
          <w:p>
            <w:pPr>
              <w:pStyle w:val="TableParagraph"/>
              <w:spacing w:line="336" w:lineRule="auto" w:before="16"/>
              <w:ind w:left="1308" w:right="977" w:firstLine="1090"/>
              <w:jc w:val="left"/>
              <w:rPr>
                <w:rFonts w:ascii="宋体" w:hAnsi="宋体" w:cs="宋体" w:eastAsia="宋体" w:hint="default"/>
                <w:sz w:val="21"/>
                <w:szCs w:val="21"/>
              </w:rPr>
            </w:pPr>
            <w:r>
              <w:rPr>
                <w:rFonts w:ascii="宋体" w:hAnsi="宋体" w:cs="宋体" w:eastAsia="宋体" w:hint="default"/>
                <w:sz w:val="21"/>
                <w:szCs w:val="21"/>
              </w:rPr>
              <w:t>种类 银行承兑汇票</w:t>
            </w:r>
          </w:p>
        </w:tc>
        <w:tc>
          <w:tcPr>
            <w:tcW w:w="2533" w:type="dxa"/>
            <w:tcBorders>
              <w:top w:val="single" w:sz="12" w:space="0" w:color="000000"/>
              <w:left w:val="nil" w:sz="6" w:space="0" w:color="auto"/>
              <w:bottom w:val="single" w:sz="12" w:space="0" w:color="000000"/>
              <w:right w:val="nil" w:sz="6" w:space="0" w:color="auto"/>
            </w:tcBorders>
          </w:tcPr>
          <w:p>
            <w:pPr>
              <w:pStyle w:val="TableParagraph"/>
              <w:spacing w:line="240" w:lineRule="auto" w:before="16"/>
              <w:ind w:left="979"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215" w:type="dxa"/>
            <w:tcBorders>
              <w:top w:val="single" w:sz="12" w:space="0" w:color="000000"/>
              <w:left w:val="nil" w:sz="6" w:space="0" w:color="auto"/>
              <w:bottom w:val="single" w:sz="12" w:space="0" w:color="000000"/>
              <w:right w:val="nil" w:sz="6" w:space="0" w:color="auto"/>
            </w:tcBorders>
          </w:tcPr>
          <w:p>
            <w:pPr>
              <w:pStyle w:val="TableParagraph"/>
              <w:spacing w:line="240" w:lineRule="auto" w:before="16"/>
              <w:ind w:left="713" w:right="0"/>
              <w:jc w:val="left"/>
              <w:rPr>
                <w:rFonts w:ascii="宋体" w:hAnsi="宋体" w:cs="宋体" w:eastAsia="宋体" w:hint="default"/>
                <w:sz w:val="21"/>
                <w:szCs w:val="21"/>
              </w:rPr>
            </w:pPr>
            <w:r>
              <w:rPr>
                <w:rFonts w:ascii="宋体" w:hAnsi="宋体" w:cs="宋体" w:eastAsia="宋体" w:hint="default"/>
                <w:sz w:val="21"/>
                <w:szCs w:val="21"/>
              </w:rPr>
              <w:t>年初余额</w:t>
            </w:r>
          </w:p>
          <w:p>
            <w:pPr>
              <w:pStyle w:val="TableParagraph"/>
              <w:spacing w:line="240" w:lineRule="auto" w:before="158"/>
              <w:ind w:left="1009" w:right="0"/>
              <w:jc w:val="left"/>
              <w:rPr>
                <w:rFonts w:ascii="Times New Roman" w:hAnsi="Times New Roman" w:cs="Times New Roman" w:eastAsia="Times New Roman" w:hint="default"/>
                <w:sz w:val="21"/>
                <w:szCs w:val="21"/>
              </w:rPr>
            </w:pPr>
            <w:r>
              <w:rPr>
                <w:rFonts w:ascii="Times New Roman"/>
                <w:sz w:val="21"/>
              </w:rPr>
              <w:t>1,787,997.08</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Heading6"/>
        <w:tabs>
          <w:tab w:pos="1416" w:val="left" w:leader="none"/>
        </w:tabs>
        <w:spacing w:line="240" w:lineRule="auto"/>
        <w:ind w:left="877" w:right="0"/>
        <w:jc w:val="left"/>
        <w:rPr>
          <w:b w:val="0"/>
          <w:bCs w:val="0"/>
        </w:rPr>
      </w:pPr>
      <w:r>
        <w:rPr/>
        <w:pict>
          <v:shape style="position:absolute;margin-left:146.639999pt;margin-top:-63.263367pt;width:365.52263pt;height:38.5575pt;mso-position-horizontal-relative:page;mso-position-vertical-relative:paragraph;z-index:-593104" type="#_x0000_t75" stroked="false">
            <v:imagedata r:id="rId48" o:title=""/>
          </v:shape>
        </w:pict>
      </w:r>
      <w:r>
        <w:rPr>
          <w:rFonts w:ascii="Times New Roman" w:hAnsi="Times New Roman" w:cs="Times New Roman" w:eastAsia="Times New Roman" w:hint="default"/>
          <w:w w:val="95"/>
        </w:rPr>
        <w:t>2</w:t>
      </w:r>
      <w:r>
        <w:rPr>
          <w:w w:val="95"/>
        </w:rPr>
        <w:t>、</w:t>
        <w:tab/>
      </w:r>
      <w:r>
        <w:rPr/>
        <w:t>截至</w:t>
      </w:r>
      <w:r>
        <w:rPr>
          <w:spacing w:val="-54"/>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2"/>
        </w:rPr>
        <w:t> </w:t>
      </w:r>
      <w:r>
        <w:rPr/>
        <w:t>日止无已质押的应收票据。</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416" w:val="left" w:leader="none"/>
        </w:tabs>
        <w:spacing w:line="240" w:lineRule="auto" w:before="0"/>
        <w:ind w:left="877" w:right="0"/>
        <w:jc w:val="left"/>
        <w:rPr>
          <w:b w:val="0"/>
          <w:bCs w:val="0"/>
        </w:rPr>
      </w:pPr>
      <w:r>
        <w:rPr>
          <w:rFonts w:ascii="Times New Roman" w:hAnsi="Times New Roman" w:cs="Times New Roman" w:eastAsia="Times New Roman" w:hint="default"/>
          <w:w w:val="95"/>
        </w:rPr>
        <w:t>3</w:t>
      </w:r>
      <w:r>
        <w:rPr>
          <w:w w:val="95"/>
        </w:rPr>
        <w:t>、</w:t>
        <w:tab/>
      </w:r>
      <w:r>
        <w:rPr/>
        <w:t>截至</w:t>
      </w:r>
      <w:r>
        <w:rPr>
          <w:spacing w:val="-55"/>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3"/>
        </w:rPr>
        <w:t> </w:t>
      </w:r>
      <w:r>
        <w:rPr/>
        <w:t>日止无因出票人无力履约而将票据转为应收账款的票据。</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415" w:val="left" w:leader="none"/>
        </w:tabs>
        <w:spacing w:line="240" w:lineRule="auto" w:before="0"/>
        <w:ind w:left="877" w:right="0"/>
        <w:jc w:val="left"/>
        <w:rPr>
          <w:b w:val="0"/>
          <w:bCs w:val="0"/>
        </w:rPr>
      </w:pPr>
      <w:r>
        <w:rPr>
          <w:rFonts w:ascii="Times New Roman" w:hAnsi="Times New Roman" w:cs="Times New Roman" w:eastAsia="Times New Roman" w:hint="default"/>
          <w:w w:val="95"/>
        </w:rPr>
        <w:t>4</w:t>
      </w:r>
      <w:r>
        <w:rPr>
          <w:w w:val="95"/>
        </w:rPr>
        <w:t>、</w:t>
        <w:tab/>
      </w:r>
      <w:r>
        <w:rPr/>
        <w:t>截至</w:t>
      </w:r>
      <w:r>
        <w:rPr>
          <w:spacing w:val="-55"/>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3"/>
        </w:rPr>
        <w:t> </w:t>
      </w:r>
      <w:r>
        <w:rPr/>
        <w:t>日止公司无已经背书给其他方但尚未到期的应收票据。</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415" w:val="left" w:leader="none"/>
        </w:tabs>
        <w:spacing w:line="240" w:lineRule="auto" w:before="0"/>
        <w:ind w:left="876" w:right="0"/>
        <w:jc w:val="left"/>
        <w:rPr>
          <w:b w:val="0"/>
          <w:bCs w:val="0"/>
        </w:rPr>
      </w:pPr>
      <w:r>
        <w:rPr>
          <w:rFonts w:ascii="Times New Roman" w:hAnsi="Times New Roman" w:cs="Times New Roman" w:eastAsia="Times New Roman" w:hint="default"/>
          <w:w w:val="95"/>
        </w:rPr>
        <w:t>5</w:t>
      </w:r>
      <w:r>
        <w:rPr>
          <w:w w:val="95"/>
        </w:rPr>
        <w:t>、</w:t>
        <w:tab/>
      </w:r>
      <w:r>
        <w:rPr/>
        <w:t>截至</w:t>
      </w:r>
      <w:r>
        <w:rPr>
          <w:spacing w:val="-54"/>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2"/>
        </w:rPr>
        <w:t> </w:t>
      </w:r>
      <w:r>
        <w:rPr/>
        <w:t>日止无已贴现或质押的商业承兑票据。</w:t>
      </w:r>
      <w:r>
        <w:rPr>
          <w:b w:val="0"/>
          <w:bCs w:val="0"/>
        </w:rPr>
      </w:r>
    </w:p>
    <w:p>
      <w:pPr>
        <w:spacing w:after="0" w:line="240" w:lineRule="auto"/>
        <w:jc w:val="left"/>
        <w:sectPr>
          <w:pgSz w:w="11910" w:h="16840"/>
          <w:pgMar w:header="883" w:footer="1003" w:top="1600" w:bottom="1200" w:left="1640" w:right="114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6"/>
        <w:tabs>
          <w:tab w:pos="853" w:val="left" w:leader="none"/>
        </w:tabs>
        <w:spacing w:line="240" w:lineRule="auto"/>
        <w:ind w:left="125" w:right="0"/>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应收账款</w:t>
      </w:r>
      <w:r>
        <w:rPr>
          <w:b w:val="0"/>
          <w:bCs w:val="0"/>
        </w:rPr>
      </w:r>
    </w:p>
    <w:p>
      <w:pPr>
        <w:pStyle w:val="Heading6"/>
        <w:tabs>
          <w:tab w:pos="1395" w:val="left" w:leader="none"/>
        </w:tabs>
        <w:spacing w:line="240" w:lineRule="auto" w:before="109"/>
        <w:ind w:right="0"/>
        <w:jc w:val="left"/>
        <w:rPr>
          <w:b w:val="0"/>
          <w:bCs w:val="0"/>
        </w:rPr>
      </w:pPr>
      <w:r>
        <w:rPr/>
        <w:pict>
          <v:group style="position:absolute;margin-left:116.910004pt;margin-top:40.81546pt;width:426.65pt;height:369.4pt;mso-position-horizontal-relative:page;mso-position-vertical-relative:paragraph;z-index:-592552" coordorigin="2338,816" coordsize="8533,7388">
            <v:group style="position:absolute;left:2375;top:831;width:8474;height:2" coordorigin="2375,831" coordsize="8474,2">
              <v:shape style="position:absolute;left:2375;top:831;width:8474;height:2" coordorigin="2375,831" coordsize="8474,0" path="m2375,831l10848,831e" filled="false" stroked="true" strokeweight="1.5pt" strokecolor="#000000">
                <v:path arrowok="t"/>
              </v:shape>
              <v:shape style="position:absolute;left:3460;top:827;width:3450;height:349" type="#_x0000_t75" stroked="false">
                <v:imagedata r:id="rId49" o:title=""/>
              </v:shape>
              <v:shape style="position:absolute;left:3460;top:1144;width:7411;height:988" type="#_x0000_t75" stroked="false">
                <v:imagedata r:id="rId50" o:title=""/>
              </v:shape>
            </v:group>
            <v:group style="position:absolute;left:2353;top:8189;width:1126;height:2" coordorigin="2353,8189" coordsize="1126,2">
              <v:shape style="position:absolute;left:2353;top:8189;width:1126;height:2" coordorigin="2353,8189" coordsize="1126,0" path="m2353,8189l3479,8189e" filled="false" stroked="true" strokeweight="1.5pt" strokecolor="#000000">
                <v:path arrowok="t"/>
              </v:shape>
            </v:group>
            <v:group style="position:absolute;left:3479;top:8189;width:993;height:2" coordorigin="3479,8189" coordsize="993,2">
              <v:shape style="position:absolute;left:3479;top:8189;width:993;height:2" coordorigin="3479,8189" coordsize="993,0" path="m3479,8189l4471,8189e" filled="false" stroked="true" strokeweight="1.5pt" strokecolor="#000000">
                <v:path arrowok="t"/>
              </v:shape>
            </v:group>
            <v:group style="position:absolute;left:4471;top:8189;width:708;height:2" coordorigin="4471,8189" coordsize="708,2">
              <v:shape style="position:absolute;left:4471;top:8189;width:708;height:2" coordorigin="4471,8189" coordsize="708,0" path="m4471,8189l5179,8189e" filled="false" stroked="true" strokeweight="1.5pt" strokecolor="#000000">
                <v:path arrowok="t"/>
              </v:shape>
            </v:group>
            <v:group style="position:absolute;left:5179;top:8189;width:1036;height:2" coordorigin="5179,8189" coordsize="1036,2">
              <v:shape style="position:absolute;left:5179;top:8189;width:1036;height:2" coordorigin="5179,8189" coordsize="1036,0" path="m5179,8189l6215,8189e" filled="false" stroked="true" strokeweight="1.5pt" strokecolor="#000000">
                <v:path arrowok="t"/>
              </v:shape>
            </v:group>
            <v:group style="position:absolute;left:6215;top:8189;width:666;height:2" coordorigin="6215,8189" coordsize="666,2">
              <v:shape style="position:absolute;left:6215;top:8189;width:666;height:2" coordorigin="6215,8189" coordsize="666,0" path="m6215,8189l6881,8189e" filled="false" stroked="true" strokeweight="1.5pt" strokecolor="#000000">
                <v:path arrowok="t"/>
              </v:shape>
            </v:group>
            <v:group style="position:absolute;left:6881;top:8189;width:1276;height:2" coordorigin="6881,8189" coordsize="1276,2">
              <v:shape style="position:absolute;left:6881;top:8189;width:1276;height:2" coordorigin="6881,8189" coordsize="1276,0" path="m6881,8189l8156,8189e" filled="false" stroked="true" strokeweight="1.5pt" strokecolor="#000000">
                <v:path arrowok="t"/>
              </v:shape>
            </v:group>
            <v:group style="position:absolute;left:8156;top:8189;width:710;height:2" coordorigin="8156,8189" coordsize="710,2">
              <v:shape style="position:absolute;left:8156;top:8189;width:710;height:2" coordorigin="8156,8189" coordsize="710,0" path="m8156,8189l8866,8189e" filled="false" stroked="true" strokeweight="1.5pt" strokecolor="#000000">
                <v:path arrowok="t"/>
              </v:shape>
            </v:group>
            <v:group style="position:absolute;left:8866;top:8189;width:1276;height:2" coordorigin="8866,8189" coordsize="1276,2">
              <v:shape style="position:absolute;left:8866;top:8189;width:1276;height:2" coordorigin="8866,8189" coordsize="1276,0" path="m8866,8189l10141,8189e" filled="false" stroked="true" strokeweight="1.5pt" strokecolor="#000000">
                <v:path arrowok="t"/>
              </v:shape>
              <v:shape style="position:absolute;left:2348;top:2094;width:8522;height:6079" type="#_x0000_t75" stroked="false">
                <v:imagedata r:id="rId51" o:title=""/>
              </v:shape>
            </v:group>
            <v:group style="position:absolute;left:10141;top:8189;width:714;height:2" coordorigin="10141,8189" coordsize="714,2">
              <v:shape style="position:absolute;left:10141;top:8189;width:714;height:2" coordorigin="10141,8189" coordsize="714,0" path="m10141,8189l10855,8189e" filled="false" stroked="true" strokeweight="1.5pt" strokecolor="#000000">
                <v:path arrowok="t"/>
              </v:shape>
              <v:shape style="position:absolute;left:4925;top:93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年末余额</w:t>
                      </w:r>
                      <w:r>
                        <w:rPr>
                          <w:rFonts w:ascii="宋体" w:hAnsi="宋体" w:cs="宋体" w:eastAsia="宋体" w:hint="default"/>
                          <w:sz w:val="13"/>
                          <w:szCs w:val="13"/>
                        </w:rPr>
                      </w:r>
                    </w:p>
                  </w:txbxContent>
                </v:textbox>
                <w10:wrap type="none"/>
              </v:shape>
              <v:shape style="position:absolute;left:8611;top:93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shape style="position:absolute;left:4075;top:125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5776;top:125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7619;top:125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9604;top:125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2796;top:139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xbxContent>
                </v:textbox>
                <w10:wrap type="none"/>
              </v:shape>
              <v:shape style="position:absolute;left:4699;top:1580;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6421;top:1580;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8386;top:157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10370;top:157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3851;top:1735;width:5787;height:130" type="#_x0000_t202" filled="false" stroked="false">
                <v:textbox inset="0,0,0,0">
                  <w:txbxContent>
                    <w:p>
                      <w:pPr>
                        <w:tabs>
                          <w:tab w:pos="1720" w:val="left" w:leader="none"/>
                          <w:tab w:pos="3542" w:val="left" w:leader="none"/>
                          <w:tab w:pos="5527"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tab/>
                        <w:t>金额</w:t>
                        <w:tab/>
                        <w:t>金额</w:t>
                        <w:tab/>
                        <w:t>金额</w:t>
                      </w:r>
                      <w:r>
                        <w:rPr>
                          <w:rFonts w:ascii="宋体" w:hAnsi="宋体" w:cs="宋体" w:eastAsia="宋体" w:hint="default"/>
                          <w:sz w:val="13"/>
                          <w:szCs w:val="13"/>
                        </w:rPr>
                      </w:r>
                    </w:p>
                  </w:txbxContent>
                </v:textbox>
                <w10:wrap type="none"/>
              </v:shape>
              <v:shape style="position:absolute;left:2476;top:2213;width:923;height:5837" type="#_x0000_t202" filled="false" stroked="false">
                <v:textbox inset="0,0,0,0">
                  <w:txbxContent>
                    <w:p>
                      <w:pPr>
                        <w:spacing w:line="130" w:lineRule="exact" w:before="0"/>
                        <w:ind w:left="0" w:right="0" w:firstLine="0"/>
                        <w:jc w:val="both"/>
                        <w:rPr>
                          <w:rFonts w:ascii="宋体" w:hAnsi="宋体" w:cs="宋体" w:eastAsia="宋体" w:hint="default"/>
                          <w:sz w:val="13"/>
                          <w:szCs w:val="13"/>
                        </w:rPr>
                      </w:pPr>
                      <w:r>
                        <w:rPr>
                          <w:rFonts w:ascii="宋体" w:hAnsi="宋体" w:cs="宋体" w:eastAsia="宋体" w:hint="default"/>
                          <w:spacing w:val="18"/>
                          <w:sz w:val="13"/>
                          <w:szCs w:val="13"/>
                        </w:rPr>
                        <w:t>单项金额</w:t>
                      </w:r>
                      <w:r>
                        <w:rPr>
                          <w:rFonts w:ascii="宋体" w:hAnsi="宋体" w:cs="宋体" w:eastAsia="宋体" w:hint="default"/>
                          <w:spacing w:val="-43"/>
                          <w:sz w:val="13"/>
                          <w:szCs w:val="13"/>
                        </w:rPr>
                        <w:t> </w:t>
                      </w:r>
                      <w:r>
                        <w:rPr>
                          <w:rFonts w:ascii="宋体" w:hAnsi="宋体" w:cs="宋体" w:eastAsia="宋体" w:hint="default"/>
                          <w:spacing w:val="12"/>
                          <w:sz w:val="13"/>
                          <w:szCs w:val="13"/>
                        </w:rPr>
                        <w:t>重大</w:t>
                      </w:r>
                      <w:r>
                        <w:rPr>
                          <w:rFonts w:ascii="宋体" w:hAnsi="宋体" w:cs="宋体" w:eastAsia="宋体" w:hint="default"/>
                          <w:spacing w:val="-41"/>
                          <w:sz w:val="13"/>
                          <w:szCs w:val="13"/>
                        </w:rPr>
                        <w:t> </w:t>
                      </w:r>
                      <w:r>
                        <w:rPr>
                          <w:rFonts w:ascii="宋体" w:hAnsi="宋体" w:cs="宋体" w:eastAsia="宋体" w:hint="default"/>
                          <w:sz w:val="13"/>
                          <w:szCs w:val="13"/>
                        </w:rPr>
                      </w:r>
                    </w:p>
                    <w:p>
                      <w:pPr>
                        <w:spacing w:line="240" w:lineRule="auto" w:before="11"/>
                        <w:rPr>
                          <w:rFonts w:ascii="宋体" w:hAnsi="宋体" w:cs="宋体" w:eastAsia="宋体" w:hint="default"/>
                          <w:sz w:val="10"/>
                          <w:szCs w:val="10"/>
                        </w:rPr>
                      </w:pPr>
                    </w:p>
                    <w:p>
                      <w:pPr>
                        <w:spacing w:line="439" w:lineRule="auto" w:before="0"/>
                        <w:ind w:left="0" w:right="0" w:firstLine="0"/>
                        <w:jc w:val="both"/>
                        <w:rPr>
                          <w:rFonts w:ascii="宋体" w:hAnsi="宋体" w:cs="宋体" w:eastAsia="宋体" w:hint="default"/>
                          <w:sz w:val="13"/>
                          <w:szCs w:val="13"/>
                        </w:rPr>
                      </w:pPr>
                      <w:r>
                        <w:rPr>
                          <w:rFonts w:ascii="宋体" w:hAnsi="宋体" w:cs="宋体" w:eastAsia="宋体" w:hint="default"/>
                          <w:spacing w:val="18"/>
                          <w:sz w:val="13"/>
                          <w:szCs w:val="13"/>
                        </w:rPr>
                        <w:t>并单项计</w:t>
                      </w:r>
                      <w:r>
                        <w:rPr>
                          <w:rFonts w:ascii="宋体" w:hAnsi="宋体" w:cs="宋体" w:eastAsia="宋体" w:hint="default"/>
                          <w:spacing w:val="-42"/>
                          <w:sz w:val="13"/>
                          <w:szCs w:val="13"/>
                        </w:rPr>
                        <w:t> </w:t>
                      </w:r>
                      <w:r>
                        <w:rPr>
                          <w:rFonts w:ascii="宋体" w:hAnsi="宋体" w:cs="宋体" w:eastAsia="宋体" w:hint="default"/>
                          <w:spacing w:val="12"/>
                          <w:sz w:val="13"/>
                          <w:szCs w:val="13"/>
                        </w:rPr>
                        <w:t>提坏</w:t>
                      </w:r>
                      <w:r>
                        <w:rPr>
                          <w:rFonts w:ascii="宋体" w:hAnsi="宋体" w:cs="宋体" w:eastAsia="宋体" w:hint="default"/>
                          <w:spacing w:val="-41"/>
                          <w:sz w:val="13"/>
                          <w:szCs w:val="13"/>
                        </w:rPr>
                        <w:t> </w:t>
                      </w:r>
                      <w:r>
                        <w:rPr>
                          <w:rFonts w:ascii="宋体" w:hAnsi="宋体" w:cs="宋体" w:eastAsia="宋体" w:hint="default"/>
                          <w:spacing w:val="18"/>
                          <w:sz w:val="13"/>
                          <w:szCs w:val="13"/>
                        </w:rPr>
                        <w:t>账准备的</w:t>
                      </w:r>
                      <w:r>
                        <w:rPr>
                          <w:rFonts w:ascii="宋体" w:hAnsi="宋体" w:cs="宋体" w:eastAsia="宋体" w:hint="default"/>
                          <w:spacing w:val="-42"/>
                          <w:sz w:val="13"/>
                          <w:szCs w:val="13"/>
                        </w:rPr>
                        <w:t> </w:t>
                      </w:r>
                      <w:r>
                        <w:rPr>
                          <w:rFonts w:ascii="宋体" w:hAnsi="宋体" w:cs="宋体" w:eastAsia="宋体" w:hint="default"/>
                          <w:spacing w:val="12"/>
                          <w:sz w:val="13"/>
                          <w:szCs w:val="13"/>
                        </w:rPr>
                        <w:t>应收</w:t>
                      </w:r>
                      <w:r>
                        <w:rPr>
                          <w:rFonts w:ascii="宋体" w:hAnsi="宋体" w:cs="宋体" w:eastAsia="宋体" w:hint="default"/>
                          <w:spacing w:val="-41"/>
                          <w:sz w:val="13"/>
                          <w:szCs w:val="13"/>
                        </w:rPr>
                        <w:t> </w:t>
                      </w:r>
                      <w:r>
                        <w:rPr>
                          <w:rFonts w:ascii="宋体" w:hAnsi="宋体" w:cs="宋体" w:eastAsia="宋体" w:hint="default"/>
                          <w:sz w:val="13"/>
                          <w:szCs w:val="13"/>
                        </w:rPr>
                        <w:t>账款</w:t>
                      </w:r>
                    </w:p>
                    <w:p>
                      <w:pPr>
                        <w:spacing w:line="439" w:lineRule="auto" w:before="43"/>
                        <w:ind w:left="0" w:right="0" w:firstLine="0"/>
                        <w:jc w:val="both"/>
                        <w:rPr>
                          <w:rFonts w:ascii="宋体" w:hAnsi="宋体" w:cs="宋体" w:eastAsia="宋体" w:hint="default"/>
                          <w:sz w:val="13"/>
                          <w:szCs w:val="13"/>
                        </w:rPr>
                      </w:pPr>
                      <w:r>
                        <w:rPr>
                          <w:rFonts w:ascii="宋体" w:hAnsi="宋体" w:cs="宋体" w:eastAsia="宋体" w:hint="default"/>
                          <w:spacing w:val="18"/>
                          <w:sz w:val="13"/>
                          <w:szCs w:val="13"/>
                        </w:rPr>
                        <w:t>按组合计</w:t>
                      </w:r>
                      <w:r>
                        <w:rPr>
                          <w:rFonts w:ascii="宋体" w:hAnsi="宋体" w:cs="宋体" w:eastAsia="宋体" w:hint="default"/>
                          <w:spacing w:val="-42"/>
                          <w:sz w:val="13"/>
                          <w:szCs w:val="13"/>
                        </w:rPr>
                        <w:t> </w:t>
                      </w:r>
                      <w:r>
                        <w:rPr>
                          <w:rFonts w:ascii="宋体" w:hAnsi="宋体" w:cs="宋体" w:eastAsia="宋体" w:hint="default"/>
                          <w:spacing w:val="12"/>
                          <w:sz w:val="13"/>
                          <w:szCs w:val="13"/>
                        </w:rPr>
                        <w:t>提坏</w:t>
                      </w:r>
                      <w:r>
                        <w:rPr>
                          <w:rFonts w:ascii="宋体" w:hAnsi="宋体" w:cs="宋体" w:eastAsia="宋体" w:hint="default"/>
                          <w:spacing w:val="-41"/>
                          <w:sz w:val="13"/>
                          <w:szCs w:val="13"/>
                        </w:rPr>
                        <w:t> </w:t>
                      </w:r>
                      <w:r>
                        <w:rPr>
                          <w:rFonts w:ascii="宋体" w:hAnsi="宋体" w:cs="宋体" w:eastAsia="宋体" w:hint="default"/>
                          <w:spacing w:val="18"/>
                          <w:sz w:val="13"/>
                          <w:szCs w:val="13"/>
                        </w:rPr>
                        <w:t>账准备的</w:t>
                      </w:r>
                      <w:r>
                        <w:rPr>
                          <w:rFonts w:ascii="宋体" w:hAnsi="宋体" w:cs="宋体" w:eastAsia="宋体" w:hint="default"/>
                          <w:spacing w:val="-42"/>
                          <w:sz w:val="13"/>
                          <w:szCs w:val="13"/>
                        </w:rPr>
                        <w:t> </w:t>
                      </w:r>
                      <w:r>
                        <w:rPr>
                          <w:rFonts w:ascii="宋体" w:hAnsi="宋体" w:cs="宋体" w:eastAsia="宋体" w:hint="default"/>
                          <w:spacing w:val="12"/>
                          <w:sz w:val="13"/>
                          <w:szCs w:val="13"/>
                        </w:rPr>
                        <w:t>应收</w:t>
                      </w:r>
                      <w:r>
                        <w:rPr>
                          <w:rFonts w:ascii="宋体" w:hAnsi="宋体" w:cs="宋体" w:eastAsia="宋体" w:hint="default"/>
                          <w:spacing w:val="-41"/>
                          <w:sz w:val="13"/>
                          <w:szCs w:val="13"/>
                        </w:rPr>
                        <w:t> </w:t>
                      </w:r>
                      <w:r>
                        <w:rPr>
                          <w:rFonts w:ascii="宋体" w:hAnsi="宋体" w:cs="宋体" w:eastAsia="宋体" w:hint="default"/>
                          <w:sz w:val="13"/>
                          <w:szCs w:val="13"/>
                        </w:rPr>
                        <w:t>账款</w:t>
                      </w:r>
                    </w:p>
                    <w:p>
                      <w:pPr>
                        <w:spacing w:line="427" w:lineRule="auto" w:before="45"/>
                        <w:ind w:left="0" w:right="0" w:firstLine="0"/>
                        <w:jc w:val="both"/>
                        <w:rPr>
                          <w:rFonts w:ascii="宋体" w:hAnsi="宋体" w:cs="宋体" w:eastAsia="宋体" w:hint="default"/>
                          <w:sz w:val="13"/>
                          <w:szCs w:val="13"/>
                        </w:rPr>
                      </w:pPr>
                      <w:r>
                        <w:rPr>
                          <w:rFonts w:ascii="宋体" w:hAnsi="宋体" w:cs="宋体" w:eastAsia="宋体" w:hint="default"/>
                          <w:sz w:val="13"/>
                          <w:szCs w:val="13"/>
                        </w:rPr>
                        <w:t>组合</w:t>
                      </w:r>
                      <w:r>
                        <w:rPr>
                          <w:rFonts w:ascii="宋体" w:hAnsi="宋体" w:cs="宋体" w:eastAsia="宋体" w:hint="default"/>
                          <w:spacing w:val="-12"/>
                          <w:sz w:val="13"/>
                          <w:szCs w:val="13"/>
                        </w:rPr>
                        <w:t> </w:t>
                      </w:r>
                      <w:r>
                        <w:rPr>
                          <w:rFonts w:ascii="Times New Roman" w:hAnsi="Times New Roman" w:cs="Times New Roman" w:eastAsia="Times New Roman" w:hint="default"/>
                          <w:sz w:val="13"/>
                          <w:szCs w:val="13"/>
                        </w:rPr>
                        <w:t>1</w:t>
                      </w:r>
                      <w:r>
                        <w:rPr>
                          <w:rFonts w:ascii="宋体" w:hAnsi="宋体" w:cs="宋体" w:eastAsia="宋体" w:hint="default"/>
                          <w:sz w:val="13"/>
                          <w:szCs w:val="13"/>
                        </w:rPr>
                        <w:t>：单项金</w:t>
                      </w:r>
                      <w:r>
                        <w:rPr>
                          <w:rFonts w:ascii="宋体" w:hAnsi="宋体" w:cs="宋体" w:eastAsia="宋体" w:hint="default"/>
                          <w:w w:val="99"/>
                          <w:sz w:val="13"/>
                          <w:szCs w:val="13"/>
                        </w:rPr>
                        <w:t> </w:t>
                      </w:r>
                      <w:r>
                        <w:rPr>
                          <w:rFonts w:ascii="宋体" w:hAnsi="宋体" w:cs="宋体" w:eastAsia="宋体" w:hint="default"/>
                          <w:spacing w:val="18"/>
                          <w:sz w:val="13"/>
                          <w:szCs w:val="13"/>
                        </w:rPr>
                        <w:t>额重大按</w:t>
                      </w:r>
                      <w:r>
                        <w:rPr>
                          <w:rFonts w:ascii="宋体" w:hAnsi="宋体" w:cs="宋体" w:eastAsia="宋体" w:hint="default"/>
                          <w:spacing w:val="-42"/>
                          <w:sz w:val="13"/>
                          <w:szCs w:val="13"/>
                        </w:rPr>
                        <w:t> </w:t>
                      </w:r>
                      <w:r>
                        <w:rPr>
                          <w:rFonts w:ascii="宋体" w:hAnsi="宋体" w:cs="宋体" w:eastAsia="宋体" w:hint="default"/>
                          <w:spacing w:val="12"/>
                          <w:sz w:val="13"/>
                          <w:szCs w:val="13"/>
                        </w:rPr>
                        <w:t>账龄</w:t>
                      </w:r>
                      <w:r>
                        <w:rPr>
                          <w:rFonts w:ascii="宋体" w:hAnsi="宋体" w:cs="宋体" w:eastAsia="宋体" w:hint="default"/>
                          <w:spacing w:val="-41"/>
                          <w:sz w:val="13"/>
                          <w:szCs w:val="13"/>
                        </w:rPr>
                        <w:t> </w:t>
                      </w:r>
                      <w:r>
                        <w:rPr>
                          <w:rFonts w:ascii="宋体" w:hAnsi="宋体" w:cs="宋体" w:eastAsia="宋体" w:hint="default"/>
                          <w:sz w:val="13"/>
                          <w:szCs w:val="13"/>
                        </w:rPr>
                        <w:t>分析法计提</w:t>
                      </w:r>
                    </w:p>
                    <w:p>
                      <w:pPr>
                        <w:spacing w:line="436" w:lineRule="auto" w:before="50"/>
                        <w:ind w:left="0" w:right="0" w:firstLine="0"/>
                        <w:jc w:val="left"/>
                        <w:rPr>
                          <w:rFonts w:ascii="宋体" w:hAnsi="宋体" w:cs="宋体" w:eastAsia="宋体" w:hint="default"/>
                          <w:sz w:val="13"/>
                          <w:szCs w:val="13"/>
                        </w:rPr>
                      </w:pPr>
                      <w:r>
                        <w:rPr>
                          <w:rFonts w:ascii="宋体" w:hAnsi="宋体" w:cs="宋体" w:eastAsia="宋体" w:hint="default"/>
                          <w:sz w:val="13"/>
                          <w:szCs w:val="13"/>
                        </w:rPr>
                        <w:t>组合</w:t>
                      </w:r>
                      <w:r>
                        <w:rPr>
                          <w:rFonts w:ascii="宋体" w:hAnsi="宋体" w:cs="宋体" w:eastAsia="宋体" w:hint="default"/>
                          <w:spacing w:val="-12"/>
                          <w:sz w:val="13"/>
                          <w:szCs w:val="13"/>
                        </w:rPr>
                        <w:t> </w:t>
                      </w:r>
                      <w:r>
                        <w:rPr>
                          <w:rFonts w:ascii="Times New Roman" w:hAnsi="Times New Roman" w:cs="Times New Roman" w:eastAsia="Times New Roman" w:hint="default"/>
                          <w:sz w:val="13"/>
                          <w:szCs w:val="13"/>
                        </w:rPr>
                        <w:t>2</w:t>
                      </w:r>
                      <w:r>
                        <w:rPr>
                          <w:rFonts w:ascii="宋体" w:hAnsi="宋体" w:cs="宋体" w:eastAsia="宋体" w:hint="default"/>
                          <w:sz w:val="13"/>
                          <w:szCs w:val="13"/>
                        </w:rPr>
                        <w:t>：单项金</w:t>
                      </w:r>
                      <w:r>
                        <w:rPr>
                          <w:rFonts w:ascii="宋体" w:hAnsi="宋体" w:cs="宋体" w:eastAsia="宋体" w:hint="default"/>
                          <w:w w:val="99"/>
                          <w:sz w:val="13"/>
                          <w:szCs w:val="13"/>
                        </w:rPr>
                        <w:t> </w:t>
                      </w:r>
                      <w:r>
                        <w:rPr>
                          <w:rFonts w:ascii="宋体" w:hAnsi="宋体" w:cs="宋体" w:eastAsia="宋体" w:hint="default"/>
                          <w:spacing w:val="18"/>
                          <w:sz w:val="13"/>
                          <w:szCs w:val="13"/>
                        </w:rPr>
                        <w:t>额非重大</w:t>
                      </w:r>
                      <w:r>
                        <w:rPr>
                          <w:rFonts w:ascii="宋体" w:hAnsi="宋体" w:cs="宋体" w:eastAsia="宋体" w:hint="default"/>
                          <w:spacing w:val="-42"/>
                          <w:sz w:val="13"/>
                          <w:szCs w:val="13"/>
                        </w:rPr>
                        <w:t> </w:t>
                      </w:r>
                      <w:r>
                        <w:rPr>
                          <w:rFonts w:ascii="宋体" w:hAnsi="宋体" w:cs="宋体" w:eastAsia="宋体" w:hint="default"/>
                          <w:spacing w:val="12"/>
                          <w:sz w:val="13"/>
                          <w:szCs w:val="13"/>
                        </w:rPr>
                        <w:t>按账</w:t>
                      </w:r>
                      <w:r>
                        <w:rPr>
                          <w:rFonts w:ascii="宋体" w:hAnsi="宋体" w:cs="宋体" w:eastAsia="宋体" w:hint="default"/>
                          <w:spacing w:val="-41"/>
                          <w:sz w:val="13"/>
                          <w:szCs w:val="13"/>
                        </w:rPr>
                        <w:t> </w:t>
                      </w:r>
                      <w:r>
                        <w:rPr>
                          <w:rFonts w:ascii="宋体" w:hAnsi="宋体" w:cs="宋体" w:eastAsia="宋体" w:hint="default"/>
                          <w:sz w:val="13"/>
                          <w:szCs w:val="13"/>
                        </w:rPr>
                        <w:t>龄分析法计提</w:t>
                      </w:r>
                      <w:r>
                        <w:rPr>
                          <w:rFonts w:ascii="宋体" w:hAnsi="宋体" w:cs="宋体" w:eastAsia="宋体" w:hint="default"/>
                          <w:w w:val="99"/>
                          <w:sz w:val="13"/>
                          <w:szCs w:val="13"/>
                        </w:rPr>
                        <w:t> </w:t>
                      </w:r>
                      <w:r>
                        <w:rPr>
                          <w:rFonts w:ascii="宋体" w:hAnsi="宋体" w:cs="宋体" w:eastAsia="宋体" w:hint="default"/>
                          <w:sz w:val="13"/>
                          <w:szCs w:val="13"/>
                        </w:rPr>
                        <w:t>组合小计</w:t>
                      </w:r>
                    </w:p>
                    <w:p>
                      <w:pPr>
                        <w:spacing w:line="439" w:lineRule="auto" w:before="46"/>
                        <w:ind w:left="0" w:right="0" w:firstLine="0"/>
                        <w:jc w:val="both"/>
                        <w:rPr>
                          <w:rFonts w:ascii="宋体" w:hAnsi="宋体" w:cs="宋体" w:eastAsia="宋体" w:hint="default"/>
                          <w:sz w:val="13"/>
                          <w:szCs w:val="13"/>
                        </w:rPr>
                      </w:pPr>
                      <w:r>
                        <w:rPr>
                          <w:rFonts w:ascii="宋体" w:hAnsi="宋体" w:cs="宋体" w:eastAsia="宋体" w:hint="default"/>
                          <w:spacing w:val="18"/>
                          <w:sz w:val="13"/>
                          <w:szCs w:val="13"/>
                        </w:rPr>
                        <w:t>单项金额</w:t>
                      </w:r>
                      <w:r>
                        <w:rPr>
                          <w:rFonts w:ascii="宋体" w:hAnsi="宋体" w:cs="宋体" w:eastAsia="宋体" w:hint="default"/>
                          <w:spacing w:val="-42"/>
                          <w:sz w:val="13"/>
                          <w:szCs w:val="13"/>
                        </w:rPr>
                        <w:t> </w:t>
                      </w:r>
                      <w:r>
                        <w:rPr>
                          <w:rFonts w:ascii="宋体" w:hAnsi="宋体" w:cs="宋体" w:eastAsia="宋体" w:hint="default"/>
                          <w:spacing w:val="12"/>
                          <w:sz w:val="13"/>
                          <w:szCs w:val="13"/>
                        </w:rPr>
                        <w:t>虽不</w:t>
                      </w:r>
                      <w:r>
                        <w:rPr>
                          <w:rFonts w:ascii="宋体" w:hAnsi="宋体" w:cs="宋体" w:eastAsia="宋体" w:hint="default"/>
                          <w:spacing w:val="-41"/>
                          <w:sz w:val="13"/>
                          <w:szCs w:val="13"/>
                        </w:rPr>
                        <w:t> </w:t>
                      </w:r>
                      <w:r>
                        <w:rPr>
                          <w:rFonts w:ascii="宋体" w:hAnsi="宋体" w:cs="宋体" w:eastAsia="宋体" w:hint="default"/>
                          <w:spacing w:val="18"/>
                          <w:sz w:val="13"/>
                          <w:szCs w:val="13"/>
                        </w:rPr>
                        <w:t>重大但单</w:t>
                      </w:r>
                      <w:r>
                        <w:rPr>
                          <w:rFonts w:ascii="宋体" w:hAnsi="宋体" w:cs="宋体" w:eastAsia="宋体" w:hint="default"/>
                          <w:spacing w:val="-42"/>
                          <w:sz w:val="13"/>
                          <w:szCs w:val="13"/>
                        </w:rPr>
                        <w:t> </w:t>
                      </w:r>
                      <w:r>
                        <w:rPr>
                          <w:rFonts w:ascii="宋体" w:hAnsi="宋体" w:cs="宋体" w:eastAsia="宋体" w:hint="default"/>
                          <w:spacing w:val="12"/>
                          <w:sz w:val="13"/>
                          <w:szCs w:val="13"/>
                        </w:rPr>
                        <w:t>项计</w:t>
                      </w:r>
                      <w:r>
                        <w:rPr>
                          <w:rFonts w:ascii="宋体" w:hAnsi="宋体" w:cs="宋体" w:eastAsia="宋体" w:hint="default"/>
                          <w:spacing w:val="-41"/>
                          <w:sz w:val="13"/>
                          <w:szCs w:val="13"/>
                        </w:rPr>
                        <w:t> </w:t>
                      </w:r>
                      <w:r>
                        <w:rPr>
                          <w:rFonts w:ascii="宋体" w:hAnsi="宋体" w:cs="宋体" w:eastAsia="宋体" w:hint="default"/>
                          <w:spacing w:val="18"/>
                          <w:sz w:val="13"/>
                          <w:szCs w:val="13"/>
                        </w:rPr>
                        <w:t>提坏账准</w:t>
                      </w:r>
                      <w:r>
                        <w:rPr>
                          <w:rFonts w:ascii="宋体" w:hAnsi="宋体" w:cs="宋体" w:eastAsia="宋体" w:hint="default"/>
                          <w:spacing w:val="-42"/>
                          <w:sz w:val="13"/>
                          <w:szCs w:val="13"/>
                        </w:rPr>
                        <w:t> </w:t>
                      </w:r>
                      <w:r>
                        <w:rPr>
                          <w:rFonts w:ascii="宋体" w:hAnsi="宋体" w:cs="宋体" w:eastAsia="宋体" w:hint="default"/>
                          <w:spacing w:val="12"/>
                          <w:sz w:val="13"/>
                          <w:szCs w:val="13"/>
                        </w:rPr>
                        <w:t>备的</w:t>
                      </w:r>
                      <w:r>
                        <w:rPr>
                          <w:rFonts w:ascii="宋体" w:hAnsi="宋体" w:cs="宋体" w:eastAsia="宋体" w:hint="default"/>
                          <w:spacing w:val="-41"/>
                          <w:sz w:val="13"/>
                          <w:szCs w:val="13"/>
                        </w:rPr>
                        <w:t> </w:t>
                      </w:r>
                      <w:r>
                        <w:rPr>
                          <w:rFonts w:ascii="宋体" w:hAnsi="宋体" w:cs="宋体" w:eastAsia="宋体" w:hint="default"/>
                          <w:sz w:val="13"/>
                          <w:szCs w:val="13"/>
                        </w:rPr>
                        <w:t>应收账款</w:t>
                      </w:r>
                    </w:p>
                    <w:p>
                      <w:pPr>
                        <w:spacing w:before="75"/>
                        <w:ind w:left="0" w:right="20" w:firstLine="0"/>
                        <w:jc w:val="center"/>
                        <w:rPr>
                          <w:rFonts w:ascii="宋体" w:hAnsi="宋体" w:cs="宋体" w:eastAsia="宋体" w:hint="default"/>
                          <w:sz w:val="13"/>
                          <w:szCs w:val="13"/>
                        </w:rPr>
                      </w:pPr>
                      <w:r>
                        <w:rPr>
                          <w:rFonts w:ascii="宋体" w:hAnsi="宋体" w:cs="宋体" w:eastAsia="宋体" w:hint="default"/>
                          <w:sz w:val="13"/>
                          <w:szCs w:val="13"/>
                        </w:rPr>
                        <w:t>合计</w:t>
                      </w:r>
                    </w:p>
                  </w:txbxContent>
                </v:textbox>
                <w10:wrap type="none"/>
              </v:shape>
            </v:group>
            <w10:wrap type="none"/>
          </v:group>
        </w:pict>
      </w:r>
      <w:r>
        <w:rPr>
          <w:w w:val="95"/>
        </w:rPr>
        <w:t>1、</w:t>
        <w:tab/>
      </w:r>
      <w:r>
        <w:rPr/>
        <w:t>应收账款按种类披露</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5"/>
          <w:szCs w:val="15"/>
        </w:rPr>
      </w:pPr>
    </w:p>
    <w:tbl>
      <w:tblPr>
        <w:tblW w:w="0" w:type="auto"/>
        <w:jc w:val="left"/>
        <w:tblInd w:w="1927" w:type="dxa"/>
        <w:tblLayout w:type="fixed"/>
        <w:tblCellMar>
          <w:top w:w="0" w:type="dxa"/>
          <w:left w:w="0" w:type="dxa"/>
          <w:bottom w:w="0" w:type="dxa"/>
          <w:right w:w="0" w:type="dxa"/>
        </w:tblCellMar>
        <w:tblLook w:val="01E0"/>
      </w:tblPr>
      <w:tblGrid>
        <w:gridCol w:w="920"/>
        <w:gridCol w:w="713"/>
        <w:gridCol w:w="1019"/>
        <w:gridCol w:w="743"/>
        <w:gridCol w:w="1210"/>
        <w:gridCol w:w="776"/>
        <w:gridCol w:w="1209"/>
        <w:gridCol w:w="605"/>
      </w:tblGrid>
      <w:tr>
        <w:trPr>
          <w:trHeight w:val="1886"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right="136"/>
              <w:jc w:val="right"/>
              <w:rPr>
                <w:rFonts w:ascii="Times New Roman" w:hAnsi="Times New Roman" w:cs="Times New Roman" w:eastAsia="Times New Roman" w:hint="default"/>
                <w:sz w:val="13"/>
                <w:szCs w:val="13"/>
              </w:rPr>
            </w:pPr>
            <w:r>
              <w:rPr>
                <w:rFonts w:ascii="Times New Roman"/>
                <w:w w:val="95"/>
                <w:sz w:val="13"/>
              </w:rPr>
              <w:t>3,510,327.75</w:t>
            </w:r>
            <w:r>
              <w:rPr>
                <w:rFonts w:ascii="Times New Roman"/>
                <w:sz w:val="13"/>
              </w:rPr>
            </w:r>
          </w:p>
        </w:tc>
        <w:tc>
          <w:tcPr>
            <w:tcW w:w="713" w:type="dxa"/>
            <w:tcBorders>
              <w:top w:val="nil" w:sz="6" w:space="0" w:color="auto"/>
              <w:left w:val="nil" w:sz="6" w:space="0" w:color="auto"/>
              <w:bottom w:val="nil" w:sz="6" w:space="0" w:color="auto"/>
              <w:right w:val="nil" w:sz="6" w:space="0" w:color="auto"/>
            </w:tcBorders>
          </w:tcPr>
          <w:p>
            <w:pPr>
              <w:pStyle w:val="TableParagraph"/>
              <w:spacing w:line="140" w:lineRule="exact"/>
              <w:ind w:left="138" w:right="0"/>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341" w:right="0"/>
              <w:jc w:val="left"/>
              <w:rPr>
                <w:rFonts w:ascii="Times New Roman" w:hAnsi="Times New Roman" w:cs="Times New Roman" w:eastAsia="Times New Roman" w:hint="default"/>
                <w:sz w:val="13"/>
                <w:szCs w:val="13"/>
              </w:rPr>
            </w:pPr>
            <w:r>
              <w:rPr>
                <w:rFonts w:ascii="Times New Roman"/>
                <w:sz w:val="13"/>
              </w:rPr>
              <w:t>3.71</w:t>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left="80" w:right="0"/>
              <w:jc w:val="center"/>
              <w:rPr>
                <w:rFonts w:ascii="Times New Roman" w:hAnsi="Times New Roman" w:cs="Times New Roman" w:eastAsia="Times New Roman" w:hint="default"/>
                <w:sz w:val="13"/>
                <w:szCs w:val="13"/>
              </w:rPr>
            </w:pPr>
            <w:r>
              <w:rPr>
                <w:rFonts w:ascii="Times New Roman"/>
                <w:sz w:val="13"/>
              </w:rPr>
              <w:t>3,510,327.75</w:t>
            </w:r>
          </w:p>
        </w:tc>
        <w:tc>
          <w:tcPr>
            <w:tcW w:w="743" w:type="dxa"/>
            <w:tcBorders>
              <w:top w:val="nil" w:sz="6" w:space="0" w:color="auto"/>
              <w:left w:val="nil" w:sz="6" w:space="0" w:color="auto"/>
              <w:bottom w:val="nil" w:sz="6" w:space="0" w:color="auto"/>
              <w:right w:val="nil" w:sz="6" w:space="0" w:color="auto"/>
            </w:tcBorders>
          </w:tcPr>
          <w:p>
            <w:pPr>
              <w:pStyle w:val="TableParagraph"/>
              <w:spacing w:line="140" w:lineRule="exact"/>
              <w:ind w:left="128" w:right="0"/>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179" w:right="0"/>
              <w:jc w:val="left"/>
              <w:rPr>
                <w:rFonts w:ascii="Times New Roman" w:hAnsi="Times New Roman" w:cs="Times New Roman" w:eastAsia="Times New Roman" w:hint="default"/>
                <w:sz w:val="13"/>
                <w:szCs w:val="13"/>
              </w:rPr>
            </w:pPr>
            <w:r>
              <w:rPr>
                <w:rFonts w:ascii="Times New Roman"/>
                <w:sz w:val="13"/>
              </w:rPr>
              <w:t>100.00</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w w:val="95"/>
                <w:sz w:val="13"/>
              </w:rPr>
              <w:t>3,510,327.75</w:t>
            </w:r>
            <w:r>
              <w:rPr>
                <w:rFonts w:ascii="Times New Roman"/>
                <w:sz w:val="13"/>
              </w:rPr>
            </w:r>
          </w:p>
        </w:tc>
        <w:tc>
          <w:tcPr>
            <w:tcW w:w="776" w:type="dxa"/>
            <w:tcBorders>
              <w:top w:val="nil" w:sz="6" w:space="0" w:color="auto"/>
              <w:left w:val="nil" w:sz="6" w:space="0" w:color="auto"/>
              <w:bottom w:val="nil" w:sz="6" w:space="0" w:color="auto"/>
              <w:right w:val="nil" w:sz="6" w:space="0" w:color="auto"/>
            </w:tcBorders>
          </w:tcPr>
          <w:p>
            <w:pPr>
              <w:pStyle w:val="TableParagraph"/>
              <w:spacing w:line="140" w:lineRule="exact"/>
              <w:ind w:left="139" w:right="0"/>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343" w:right="0"/>
              <w:jc w:val="left"/>
              <w:rPr>
                <w:rFonts w:ascii="Times New Roman" w:hAnsi="Times New Roman" w:cs="Times New Roman" w:eastAsia="Times New Roman" w:hint="default"/>
                <w:sz w:val="13"/>
                <w:szCs w:val="13"/>
              </w:rPr>
            </w:pPr>
            <w:r>
              <w:rPr>
                <w:rFonts w:ascii="Times New Roman"/>
                <w:sz w:val="13"/>
              </w:rPr>
              <w:t>3.68</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w w:val="95"/>
                <w:sz w:val="13"/>
              </w:rPr>
              <w:t>3,510,327.75</w:t>
            </w:r>
            <w:r>
              <w:rPr>
                <w:rFonts w:ascii="Times New Roman"/>
                <w:sz w:val="13"/>
              </w:rPr>
            </w:r>
          </w:p>
        </w:tc>
        <w:tc>
          <w:tcPr>
            <w:tcW w:w="605" w:type="dxa"/>
            <w:tcBorders>
              <w:top w:val="nil" w:sz="6" w:space="0" w:color="auto"/>
              <w:left w:val="nil" w:sz="6" w:space="0" w:color="auto"/>
              <w:bottom w:val="nil" w:sz="6" w:space="0" w:color="auto"/>
              <w:right w:val="nil" w:sz="6" w:space="0" w:color="auto"/>
            </w:tcBorders>
          </w:tcPr>
          <w:p>
            <w:pPr>
              <w:pStyle w:val="TableParagraph"/>
              <w:spacing w:line="139" w:lineRule="exact"/>
              <w:ind w:left="139" w:right="0"/>
              <w:jc w:val="left"/>
              <w:rPr>
                <w:rFonts w:ascii="宋体" w:hAnsi="宋体" w:cs="宋体" w:eastAsia="宋体" w:hint="default"/>
                <w:sz w:val="13"/>
                <w:szCs w:val="13"/>
              </w:rPr>
            </w:pPr>
            <w:r>
              <w:rPr>
                <w:rFonts w:ascii="宋体" w:hAnsi="宋体" w:cs="宋体" w:eastAsia="宋体" w:hint="default"/>
                <w:sz w:val="13"/>
                <w:szCs w:val="13"/>
              </w:rPr>
              <w:t>（</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213" w:right="0"/>
              <w:jc w:val="left"/>
              <w:rPr>
                <w:rFonts w:ascii="Times New Roman" w:hAnsi="Times New Roman" w:cs="Times New Roman" w:eastAsia="Times New Roman" w:hint="default"/>
                <w:sz w:val="13"/>
                <w:szCs w:val="13"/>
              </w:rPr>
            </w:pPr>
            <w:r>
              <w:rPr>
                <w:rFonts w:ascii="Times New Roman"/>
                <w:sz w:val="13"/>
              </w:rPr>
              <w:t>100.00</w:t>
            </w:r>
          </w:p>
        </w:tc>
      </w:tr>
      <w:tr>
        <w:trPr>
          <w:trHeight w:val="1497"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136"/>
              <w:jc w:val="right"/>
              <w:rPr>
                <w:rFonts w:ascii="Times New Roman" w:hAnsi="Times New Roman" w:cs="Times New Roman" w:eastAsia="Times New Roman" w:hint="default"/>
                <w:sz w:val="13"/>
                <w:szCs w:val="13"/>
              </w:rPr>
            </w:pPr>
            <w:r>
              <w:rPr>
                <w:rFonts w:ascii="Times New Roman"/>
                <w:w w:val="95"/>
                <w:sz w:val="13"/>
              </w:rPr>
              <w:t>38,537,067.81</w:t>
            </w:r>
            <w:r>
              <w:rPr>
                <w:rFonts w:ascii="Times New Roman"/>
                <w:sz w:val="13"/>
              </w:rPr>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40.76</w:t>
            </w:r>
            <w:r>
              <w:rPr>
                <w:rFonts w:ascii="Times New Roman"/>
                <w:sz w:val="13"/>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left="80" w:right="0"/>
              <w:jc w:val="center"/>
              <w:rPr>
                <w:rFonts w:ascii="Times New Roman" w:hAnsi="Times New Roman" w:cs="Times New Roman" w:eastAsia="Times New Roman" w:hint="default"/>
                <w:sz w:val="13"/>
                <w:szCs w:val="13"/>
              </w:rPr>
            </w:pPr>
            <w:r>
              <w:rPr>
                <w:rFonts w:ascii="Times New Roman"/>
                <w:sz w:val="13"/>
              </w:rPr>
              <w:t>1,939,450.39</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204"/>
              <w:jc w:val="right"/>
              <w:rPr>
                <w:rFonts w:ascii="Times New Roman" w:hAnsi="Times New Roman" w:cs="Times New Roman" w:eastAsia="Times New Roman" w:hint="default"/>
                <w:sz w:val="13"/>
                <w:szCs w:val="13"/>
              </w:rPr>
            </w:pPr>
            <w:r>
              <w:rPr>
                <w:rFonts w:ascii="Times New Roman"/>
                <w:w w:val="95"/>
                <w:sz w:val="13"/>
              </w:rPr>
              <w:t>5.03</w:t>
            </w:r>
            <w:r>
              <w:rPr>
                <w:rFonts w:ascii="Times New Roman"/>
                <w:sz w:val="13"/>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w w:val="95"/>
                <w:sz w:val="13"/>
              </w:rPr>
              <w:t>34,397,242.82</w:t>
            </w:r>
            <w:r>
              <w:rPr>
                <w:rFonts w:ascii="Times New Roman"/>
                <w:sz w:val="13"/>
              </w:rPr>
            </w:r>
          </w:p>
        </w:tc>
        <w:tc>
          <w:tcPr>
            <w:tcW w:w="7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spacing w:val="-1"/>
                <w:w w:val="95"/>
                <w:sz w:val="13"/>
              </w:rPr>
              <w:t>36.11</w:t>
            </w:r>
            <w:r>
              <w:rPr>
                <w:rFonts w:ascii="Times New Roman"/>
                <w:spacing w:val="-1"/>
                <w:sz w:val="13"/>
              </w:rPr>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w w:val="95"/>
                <w:sz w:val="13"/>
              </w:rPr>
              <w:t>1,732,459.14</w:t>
            </w:r>
            <w:r>
              <w:rPr>
                <w:rFonts w:ascii="Times New Roman"/>
                <w:sz w:val="13"/>
              </w:rPr>
            </w:r>
          </w:p>
        </w:tc>
        <w:tc>
          <w:tcPr>
            <w:tcW w:w="6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5.04</w:t>
            </w:r>
            <w:r>
              <w:rPr>
                <w:rFonts w:ascii="Times New Roman"/>
                <w:sz w:val="13"/>
              </w:rPr>
            </w:r>
          </w:p>
        </w:tc>
      </w:tr>
      <w:tr>
        <w:trPr>
          <w:trHeight w:val="79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36"/>
              <w:jc w:val="right"/>
              <w:rPr>
                <w:rFonts w:ascii="Times New Roman" w:hAnsi="Times New Roman" w:cs="Times New Roman" w:eastAsia="Times New Roman" w:hint="default"/>
                <w:sz w:val="13"/>
                <w:szCs w:val="13"/>
              </w:rPr>
            </w:pPr>
            <w:r>
              <w:rPr>
                <w:rFonts w:ascii="Times New Roman"/>
                <w:w w:val="95"/>
                <w:sz w:val="13"/>
              </w:rPr>
              <w:t>26,827,456.81</w:t>
            </w:r>
            <w:r>
              <w:rPr>
                <w:rFonts w:ascii="Times New Roman"/>
                <w:sz w:val="13"/>
              </w:rPr>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28.38</w:t>
            </w:r>
            <w:r>
              <w:rPr>
                <w:rFonts w:ascii="Times New Roman"/>
                <w:sz w:val="13"/>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80" w:right="0"/>
              <w:jc w:val="center"/>
              <w:rPr>
                <w:rFonts w:ascii="Times New Roman" w:hAnsi="Times New Roman" w:cs="Times New Roman" w:eastAsia="Times New Roman" w:hint="default"/>
                <w:sz w:val="13"/>
                <w:szCs w:val="13"/>
              </w:rPr>
            </w:pPr>
            <w:r>
              <w:rPr>
                <w:rFonts w:ascii="Times New Roman"/>
                <w:sz w:val="13"/>
              </w:rPr>
              <w:t>2,341,445.43</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204"/>
              <w:jc w:val="right"/>
              <w:rPr>
                <w:rFonts w:ascii="Times New Roman" w:hAnsi="Times New Roman" w:cs="Times New Roman" w:eastAsia="Times New Roman" w:hint="default"/>
                <w:sz w:val="13"/>
                <w:szCs w:val="13"/>
              </w:rPr>
            </w:pPr>
            <w:r>
              <w:rPr>
                <w:rFonts w:ascii="Times New Roman"/>
                <w:w w:val="95"/>
                <w:sz w:val="13"/>
              </w:rPr>
              <w:t>8.73</w:t>
            </w:r>
            <w:r>
              <w:rPr>
                <w:rFonts w:ascii="Times New Roman"/>
                <w:sz w:val="13"/>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w w:val="95"/>
                <w:sz w:val="13"/>
              </w:rPr>
              <w:t>33,047,578.47</w:t>
            </w:r>
            <w:r>
              <w:rPr>
                <w:rFonts w:ascii="Times New Roman"/>
                <w:sz w:val="13"/>
              </w:rPr>
            </w:r>
          </w:p>
        </w:tc>
        <w:tc>
          <w:tcPr>
            <w:tcW w:w="7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34.69</w:t>
            </w:r>
            <w:r>
              <w:rPr>
                <w:rFonts w:ascii="Times New Roman"/>
                <w:sz w:val="13"/>
              </w:rPr>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spacing w:val="-1"/>
                <w:sz w:val="13"/>
              </w:rPr>
              <w:t>3,211,196.15</w:t>
            </w:r>
          </w:p>
        </w:tc>
        <w:tc>
          <w:tcPr>
            <w:tcW w:w="6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9.72</w:t>
            </w:r>
            <w:r>
              <w:rPr>
                <w:rFonts w:ascii="Times New Roman"/>
                <w:sz w:val="13"/>
              </w:rPr>
            </w:r>
          </w:p>
        </w:tc>
      </w:tr>
      <w:tr>
        <w:trPr>
          <w:trHeight w:val="712"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36"/>
              <w:jc w:val="right"/>
              <w:rPr>
                <w:rFonts w:ascii="Times New Roman" w:hAnsi="Times New Roman" w:cs="Times New Roman" w:eastAsia="Times New Roman" w:hint="default"/>
                <w:sz w:val="13"/>
                <w:szCs w:val="13"/>
              </w:rPr>
            </w:pPr>
            <w:r>
              <w:rPr>
                <w:rFonts w:ascii="Times New Roman"/>
                <w:w w:val="95"/>
                <w:sz w:val="13"/>
              </w:rPr>
              <w:t>65,364,524.62</w:t>
            </w:r>
            <w:r>
              <w:rPr>
                <w:rFonts w:ascii="Times New Roman"/>
                <w:sz w:val="13"/>
              </w:rPr>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69.14</w:t>
            </w:r>
            <w:r>
              <w:rPr>
                <w:rFonts w:ascii="Times New Roman"/>
                <w:sz w:val="13"/>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80" w:right="0"/>
              <w:jc w:val="center"/>
              <w:rPr>
                <w:rFonts w:ascii="Times New Roman" w:hAnsi="Times New Roman" w:cs="Times New Roman" w:eastAsia="Times New Roman" w:hint="default"/>
                <w:sz w:val="13"/>
                <w:szCs w:val="13"/>
              </w:rPr>
            </w:pPr>
            <w:r>
              <w:rPr>
                <w:rFonts w:ascii="Times New Roman"/>
                <w:sz w:val="13"/>
              </w:rPr>
              <w:t>4,280,895.82</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204"/>
              <w:jc w:val="right"/>
              <w:rPr>
                <w:rFonts w:ascii="Times New Roman" w:hAnsi="Times New Roman" w:cs="Times New Roman" w:eastAsia="Times New Roman" w:hint="default"/>
                <w:sz w:val="13"/>
                <w:szCs w:val="13"/>
              </w:rPr>
            </w:pPr>
            <w:r>
              <w:rPr>
                <w:rFonts w:ascii="Times New Roman"/>
                <w:w w:val="95"/>
                <w:sz w:val="13"/>
              </w:rPr>
              <w:t>6.55</w:t>
            </w:r>
            <w:r>
              <w:rPr>
                <w:rFonts w:ascii="Times New Roman"/>
                <w:sz w:val="13"/>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w w:val="95"/>
                <w:sz w:val="13"/>
              </w:rPr>
              <w:t>67,444,821.29</w:t>
            </w:r>
            <w:r>
              <w:rPr>
                <w:rFonts w:ascii="Times New Roman"/>
                <w:sz w:val="13"/>
              </w:rPr>
            </w:r>
          </w:p>
        </w:tc>
        <w:tc>
          <w:tcPr>
            <w:tcW w:w="7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70.80</w:t>
            </w:r>
            <w:r>
              <w:rPr>
                <w:rFonts w:ascii="Times New Roman"/>
                <w:sz w:val="13"/>
              </w:rPr>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w w:val="95"/>
                <w:sz w:val="13"/>
              </w:rPr>
              <w:t>4,943,655.29</w:t>
            </w:r>
            <w:r>
              <w:rPr>
                <w:rFonts w:ascii="Times New Roman"/>
                <w:sz w:val="13"/>
              </w:rPr>
            </w:r>
          </w:p>
        </w:tc>
        <w:tc>
          <w:tcPr>
            <w:tcW w:w="60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7.33</w:t>
            </w:r>
            <w:r>
              <w:rPr>
                <w:rFonts w:ascii="Times New Roman"/>
                <w:sz w:val="13"/>
              </w:rPr>
            </w:r>
          </w:p>
        </w:tc>
      </w:tr>
      <w:tr>
        <w:trPr>
          <w:trHeight w:val="801"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136"/>
              <w:jc w:val="right"/>
              <w:rPr>
                <w:rFonts w:ascii="Times New Roman" w:hAnsi="Times New Roman" w:cs="Times New Roman" w:eastAsia="Times New Roman" w:hint="default"/>
                <w:sz w:val="13"/>
                <w:szCs w:val="13"/>
              </w:rPr>
            </w:pPr>
            <w:r>
              <w:rPr>
                <w:rFonts w:ascii="Times New Roman"/>
                <w:w w:val="95"/>
                <w:sz w:val="13"/>
              </w:rPr>
              <w:t>25,666,284.84</w:t>
            </w:r>
            <w:r>
              <w:rPr>
                <w:rFonts w:ascii="Times New Roman"/>
                <w:sz w:val="13"/>
              </w:rPr>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27.15</w:t>
            </w:r>
            <w:r>
              <w:rPr>
                <w:rFonts w:ascii="Times New Roman"/>
                <w:sz w:val="13"/>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left="16" w:right="0"/>
              <w:jc w:val="center"/>
              <w:rPr>
                <w:rFonts w:ascii="Times New Roman" w:hAnsi="Times New Roman" w:cs="Times New Roman" w:eastAsia="Times New Roman" w:hint="default"/>
                <w:sz w:val="13"/>
                <w:szCs w:val="13"/>
              </w:rPr>
            </w:pPr>
            <w:r>
              <w:rPr>
                <w:rFonts w:ascii="Times New Roman"/>
                <w:sz w:val="13"/>
              </w:rPr>
              <w:t>25,666,284.84</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204"/>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spacing w:val="-1"/>
                <w:sz w:val="13"/>
              </w:rPr>
              <w:t>24,312,115.53</w:t>
            </w:r>
          </w:p>
        </w:tc>
        <w:tc>
          <w:tcPr>
            <w:tcW w:w="7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25.52</w:t>
            </w:r>
            <w:r>
              <w:rPr>
                <w:rFonts w:ascii="Times New Roman"/>
                <w:sz w:val="13"/>
              </w:rPr>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137"/>
              <w:jc w:val="right"/>
              <w:rPr>
                <w:rFonts w:ascii="Times New Roman" w:hAnsi="Times New Roman" w:cs="Times New Roman" w:eastAsia="Times New Roman" w:hint="default"/>
                <w:sz w:val="13"/>
                <w:szCs w:val="13"/>
              </w:rPr>
            </w:pPr>
            <w:r>
              <w:rPr>
                <w:rFonts w:ascii="Times New Roman"/>
                <w:spacing w:val="-1"/>
                <w:sz w:val="13"/>
              </w:rPr>
              <w:t>24,312,115.53</w:t>
            </w:r>
          </w:p>
        </w:tc>
        <w:tc>
          <w:tcPr>
            <w:tcW w:w="6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r>
      <w:tr>
        <w:trPr>
          <w:trHeight w:val="59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36"/>
              <w:jc w:val="right"/>
              <w:rPr>
                <w:rFonts w:ascii="Times New Roman" w:hAnsi="Times New Roman" w:cs="Times New Roman" w:eastAsia="Times New Roman" w:hint="default"/>
                <w:sz w:val="13"/>
                <w:szCs w:val="13"/>
              </w:rPr>
            </w:pPr>
            <w:r>
              <w:rPr>
                <w:rFonts w:ascii="Times New Roman"/>
                <w:w w:val="95"/>
                <w:sz w:val="13"/>
              </w:rPr>
              <w:t>94,541,137.21</w:t>
            </w:r>
            <w:r>
              <w:rPr>
                <w:rFonts w:ascii="Times New Roman"/>
                <w:sz w:val="13"/>
              </w:rPr>
            </w:r>
          </w:p>
        </w:tc>
        <w:tc>
          <w:tcPr>
            <w:tcW w:w="7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15" w:right="0"/>
              <w:jc w:val="center"/>
              <w:rPr>
                <w:rFonts w:ascii="Times New Roman" w:hAnsi="Times New Roman" w:cs="Times New Roman" w:eastAsia="Times New Roman" w:hint="default"/>
                <w:sz w:val="13"/>
                <w:szCs w:val="13"/>
              </w:rPr>
            </w:pPr>
            <w:r>
              <w:rPr>
                <w:rFonts w:ascii="Times New Roman"/>
                <w:sz w:val="13"/>
              </w:rPr>
              <w:t>33,457,508.41</w:t>
            </w:r>
          </w:p>
        </w:tc>
        <w:tc>
          <w:tcPr>
            <w:tcW w:w="743" w:type="dxa"/>
            <w:tcBorders>
              <w:top w:val="nil" w:sz="6" w:space="0" w:color="auto"/>
              <w:left w:val="nil" w:sz="6" w:space="0" w:color="auto"/>
              <w:bottom w:val="nil" w:sz="6" w:space="0" w:color="auto"/>
              <w:right w:val="nil" w:sz="6" w:space="0" w:color="auto"/>
            </w:tcBorders>
          </w:tcPr>
          <w:p>
            <w:pP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right="137"/>
              <w:jc w:val="right"/>
              <w:rPr>
                <w:rFonts w:ascii="Times New Roman" w:hAnsi="Times New Roman" w:cs="Times New Roman" w:eastAsia="Times New Roman" w:hint="default"/>
                <w:sz w:val="15"/>
                <w:szCs w:val="15"/>
              </w:rPr>
            </w:pPr>
            <w:r>
              <w:rPr>
                <w:rFonts w:ascii="Times New Roman"/>
                <w:spacing w:val="-1"/>
                <w:sz w:val="15"/>
              </w:rPr>
              <w:t>95,267,264.57</w:t>
            </w:r>
          </w:p>
        </w:tc>
        <w:tc>
          <w:tcPr>
            <w:tcW w:w="7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20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right="137"/>
              <w:jc w:val="right"/>
              <w:rPr>
                <w:rFonts w:ascii="Times New Roman" w:hAnsi="Times New Roman" w:cs="Times New Roman" w:eastAsia="Times New Roman" w:hint="default"/>
                <w:sz w:val="15"/>
                <w:szCs w:val="15"/>
              </w:rPr>
            </w:pPr>
            <w:r>
              <w:rPr>
                <w:rFonts w:ascii="Times New Roman"/>
                <w:spacing w:val="-1"/>
                <w:sz w:val="15"/>
              </w:rPr>
              <w:t>32,766,098.57</w:t>
            </w:r>
          </w:p>
        </w:tc>
        <w:tc>
          <w:tcPr>
            <w:tcW w:w="60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7"/>
          <w:szCs w:val="17"/>
        </w:rPr>
      </w:pPr>
    </w:p>
    <w:p>
      <w:pPr>
        <w:pStyle w:val="BodyText"/>
        <w:spacing w:line="240" w:lineRule="auto" w:before="35"/>
        <w:ind w:left="857" w:right="0"/>
        <w:jc w:val="left"/>
        <w:rPr>
          <w:rFonts w:ascii="宋体" w:hAnsi="宋体" w:cs="宋体" w:eastAsia="宋体" w:hint="default"/>
        </w:rPr>
      </w:pPr>
      <w:r>
        <w:rPr>
          <w:rFonts w:ascii="宋体" w:hAnsi="宋体" w:cs="宋体" w:eastAsia="宋体" w:hint="default"/>
        </w:rPr>
        <w:t>年末单项金额重大并单项计提坏账准备的应收账款</w:t>
      </w:r>
    </w:p>
    <w:p>
      <w:pPr>
        <w:spacing w:line="240" w:lineRule="auto" w:before="3"/>
        <w:rPr>
          <w:rFonts w:ascii="宋体" w:hAnsi="宋体" w:cs="宋体" w:eastAsia="宋体" w:hint="default"/>
          <w:sz w:val="26"/>
          <w:szCs w:val="26"/>
        </w:rPr>
      </w:pPr>
    </w:p>
    <w:p>
      <w:pPr>
        <w:spacing w:line="818" w:lineRule="exact"/>
        <w:ind w:left="72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55pt;height:40.950pt;mso-position-horizontal-relative:char;mso-position-vertical-relative:line" coordorigin="0,0" coordsize="8571,819">
            <v:group style="position:absolute;left:29;top:15;width:8519;height:2" coordorigin="29,15" coordsize="8519,2">
              <v:shape style="position:absolute;left:29;top:15;width:8519;height:2" coordorigin="29,15" coordsize="8519,0" path="m29,15l8548,15e" filled="false" stroked="true" strokeweight="1.5pt" strokecolor="#000000">
                <v:path arrowok="t"/>
              </v:shape>
            </v:group>
            <v:group style="position:absolute;left:15;top:803;width:2378;height:2" coordorigin="15,803" coordsize="2378,2">
              <v:shape style="position:absolute;left:15;top:803;width:2378;height:2" coordorigin="15,803" coordsize="2378,0" path="m15,803l2392,803e" filled="false" stroked="true" strokeweight="1.5pt" strokecolor="#000000">
                <v:path arrowok="t"/>
              </v:shape>
            </v:group>
            <v:group style="position:absolute;left:2392;top:803;width:1646;height:2" coordorigin="2392,803" coordsize="1646,2">
              <v:shape style="position:absolute;left:2392;top:803;width:1646;height:2" coordorigin="2392,803" coordsize="1646,0" path="m2392,803l4037,803e" filled="false" stroked="true" strokeweight="1.5pt" strokecolor="#000000">
                <v:path arrowok="t"/>
              </v:shape>
            </v:group>
            <v:group style="position:absolute;left:4037;top:803;width:1418;height:2" coordorigin="4037,803" coordsize="1418,2">
              <v:shape style="position:absolute;left:4037;top:803;width:1418;height:2" coordorigin="4037,803" coordsize="1418,0" path="m4037,803l5455,803e" filled="false" stroked="true" strokeweight="1.5pt" strokecolor="#000000">
                <v:path arrowok="t"/>
              </v:shape>
            </v:group>
            <v:group style="position:absolute;left:5455;top:803;width:1474;height:2" coordorigin="5455,803" coordsize="1474,2">
              <v:shape style="position:absolute;left:5455;top:803;width:1474;height:2" coordorigin="5455,803" coordsize="1474,0" path="m5455,803l6928,803e" filled="false" stroked="true" strokeweight="1.5pt" strokecolor="#000000">
                <v:path arrowok="t"/>
              </v:shape>
              <v:shape style="position:absolute;left:17;top:11;width:8534;height:778" type="#_x0000_t75" stroked="false">
                <v:imagedata r:id="rId52" o:title=""/>
              </v:shape>
            </v:group>
            <v:group style="position:absolute;left:6928;top:803;width:1628;height:2" coordorigin="6928,803" coordsize="1628,2">
              <v:shape style="position:absolute;left:6928;top:803;width:1628;height:2" coordorigin="6928,803" coordsize="1628,0" path="m6928,803l8555,803e" filled="false" stroked="true" strokeweight="1.5pt" strokecolor="#000000">
                <v:path arrowok="t"/>
              </v:shape>
              <v:shape style="position:absolute;left:673;top:1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应收账款内容</w:t>
                      </w:r>
                    </w:p>
                  </w:txbxContent>
                </v:textbox>
                <w10:wrap type="none"/>
              </v:shape>
              <v:shape style="position:absolute;left:2859;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390;top:127;width:2421;height:190" type="#_x0000_t202" filled="false" stroked="false">
                <v:textbox inset="0,0,0,0">
                  <w:txbxContent>
                    <w:p>
                      <w:pPr>
                        <w:tabs>
                          <w:tab w:pos="1190"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tab/>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738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计提理由</w:t>
                      </w:r>
                    </w:p>
                  </w:txbxContent>
                </v:textbox>
                <w10:wrap type="none"/>
              </v:shape>
              <v:shape style="position:absolute;left:317;top:511;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淮阴市利民家化厂</w:t>
                      </w:r>
                    </w:p>
                  </w:txbxContent>
                </v:textbox>
                <w10:wrap type="none"/>
              </v:shape>
              <v:shape style="position:absolute;left:2989;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3,510,327.75</w:t>
                      </w:r>
                    </w:p>
                  </w:txbxContent>
                </v:textbox>
                <w10:wrap type="none"/>
              </v:shape>
              <v:shape style="position:absolute;left:4406;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3,510,327.75</w:t>
                      </w:r>
                    </w:p>
                  </w:txbxContent>
                </v:textbox>
                <w10:wrap type="none"/>
              </v:shape>
              <v:shape style="position:absolute;left:6329;top:511;width:1972;height:188" type="#_x0000_t202" filled="false" stroked="false">
                <v:textbox inset="0,0,0,0">
                  <w:txbxContent>
                    <w:p>
                      <w:pPr>
                        <w:tabs>
                          <w:tab w:pos="891" w:val="left" w:leader="none"/>
                        </w:tabs>
                        <w:spacing w:line="188"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100.00</w:t>
                        <w:tab/>
                      </w:r>
                      <w:r>
                        <w:rPr>
                          <w:rFonts w:ascii="宋体" w:hAnsi="宋体" w:cs="宋体" w:eastAsia="宋体" w:hint="default"/>
                          <w:sz w:val="18"/>
                          <w:szCs w:val="18"/>
                        </w:rPr>
                        <w:t>预计无法收回</w:t>
                      </w:r>
                    </w:p>
                  </w:txbxContent>
                </v:textbox>
                <w10:wrap type="none"/>
              </v:shape>
            </v:group>
          </v:group>
        </w:pict>
      </w:r>
      <w:r>
        <w:rPr>
          <w:rFonts w:ascii="宋体" w:hAnsi="宋体" w:cs="宋体" w:eastAsia="宋体" w:hint="default"/>
          <w:position w:val="-15"/>
          <w:sz w:val="20"/>
          <w:szCs w:val="20"/>
        </w:rPr>
      </w:r>
    </w:p>
    <w:p>
      <w:pPr>
        <w:spacing w:after="0" w:line="818" w:lineRule="exact"/>
        <w:rPr>
          <w:rFonts w:ascii="宋体" w:hAnsi="宋体" w:cs="宋体" w:eastAsia="宋体" w:hint="default"/>
          <w:sz w:val="20"/>
          <w:szCs w:val="20"/>
        </w:rPr>
        <w:sectPr>
          <w:pgSz w:w="11910" w:h="16840"/>
          <w:pgMar w:header="883" w:footer="1003" w:top="1600" w:bottom="1200" w:left="1660" w:right="84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left="857" w:right="249"/>
        <w:jc w:val="left"/>
        <w:rPr>
          <w:rFonts w:ascii="宋体" w:hAnsi="宋体" w:cs="宋体" w:eastAsia="宋体" w:hint="default"/>
        </w:rPr>
      </w:pPr>
      <w:r>
        <w:rPr/>
        <w:pict>
          <v:group style="position:absolute;margin-left:119.520004pt;margin-top:17.073977pt;width:417.75pt;height:173.5pt;mso-position-horizontal-relative:page;mso-position-vertical-relative:paragraph;z-index:-592480" coordorigin="2390,341" coordsize="8355,3470">
            <v:group style="position:absolute;left:2417;top:356;width:8302;height:2" coordorigin="2417,356" coordsize="8302,2">
              <v:shape style="position:absolute;left:2417;top:356;width:8302;height:2" coordorigin="2417,356" coordsize="8302,0" path="m2417,356l10718,356e" filled="false" stroked="true" strokeweight="1.5pt" strokecolor="#000000">
                <v:path arrowok="t"/>
              </v:shape>
              <v:shape style="position:absolute;left:3936;top:352;width:3468;height:413" type="#_x0000_t75" stroked="false">
                <v:imagedata r:id="rId53" o:title=""/>
              </v:shape>
              <v:shape style="position:absolute;left:3936;top:727;width:6809;height:422" type="#_x0000_t75" stroked="false">
                <v:imagedata r:id="rId54" o:title=""/>
              </v:shape>
              <v:shape style="position:absolute;left:3936;top:1111;width:5638;height:797" type="#_x0000_t75" stroked="false">
                <v:imagedata r:id="rId55" o:title=""/>
              </v:shape>
              <v:shape style="position:absolute;left:2390;top:1875;width:8354;height:1935" type="#_x0000_t75" stroked="false">
                <v:imagedata r:id="rId56" o:title=""/>
              </v:shape>
              <v:shape style="position:absolute;left:5310;top:4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693;top:4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rPr>
        <w:t>组合中，采用账龄分析法计提坏账准备的应收账款：</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tbl>
      <w:tblPr>
        <w:tblW w:w="0" w:type="auto"/>
        <w:jc w:val="left"/>
        <w:tblInd w:w="822" w:type="dxa"/>
        <w:tblLayout w:type="fixed"/>
        <w:tblCellMar>
          <w:top w:w="0" w:type="dxa"/>
          <w:left w:w="0" w:type="dxa"/>
          <w:bottom w:w="0" w:type="dxa"/>
          <w:right w:w="0" w:type="dxa"/>
        </w:tblCellMar>
        <w:tblLook w:val="01E0"/>
      </w:tblPr>
      <w:tblGrid>
        <w:gridCol w:w="1617"/>
        <w:gridCol w:w="1357"/>
        <w:gridCol w:w="717"/>
        <w:gridCol w:w="1301"/>
        <w:gridCol w:w="1402"/>
        <w:gridCol w:w="680"/>
        <w:gridCol w:w="1097"/>
      </w:tblGrid>
      <w:tr>
        <w:trPr>
          <w:trHeight w:val="464" w:hRule="exact"/>
        </w:trPr>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8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17"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0"/>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1778" w:type="dxa"/>
            <w:gridSpan w:val="2"/>
            <w:tcBorders>
              <w:top w:val="nil" w:sz="6" w:space="0" w:color="auto"/>
              <w:left w:val="nil" w:sz="6" w:space="0" w:color="auto"/>
              <w:bottom w:val="nil" w:sz="6" w:space="0" w:color="auto"/>
              <w:right w:val="nil" w:sz="6" w:space="0" w:color="auto"/>
            </w:tcBorders>
          </w:tcPr>
          <w:p>
            <w:pPr/>
          </w:p>
        </w:tc>
      </w:tr>
      <w:tr>
        <w:trPr>
          <w:trHeight w:val="682" w:hRule="exact"/>
        </w:trPr>
        <w:tc>
          <w:tcPr>
            <w:tcW w:w="1617" w:type="dxa"/>
            <w:tcBorders>
              <w:top w:val="nil" w:sz="6" w:space="0" w:color="auto"/>
              <w:left w:val="nil" w:sz="6" w:space="0" w:color="auto"/>
              <w:bottom w:val="nil" w:sz="6" w:space="0" w:color="auto"/>
              <w:right w:val="nil" w:sz="6" w:space="0" w:color="auto"/>
            </w:tcBorders>
          </w:tcPr>
          <w:p>
            <w:pP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40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17" w:type="dxa"/>
            <w:tcBorders>
              <w:top w:val="nil" w:sz="6" w:space="0" w:color="auto"/>
              <w:left w:val="nil" w:sz="6" w:space="0" w:color="auto"/>
              <w:bottom w:val="nil" w:sz="6" w:space="0" w:color="auto"/>
              <w:right w:val="nil" w:sz="6" w:space="0" w:color="auto"/>
            </w:tcBorders>
          </w:tcPr>
          <w:p>
            <w:pPr>
              <w:pStyle w:val="TableParagraph"/>
              <w:spacing w:line="200" w:lineRule="exact"/>
              <w:ind w:left="127"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1" w:type="dxa"/>
            <w:tcBorders>
              <w:top w:val="nil" w:sz="6" w:space="0" w:color="auto"/>
              <w:left w:val="nil" w:sz="6" w:space="0" w:color="auto"/>
              <w:bottom w:val="nil" w:sz="6" w:space="0" w:color="auto"/>
              <w:right w:val="nil" w:sz="6" w:space="0" w:color="auto"/>
            </w:tcBorders>
          </w:tcPr>
          <w:p>
            <w:pPr>
              <w:pStyle w:val="TableParagraph"/>
              <w:spacing w:line="191" w:lineRule="exact"/>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44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80" w:type="dxa"/>
            <w:tcBorders>
              <w:top w:val="nil" w:sz="6" w:space="0" w:color="auto"/>
              <w:left w:val="nil" w:sz="6" w:space="0" w:color="auto"/>
              <w:bottom w:val="nil" w:sz="6" w:space="0" w:color="auto"/>
              <w:right w:val="nil" w:sz="6" w:space="0" w:color="auto"/>
            </w:tcBorders>
          </w:tcPr>
          <w:p>
            <w:pPr>
              <w:pStyle w:val="TableParagraph"/>
              <w:spacing w:line="200" w:lineRule="exact"/>
              <w:ind w:left="127"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5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97" w:type="dxa"/>
            <w:tcBorders>
              <w:top w:val="nil" w:sz="6" w:space="0" w:color="auto"/>
              <w:left w:val="nil" w:sz="6" w:space="0" w:color="auto"/>
              <w:bottom w:val="nil" w:sz="6" w:space="0" w:color="auto"/>
              <w:right w:val="nil" w:sz="6" w:space="0" w:color="auto"/>
            </w:tcBorders>
          </w:tcPr>
          <w:p>
            <w:pPr>
              <w:pStyle w:val="TableParagraph"/>
              <w:spacing w:line="191" w:lineRule="exact"/>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5" w:hRule="exact"/>
        </w:trPr>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年以</w:t>
            </w:r>
            <w:r>
              <w:rPr>
                <w:rFonts w:ascii="宋体" w:hAnsi="宋体" w:cs="宋体" w:eastAsia="宋体" w:hint="default"/>
                <w:spacing w:val="-90"/>
                <w:sz w:val="18"/>
                <w:szCs w:val="18"/>
              </w:rPr>
              <w:t>内</w:t>
            </w:r>
            <w:r>
              <w:rPr>
                <w:rFonts w:ascii="宋体" w:hAnsi="宋体" w:cs="宋体" w:eastAsia="宋体" w:hint="default"/>
                <w:sz w:val="18"/>
                <w:szCs w:val="18"/>
              </w:rPr>
              <w:t>（含</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57" w:right="0"/>
              <w:jc w:val="left"/>
              <w:rPr>
                <w:rFonts w:ascii="Times New Roman" w:hAnsi="Times New Roman" w:cs="Times New Roman" w:eastAsia="Times New Roman" w:hint="default"/>
                <w:sz w:val="18"/>
                <w:szCs w:val="18"/>
              </w:rPr>
            </w:pPr>
            <w:r>
              <w:rPr>
                <w:rFonts w:ascii="Times New Roman"/>
                <w:sz w:val="18"/>
              </w:rPr>
              <w:t>62,151,559.78</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1"/>
              <w:jc w:val="right"/>
              <w:rPr>
                <w:rFonts w:ascii="Times New Roman" w:hAnsi="Times New Roman" w:cs="Times New Roman" w:eastAsia="Times New Roman" w:hint="default"/>
                <w:sz w:val="18"/>
                <w:szCs w:val="18"/>
              </w:rPr>
            </w:pPr>
            <w:r>
              <w:rPr>
                <w:rFonts w:ascii="Times New Roman"/>
                <w:sz w:val="18"/>
              </w:rPr>
              <w:t>95.08</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52" w:right="0"/>
              <w:jc w:val="left"/>
              <w:rPr>
                <w:rFonts w:ascii="Times New Roman" w:hAnsi="Times New Roman" w:cs="Times New Roman" w:eastAsia="Times New Roman" w:hint="default"/>
                <w:sz w:val="18"/>
                <w:szCs w:val="18"/>
              </w:rPr>
            </w:pPr>
            <w:r>
              <w:rPr>
                <w:rFonts w:ascii="Times New Roman"/>
                <w:sz w:val="18"/>
              </w:rPr>
              <w:t>3,107,577.99</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02" w:right="0"/>
              <w:jc w:val="left"/>
              <w:rPr>
                <w:rFonts w:ascii="Times New Roman" w:hAnsi="Times New Roman" w:cs="Times New Roman" w:eastAsia="Times New Roman" w:hint="default"/>
                <w:sz w:val="18"/>
                <w:szCs w:val="18"/>
              </w:rPr>
            </w:pPr>
            <w:r>
              <w:rPr>
                <w:rFonts w:ascii="Times New Roman"/>
                <w:sz w:val="18"/>
              </w:rPr>
              <w:t>63,085,943.61</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4"/>
              <w:jc w:val="right"/>
              <w:rPr>
                <w:rFonts w:ascii="Times New Roman" w:hAnsi="Times New Roman" w:cs="Times New Roman" w:eastAsia="Times New Roman" w:hint="default"/>
                <w:sz w:val="18"/>
                <w:szCs w:val="18"/>
              </w:rPr>
            </w:pPr>
            <w:r>
              <w:rPr>
                <w:rFonts w:ascii="Times New Roman"/>
                <w:sz w:val="18"/>
              </w:rPr>
              <w:t>93.54</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3,154,297.16</w:t>
            </w:r>
          </w:p>
        </w:tc>
      </w:tr>
      <w:tr>
        <w:trPr>
          <w:trHeight w:val="385" w:hRule="exact"/>
        </w:trPr>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 </w:t>
            </w:r>
            <w:r>
              <w:rPr>
                <w:rFonts w:ascii="宋体" w:hAnsi="宋体" w:cs="宋体" w:eastAsia="宋体" w:hint="default"/>
                <w:spacing w:val="-21"/>
                <w:sz w:val="18"/>
                <w:szCs w:val="18"/>
              </w:rPr>
              <w:t>年（含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47" w:right="0"/>
              <w:jc w:val="left"/>
              <w:rPr>
                <w:rFonts w:ascii="Times New Roman" w:hAnsi="Times New Roman" w:cs="Times New Roman" w:eastAsia="Times New Roman" w:hint="default"/>
                <w:sz w:val="18"/>
                <w:szCs w:val="18"/>
              </w:rPr>
            </w:pPr>
            <w:r>
              <w:rPr>
                <w:rFonts w:ascii="Times New Roman"/>
                <w:sz w:val="18"/>
              </w:rPr>
              <w:t>1,878,878.49</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1"/>
              <w:jc w:val="right"/>
              <w:rPr>
                <w:rFonts w:ascii="Times New Roman" w:hAnsi="Times New Roman" w:cs="Times New Roman" w:eastAsia="Times New Roman" w:hint="default"/>
                <w:sz w:val="18"/>
                <w:szCs w:val="18"/>
              </w:rPr>
            </w:pPr>
            <w:r>
              <w:rPr>
                <w:rFonts w:ascii="Times New Roman"/>
                <w:sz w:val="18"/>
              </w:rPr>
              <w:t>2.87</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0"/>
              <w:jc w:val="right"/>
              <w:rPr>
                <w:rFonts w:ascii="Times New Roman" w:hAnsi="Times New Roman" w:cs="Times New Roman" w:eastAsia="Times New Roman" w:hint="default"/>
                <w:sz w:val="18"/>
                <w:szCs w:val="18"/>
              </w:rPr>
            </w:pPr>
            <w:r>
              <w:rPr>
                <w:rFonts w:ascii="Times New Roman"/>
                <w:sz w:val="18"/>
              </w:rPr>
              <w:t>375,775.69</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92" w:right="0"/>
              <w:jc w:val="left"/>
              <w:rPr>
                <w:rFonts w:ascii="Times New Roman" w:hAnsi="Times New Roman" w:cs="Times New Roman" w:eastAsia="Times New Roman" w:hint="default"/>
                <w:sz w:val="18"/>
                <w:szCs w:val="18"/>
              </w:rPr>
            </w:pPr>
            <w:r>
              <w:rPr>
                <w:rFonts w:ascii="Times New Roman"/>
                <w:sz w:val="18"/>
              </w:rPr>
              <w:t>1,567,900.20</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4"/>
              <w:jc w:val="right"/>
              <w:rPr>
                <w:rFonts w:ascii="Times New Roman" w:hAnsi="Times New Roman" w:cs="Times New Roman" w:eastAsia="Times New Roman" w:hint="default"/>
                <w:sz w:val="18"/>
                <w:szCs w:val="18"/>
              </w:rPr>
            </w:pPr>
            <w:r>
              <w:rPr>
                <w:rFonts w:ascii="Times New Roman"/>
                <w:sz w:val="18"/>
              </w:rPr>
              <w:t>2.32</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313,580.04</w:t>
            </w:r>
          </w:p>
        </w:tc>
      </w:tr>
      <w:tr>
        <w:trPr>
          <w:trHeight w:val="384" w:hRule="exact"/>
        </w:trPr>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 </w:t>
            </w:r>
            <w:r>
              <w:rPr>
                <w:rFonts w:ascii="宋体" w:hAnsi="宋体" w:cs="宋体" w:eastAsia="宋体" w:hint="default"/>
                <w:spacing w:val="-21"/>
                <w:sz w:val="18"/>
                <w:szCs w:val="18"/>
              </w:rPr>
              <w:t>年（含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81" w:right="0"/>
              <w:jc w:val="left"/>
              <w:rPr>
                <w:rFonts w:ascii="Times New Roman" w:hAnsi="Times New Roman" w:cs="Times New Roman" w:eastAsia="Times New Roman" w:hint="default"/>
                <w:sz w:val="18"/>
                <w:szCs w:val="18"/>
              </w:rPr>
            </w:pPr>
            <w:r>
              <w:rPr>
                <w:rFonts w:ascii="Times New Roman"/>
                <w:sz w:val="18"/>
              </w:rPr>
              <w:t>899,089.86</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0"/>
              <w:jc w:val="right"/>
              <w:rPr>
                <w:rFonts w:ascii="Times New Roman" w:hAnsi="Times New Roman" w:cs="Times New Roman" w:eastAsia="Times New Roman" w:hint="default"/>
                <w:sz w:val="18"/>
                <w:szCs w:val="18"/>
              </w:rPr>
            </w:pPr>
            <w:r>
              <w:rPr>
                <w:rFonts w:ascii="Times New Roman"/>
                <w:sz w:val="18"/>
              </w:rPr>
              <w:t>1.38</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00"/>
              <w:jc w:val="right"/>
              <w:rPr>
                <w:rFonts w:ascii="Times New Roman" w:hAnsi="Times New Roman" w:cs="Times New Roman" w:eastAsia="Times New Roman" w:hint="default"/>
                <w:sz w:val="18"/>
                <w:szCs w:val="18"/>
              </w:rPr>
            </w:pPr>
            <w:r>
              <w:rPr>
                <w:rFonts w:ascii="Times New Roman"/>
                <w:sz w:val="18"/>
              </w:rPr>
              <w:t>449,544.95</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91" w:right="0"/>
              <w:jc w:val="left"/>
              <w:rPr>
                <w:rFonts w:ascii="Times New Roman" w:hAnsi="Times New Roman" w:cs="Times New Roman" w:eastAsia="Times New Roman" w:hint="default"/>
                <w:sz w:val="18"/>
                <w:szCs w:val="18"/>
              </w:rPr>
            </w:pPr>
            <w:r>
              <w:rPr>
                <w:rFonts w:ascii="Times New Roman"/>
                <w:sz w:val="18"/>
              </w:rPr>
              <w:t>2,523,346.34</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4"/>
              <w:jc w:val="right"/>
              <w:rPr>
                <w:rFonts w:ascii="Times New Roman" w:hAnsi="Times New Roman" w:cs="Times New Roman" w:eastAsia="Times New Roman" w:hint="default"/>
                <w:sz w:val="18"/>
                <w:szCs w:val="18"/>
              </w:rPr>
            </w:pPr>
            <w:r>
              <w:rPr>
                <w:rFonts w:ascii="Times New Roman"/>
                <w:sz w:val="18"/>
              </w:rPr>
              <w:t>3.74</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1,261,673.18</w:t>
            </w:r>
          </w:p>
        </w:tc>
      </w:tr>
      <w:tr>
        <w:trPr>
          <w:trHeight w:val="385" w:hRule="exact"/>
        </w:trPr>
        <w:tc>
          <w:tcPr>
            <w:tcW w:w="161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81" w:right="0"/>
              <w:jc w:val="left"/>
              <w:rPr>
                <w:rFonts w:ascii="Times New Roman" w:hAnsi="Times New Roman" w:cs="Times New Roman" w:eastAsia="Times New Roman" w:hint="default"/>
                <w:sz w:val="18"/>
                <w:szCs w:val="18"/>
              </w:rPr>
            </w:pPr>
            <w:r>
              <w:rPr>
                <w:rFonts w:ascii="Times New Roman"/>
                <w:sz w:val="18"/>
              </w:rPr>
              <w:t>434,996.49</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0"/>
              <w:jc w:val="right"/>
              <w:rPr>
                <w:rFonts w:ascii="Times New Roman" w:hAnsi="Times New Roman" w:cs="Times New Roman" w:eastAsia="Times New Roman" w:hint="default"/>
                <w:sz w:val="18"/>
                <w:szCs w:val="18"/>
              </w:rPr>
            </w:pPr>
            <w:r>
              <w:rPr>
                <w:rFonts w:ascii="Times New Roman"/>
                <w:sz w:val="18"/>
              </w:rPr>
              <w:t>0.67</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00"/>
              <w:jc w:val="right"/>
              <w:rPr>
                <w:rFonts w:ascii="Times New Roman" w:hAnsi="Times New Roman" w:cs="Times New Roman" w:eastAsia="Times New Roman" w:hint="default"/>
                <w:sz w:val="18"/>
                <w:szCs w:val="18"/>
              </w:rPr>
            </w:pPr>
            <w:r>
              <w:rPr>
                <w:rFonts w:ascii="Times New Roman"/>
                <w:sz w:val="18"/>
              </w:rPr>
              <w:t>347,997.19</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62"/>
              <w:jc w:val="right"/>
              <w:rPr>
                <w:rFonts w:ascii="Times New Roman" w:hAnsi="Times New Roman" w:cs="Times New Roman" w:eastAsia="Times New Roman" w:hint="default"/>
                <w:sz w:val="18"/>
                <w:szCs w:val="18"/>
              </w:rPr>
            </w:pPr>
            <w:r>
              <w:rPr>
                <w:rFonts w:ascii="Times New Roman"/>
                <w:sz w:val="18"/>
              </w:rPr>
              <w:t>267,631.14</w:t>
            </w:r>
          </w:p>
        </w:tc>
        <w:tc>
          <w:tcPr>
            <w:tcW w:w="68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4"/>
              <w:jc w:val="right"/>
              <w:rPr>
                <w:rFonts w:ascii="Times New Roman" w:hAnsi="Times New Roman" w:cs="Times New Roman" w:eastAsia="Times New Roman" w:hint="default"/>
                <w:sz w:val="18"/>
                <w:szCs w:val="18"/>
              </w:rPr>
            </w:pPr>
            <w:r>
              <w:rPr>
                <w:rFonts w:ascii="Times New Roman"/>
                <w:sz w:val="18"/>
              </w:rPr>
              <w:t>0.40</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214,104.91</w:t>
            </w:r>
          </w:p>
        </w:tc>
      </w:tr>
      <w:tr>
        <w:trPr>
          <w:trHeight w:val="390" w:hRule="exact"/>
        </w:trPr>
        <w:tc>
          <w:tcPr>
            <w:tcW w:w="1617"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5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57"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157" w:right="0"/>
              <w:jc w:val="left"/>
              <w:rPr>
                <w:rFonts w:ascii="Times New Roman" w:hAnsi="Times New Roman" w:cs="Times New Roman" w:eastAsia="Times New Roman" w:hint="default"/>
                <w:sz w:val="18"/>
                <w:szCs w:val="18"/>
              </w:rPr>
            </w:pPr>
            <w:r>
              <w:rPr>
                <w:rFonts w:ascii="Times New Roman"/>
                <w:sz w:val="18"/>
              </w:rPr>
              <w:t>65,364,524.62</w:t>
            </w:r>
          </w:p>
        </w:tc>
        <w:tc>
          <w:tcPr>
            <w:tcW w:w="717"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50"/>
              <w:jc w:val="right"/>
              <w:rPr>
                <w:rFonts w:ascii="Times New Roman" w:hAnsi="Times New Roman" w:cs="Times New Roman" w:eastAsia="Times New Roman" w:hint="default"/>
                <w:sz w:val="18"/>
                <w:szCs w:val="18"/>
              </w:rPr>
            </w:pPr>
            <w:r>
              <w:rPr>
                <w:rFonts w:ascii="Times New Roman"/>
                <w:sz w:val="18"/>
              </w:rPr>
              <w:t>100.00</w:t>
            </w:r>
          </w:p>
        </w:tc>
        <w:tc>
          <w:tcPr>
            <w:tcW w:w="1301"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152" w:right="0"/>
              <w:jc w:val="left"/>
              <w:rPr>
                <w:rFonts w:ascii="Times New Roman" w:hAnsi="Times New Roman" w:cs="Times New Roman" w:eastAsia="Times New Roman" w:hint="default"/>
                <w:sz w:val="18"/>
                <w:szCs w:val="18"/>
              </w:rPr>
            </w:pPr>
            <w:r>
              <w:rPr>
                <w:rFonts w:ascii="Times New Roman"/>
                <w:sz w:val="18"/>
              </w:rPr>
              <w:t>4,280,895.82</w:t>
            </w:r>
          </w:p>
        </w:tc>
        <w:tc>
          <w:tcPr>
            <w:tcW w:w="140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202" w:right="0"/>
              <w:jc w:val="left"/>
              <w:rPr>
                <w:rFonts w:ascii="Times New Roman" w:hAnsi="Times New Roman" w:cs="Times New Roman" w:eastAsia="Times New Roman" w:hint="default"/>
                <w:sz w:val="18"/>
                <w:szCs w:val="18"/>
              </w:rPr>
            </w:pPr>
            <w:r>
              <w:rPr>
                <w:rFonts w:ascii="Times New Roman"/>
                <w:sz w:val="18"/>
              </w:rPr>
              <w:t>67,444,821.29</w:t>
            </w:r>
          </w:p>
        </w:tc>
        <w:tc>
          <w:tcPr>
            <w:tcW w:w="68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14"/>
              <w:jc w:val="right"/>
              <w:rPr>
                <w:rFonts w:ascii="Times New Roman" w:hAnsi="Times New Roman" w:cs="Times New Roman" w:eastAsia="Times New Roman" w:hint="default"/>
                <w:sz w:val="18"/>
                <w:szCs w:val="18"/>
              </w:rPr>
            </w:pPr>
            <w:r>
              <w:rPr>
                <w:rFonts w:ascii="Times New Roman"/>
                <w:sz w:val="18"/>
              </w:rPr>
              <w:t>100.00</w:t>
            </w:r>
          </w:p>
        </w:tc>
        <w:tc>
          <w:tcPr>
            <w:tcW w:w="1097"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4,943,655.29</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before="35"/>
        <w:ind w:left="857" w:right="249"/>
        <w:jc w:val="left"/>
        <w:rPr>
          <w:rFonts w:ascii="宋体" w:hAnsi="宋体" w:cs="宋体" w:eastAsia="宋体" w:hint="default"/>
        </w:rPr>
      </w:pPr>
      <w:r>
        <w:rPr/>
        <w:pict>
          <v:group style="position:absolute;margin-left:119.520004pt;margin-top:17.669159pt;width:417.7pt;height:100.15pt;mso-position-horizontal-relative:page;mso-position-vertical-relative:paragraph;z-index:-592456" coordorigin="2390,353" coordsize="8354,2003">
            <v:shape style="position:absolute;left:5038;top:353;width:4170;height:413" type="#_x0000_t75" stroked="false">
              <v:imagedata r:id="rId57" o:title=""/>
            </v:shape>
            <v:shape style="position:absolute;left:2390;top:728;width:8353;height:1628" type="#_x0000_t75" stroked="false">
              <v:imagedata r:id="rId58" o:title=""/>
            </v:shape>
            <w10:wrap type="none"/>
          </v:group>
        </w:pict>
      </w:r>
      <w:r>
        <w:rPr>
          <w:rFonts w:ascii="宋体" w:hAnsi="宋体" w:cs="宋体" w:eastAsia="宋体" w:hint="default"/>
        </w:rPr>
        <w:t>年末单项金额虽不重大但单项计提坏账准备的应收账款</w:t>
      </w:r>
    </w:p>
    <w:p>
      <w:pPr>
        <w:spacing w:line="240" w:lineRule="auto" w:before="9"/>
        <w:rPr>
          <w:rFonts w:ascii="宋体" w:hAnsi="宋体" w:cs="宋体" w:eastAsia="宋体" w:hint="default"/>
          <w:sz w:val="3"/>
          <w:szCs w:val="3"/>
        </w:rPr>
      </w:pPr>
    </w:p>
    <w:tbl>
      <w:tblPr>
        <w:tblW w:w="0" w:type="auto"/>
        <w:jc w:val="left"/>
        <w:tblInd w:w="749" w:type="dxa"/>
        <w:tblLayout w:type="fixed"/>
        <w:tblCellMar>
          <w:top w:w="0" w:type="dxa"/>
          <w:left w:w="0" w:type="dxa"/>
          <w:bottom w:w="0" w:type="dxa"/>
          <w:right w:w="0" w:type="dxa"/>
        </w:tblCellMar>
        <w:tblLook w:val="01E0"/>
      </w:tblPr>
      <w:tblGrid>
        <w:gridCol w:w="2687"/>
        <w:gridCol w:w="1465"/>
        <w:gridCol w:w="1335"/>
        <w:gridCol w:w="1333"/>
        <w:gridCol w:w="1495"/>
      </w:tblGrid>
      <w:tr>
        <w:trPr>
          <w:trHeight w:val="720" w:hRule="exact"/>
        </w:trPr>
        <w:tc>
          <w:tcPr>
            <w:tcW w:w="2687" w:type="dxa"/>
            <w:tcBorders>
              <w:top w:val="single" w:sz="12" w:space="0" w:color="000000"/>
              <w:left w:val="nil" w:sz="6" w:space="0" w:color="auto"/>
              <w:bottom w:val="nil" w:sz="6" w:space="0" w:color="auto"/>
              <w:right w:val="nil" w:sz="6" w:space="0" w:color="auto"/>
            </w:tcBorders>
          </w:tcPr>
          <w:p>
            <w:pPr>
              <w:pStyle w:val="TableParagraph"/>
              <w:spacing w:line="360" w:lineRule="auto" w:before="41"/>
              <w:ind w:left="107" w:right="236" w:firstLine="676"/>
              <w:jc w:val="left"/>
              <w:rPr>
                <w:rFonts w:ascii="宋体" w:hAnsi="宋体" w:cs="宋体" w:eastAsia="宋体" w:hint="default"/>
                <w:sz w:val="18"/>
                <w:szCs w:val="18"/>
              </w:rPr>
            </w:pPr>
            <w:r>
              <w:rPr>
                <w:rFonts w:ascii="宋体" w:hAnsi="宋体" w:cs="宋体" w:eastAsia="宋体" w:hint="default"/>
                <w:sz w:val="18"/>
                <w:szCs w:val="18"/>
              </w:rPr>
              <w:t>应收账款内容 怀化市志成贸易有限责任公司</w:t>
            </w:r>
          </w:p>
        </w:tc>
        <w:tc>
          <w:tcPr>
            <w:tcW w:w="146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13" w:right="0"/>
              <w:jc w:val="left"/>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40" w:lineRule="auto" w:before="157"/>
              <w:ind w:left="328" w:right="0"/>
              <w:jc w:val="left"/>
              <w:rPr>
                <w:rFonts w:ascii="Times New Roman" w:hAnsi="Times New Roman" w:cs="Times New Roman" w:eastAsia="Times New Roman" w:hint="default"/>
                <w:sz w:val="18"/>
                <w:szCs w:val="18"/>
              </w:rPr>
            </w:pPr>
            <w:r>
              <w:rPr>
                <w:rFonts w:ascii="Times New Roman"/>
                <w:sz w:val="18"/>
              </w:rPr>
              <w:t>1,193,777.82</w:t>
            </w:r>
          </w:p>
        </w:tc>
        <w:tc>
          <w:tcPr>
            <w:tcW w:w="133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5"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40" w:lineRule="auto" w:before="157"/>
              <w:ind w:left="280" w:right="0"/>
              <w:jc w:val="left"/>
              <w:rPr>
                <w:rFonts w:ascii="Times New Roman" w:hAnsi="Times New Roman" w:cs="Times New Roman" w:eastAsia="Times New Roman" w:hint="default"/>
                <w:sz w:val="18"/>
                <w:szCs w:val="18"/>
              </w:rPr>
            </w:pPr>
            <w:r>
              <w:rPr>
                <w:rFonts w:ascii="Times New Roman"/>
                <w:sz w:val="18"/>
              </w:rPr>
              <w:t>1,193,777.82</w:t>
            </w:r>
          </w:p>
        </w:tc>
        <w:tc>
          <w:tcPr>
            <w:tcW w:w="133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pacing w:val="-10"/>
                <w:sz w:val="18"/>
                <w:szCs w:val="18"/>
              </w:rPr>
              <w:t>计提比例（</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w:t>
            </w:r>
          </w:p>
          <w:p>
            <w:pPr>
              <w:pStyle w:val="TableParagraph"/>
              <w:spacing w:line="240" w:lineRule="auto" w:before="143"/>
              <w:ind w:left="682" w:right="0"/>
              <w:jc w:val="left"/>
              <w:rPr>
                <w:rFonts w:ascii="Times New Roman" w:hAnsi="Times New Roman" w:cs="Times New Roman" w:eastAsia="Times New Roman" w:hint="default"/>
                <w:sz w:val="18"/>
                <w:szCs w:val="18"/>
              </w:rPr>
            </w:pPr>
            <w:r>
              <w:rPr>
                <w:rFonts w:ascii="Times New Roman"/>
                <w:sz w:val="18"/>
              </w:rPr>
              <w:t>100.00</w:t>
            </w:r>
          </w:p>
        </w:tc>
        <w:tc>
          <w:tcPr>
            <w:tcW w:w="1495" w:type="dxa"/>
            <w:tcBorders>
              <w:top w:val="single" w:sz="12" w:space="0" w:color="000000"/>
              <w:left w:val="nil" w:sz="6" w:space="0" w:color="auto"/>
              <w:bottom w:val="nil" w:sz="6" w:space="0" w:color="auto"/>
              <w:right w:val="nil" w:sz="6" w:space="0" w:color="auto"/>
            </w:tcBorders>
          </w:tcPr>
          <w:p>
            <w:pPr>
              <w:pStyle w:val="TableParagraph"/>
              <w:spacing w:line="360" w:lineRule="auto" w:before="41"/>
              <w:ind w:left="62" w:right="349" w:firstLine="304"/>
              <w:jc w:val="left"/>
              <w:rPr>
                <w:rFonts w:ascii="宋体" w:hAnsi="宋体" w:cs="宋体" w:eastAsia="宋体" w:hint="default"/>
                <w:sz w:val="18"/>
                <w:szCs w:val="18"/>
              </w:rPr>
            </w:pPr>
            <w:r>
              <w:rPr>
                <w:rFonts w:ascii="宋体" w:hAnsi="宋体" w:cs="宋体" w:eastAsia="宋体" w:hint="default"/>
                <w:sz w:val="18"/>
                <w:szCs w:val="18"/>
              </w:rPr>
              <w:t>计提理由 预计无法收回</w:t>
            </w:r>
          </w:p>
        </w:tc>
      </w:tr>
      <w:tr>
        <w:trPr>
          <w:trHeight w:val="322"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淮阴百货采购供应批发站</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88"/>
              <w:jc w:val="right"/>
              <w:rPr>
                <w:rFonts w:ascii="Times New Roman" w:hAnsi="Times New Roman" w:cs="Times New Roman" w:eastAsia="Times New Roman" w:hint="default"/>
                <w:sz w:val="18"/>
                <w:szCs w:val="18"/>
              </w:rPr>
            </w:pPr>
            <w:r>
              <w:rPr>
                <w:rFonts w:ascii="Times New Roman"/>
                <w:spacing w:val="-1"/>
                <w:sz w:val="18"/>
              </w:rPr>
              <w:t>1,516,116.42</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1,516,116.42</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1"/>
              <w:jc w:val="right"/>
              <w:rPr>
                <w:rFonts w:ascii="Times New Roman" w:hAnsi="Times New Roman" w:cs="Times New Roman" w:eastAsia="Times New Roman" w:hint="default"/>
                <w:sz w:val="18"/>
                <w:szCs w:val="18"/>
              </w:rPr>
            </w:pPr>
            <w:r>
              <w:rPr>
                <w:rFonts w:ascii="Times New Roman"/>
                <w:sz w:val="18"/>
              </w:rPr>
              <w:t>100.00</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3"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2"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武汉永胜集团股份有限公司</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88"/>
              <w:jc w:val="right"/>
              <w:rPr>
                <w:rFonts w:ascii="Times New Roman" w:hAnsi="Times New Roman" w:cs="Times New Roman" w:eastAsia="Times New Roman" w:hint="default"/>
                <w:sz w:val="18"/>
                <w:szCs w:val="18"/>
              </w:rPr>
            </w:pPr>
            <w:r>
              <w:rPr>
                <w:rFonts w:ascii="Times New Roman"/>
                <w:sz w:val="18"/>
              </w:rPr>
              <w:t>917,209.13</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917,209.13</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1"/>
              <w:jc w:val="right"/>
              <w:rPr>
                <w:rFonts w:ascii="Times New Roman" w:hAnsi="Times New Roman" w:cs="Times New Roman" w:eastAsia="Times New Roman" w:hint="default"/>
                <w:sz w:val="18"/>
                <w:szCs w:val="18"/>
              </w:rPr>
            </w:pPr>
            <w:r>
              <w:rPr>
                <w:rFonts w:ascii="Times New Roman"/>
                <w:sz w:val="18"/>
              </w:rPr>
              <w:t>100.00</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2"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2"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88"/>
              <w:jc w:val="right"/>
              <w:rPr>
                <w:rFonts w:ascii="Times New Roman" w:hAnsi="Times New Roman" w:cs="Times New Roman" w:eastAsia="Times New Roman" w:hint="default"/>
                <w:sz w:val="18"/>
                <w:szCs w:val="18"/>
              </w:rPr>
            </w:pPr>
            <w:r>
              <w:rPr>
                <w:rFonts w:ascii="Times New Roman"/>
                <w:spacing w:val="-1"/>
                <w:sz w:val="18"/>
              </w:rPr>
              <w:t>22,039,181.47</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22,039,181.47</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1"/>
              <w:jc w:val="right"/>
              <w:rPr>
                <w:rFonts w:ascii="Times New Roman" w:hAnsi="Times New Roman" w:cs="Times New Roman" w:eastAsia="Times New Roman" w:hint="default"/>
                <w:sz w:val="18"/>
                <w:szCs w:val="18"/>
              </w:rPr>
            </w:pPr>
            <w:r>
              <w:rPr>
                <w:rFonts w:ascii="Times New Roman"/>
                <w:sz w:val="18"/>
              </w:rPr>
              <w:t>100.00</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2"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8" w:hRule="exact"/>
        </w:trPr>
        <w:tc>
          <w:tcPr>
            <w:tcW w:w="268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65"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88"/>
              <w:jc w:val="right"/>
              <w:rPr>
                <w:rFonts w:ascii="Times New Roman" w:hAnsi="Times New Roman" w:cs="Times New Roman" w:eastAsia="Times New Roman" w:hint="default"/>
                <w:sz w:val="18"/>
                <w:szCs w:val="18"/>
              </w:rPr>
            </w:pPr>
            <w:r>
              <w:rPr>
                <w:rFonts w:ascii="Times New Roman"/>
                <w:spacing w:val="-1"/>
                <w:sz w:val="18"/>
              </w:rPr>
              <w:t>25,666,284.84</w:t>
            </w:r>
          </w:p>
        </w:tc>
        <w:tc>
          <w:tcPr>
            <w:tcW w:w="1335"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25,666,284.84</w:t>
            </w:r>
          </w:p>
        </w:tc>
        <w:tc>
          <w:tcPr>
            <w:tcW w:w="1333" w:type="dxa"/>
            <w:tcBorders>
              <w:top w:val="nil" w:sz="6" w:space="0" w:color="auto"/>
              <w:left w:val="nil" w:sz="6" w:space="0" w:color="auto"/>
              <w:bottom w:val="single" w:sz="12" w:space="0" w:color="000000"/>
              <w:right w:val="nil" w:sz="6" w:space="0" w:color="auto"/>
            </w:tcBorders>
          </w:tcPr>
          <w:p>
            <w:pPr/>
          </w:p>
        </w:tc>
        <w:tc>
          <w:tcPr>
            <w:tcW w:w="1495"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6"/>
        <w:tabs>
          <w:tab w:pos="1396" w:val="left" w:leader="none"/>
        </w:tabs>
        <w:spacing w:line="328" w:lineRule="auto"/>
        <w:ind w:left="1396" w:right="252" w:hanging="540"/>
        <w:jc w:val="left"/>
        <w:rPr>
          <w:b w:val="0"/>
          <w:bCs w:val="0"/>
        </w:rPr>
      </w:pPr>
      <w:r>
        <w:rPr>
          <w:rFonts w:ascii="Times New Roman" w:hAnsi="Times New Roman" w:cs="Times New Roman" w:eastAsia="Times New Roman" w:hint="default"/>
          <w:w w:val="95"/>
        </w:rPr>
        <w:t>2</w:t>
      </w:r>
      <w:r>
        <w:rPr>
          <w:w w:val="95"/>
        </w:rPr>
        <w:t>、</w:t>
        <w:tab/>
      </w:r>
      <w:r>
        <w:rPr/>
        <w:t>截至</w:t>
      </w:r>
      <w:r>
        <w:rPr>
          <w:spacing w:val="-43"/>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8"/>
        </w:rPr>
        <w:t> </w:t>
      </w:r>
      <w:r>
        <w:rPr/>
        <w:t>年</w:t>
      </w:r>
      <w:r>
        <w:rPr>
          <w:spacing w:val="-43"/>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w:t>
      </w:r>
      <w:r>
        <w:rPr>
          <w:spacing w:val="-44"/>
        </w:rPr>
        <w:t> </w:t>
      </w:r>
      <w:r>
        <w:rPr>
          <w:rFonts w:ascii="Times New Roman" w:hAnsi="Times New Roman" w:cs="Times New Roman" w:eastAsia="Times New Roman" w:hint="default"/>
        </w:rPr>
        <w:t>31</w:t>
      </w:r>
      <w:r>
        <w:rPr>
          <w:rFonts w:ascii="Times New Roman" w:hAnsi="Times New Roman" w:cs="Times New Roman" w:eastAsia="Times New Roman" w:hint="default"/>
          <w:spacing w:val="8"/>
        </w:rPr>
        <w:t> </w:t>
      </w:r>
      <w:r>
        <w:rPr/>
        <w:t>日止无转回或收回以前年度已全额计提坏账准备或计提的坏</w:t>
      </w:r>
      <w:r>
        <w:rPr>
          <w:spacing w:val="1"/>
          <w:w w:val="99"/>
        </w:rPr>
        <w:t> </w:t>
      </w:r>
      <w:r>
        <w:rPr/>
        <w:t>账准备比例较大的应收账款的情况。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Heading6"/>
        <w:tabs>
          <w:tab w:pos="1396" w:val="left" w:leader="none"/>
        </w:tabs>
        <w:spacing w:line="240" w:lineRule="auto" w:before="0"/>
        <w:ind w:right="249"/>
        <w:jc w:val="left"/>
        <w:rPr>
          <w:b w:val="0"/>
          <w:bCs w:val="0"/>
        </w:rPr>
      </w:pPr>
      <w:r>
        <w:rPr>
          <w:rFonts w:ascii="Times New Roman" w:hAnsi="Times New Roman" w:cs="Times New Roman" w:eastAsia="Times New Roman" w:hint="default"/>
          <w:w w:val="95"/>
        </w:rPr>
        <w:t>3</w:t>
      </w:r>
      <w:r>
        <w:rPr>
          <w:w w:val="95"/>
        </w:rPr>
        <w:t>、</w:t>
        <w:tab/>
      </w:r>
      <w:r>
        <w:rPr/>
        <w:t>本报告期无实际核销的应收账款情况。</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396" w:val="left" w:leader="none"/>
        </w:tabs>
        <w:spacing w:line="240" w:lineRule="auto" w:before="0"/>
        <w:ind w:right="249"/>
        <w:jc w:val="left"/>
        <w:rPr>
          <w:b w:val="0"/>
          <w:bCs w:val="0"/>
        </w:rPr>
      </w:pPr>
      <w:r>
        <w:rPr>
          <w:rFonts w:ascii="Times New Roman" w:hAnsi="Times New Roman" w:cs="Times New Roman" w:eastAsia="Times New Roman" w:hint="default"/>
          <w:w w:val="95"/>
        </w:rPr>
        <w:t>4</w:t>
      </w:r>
      <w:r>
        <w:rPr>
          <w:w w:val="95"/>
        </w:rPr>
        <w:t>、</w:t>
        <w:tab/>
      </w:r>
      <w:r>
        <w:rPr/>
        <w:t>年末余额中无应收持本公司</w:t>
      </w:r>
      <w:r>
        <w:rPr>
          <w:spacing w:val="-62"/>
        </w:rPr>
        <w:t> </w:t>
      </w:r>
      <w:r>
        <w:rPr>
          <w:rFonts w:ascii="Times New Roman" w:hAnsi="Times New Roman" w:cs="Times New Roman" w:eastAsia="Times New Roman" w:hint="default"/>
        </w:rPr>
        <w:t>5</w:t>
      </w:r>
      <w:r>
        <w:rPr/>
        <w:t>％以上（含</w:t>
      </w:r>
      <w:r>
        <w:rPr>
          <w:spacing w:val="-62"/>
        </w:rPr>
        <w:t> </w:t>
      </w:r>
      <w:r>
        <w:rPr>
          <w:rFonts w:ascii="Times New Roman" w:hAnsi="Times New Roman" w:cs="Times New Roman" w:eastAsia="Times New Roman" w:hint="default"/>
        </w:rPr>
        <w:t>5</w:t>
      </w:r>
      <w:r>
        <w:rPr/>
        <w:t>％）表决权股份的股东单位的款项。</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6" w:val="left" w:leader="none"/>
        </w:tabs>
        <w:spacing w:line="240" w:lineRule="auto" w:before="0"/>
        <w:ind w:right="249"/>
        <w:jc w:val="left"/>
        <w:rPr>
          <w:b w:val="0"/>
          <w:bCs w:val="0"/>
        </w:rPr>
      </w:pPr>
      <w:r>
        <w:rPr/>
        <w:pict>
          <v:group style="position:absolute;margin-left:146.959991pt;margin-top:31.471115pt;width:369.95pt;height:118.95pt;mso-position-horizontal-relative:page;mso-position-vertical-relative:paragraph;z-index:-592432" coordorigin="2939,629" coordsize="7399,2379">
            <v:shape style="position:absolute;left:4470;top:629;width:4559;height:787" type="#_x0000_t75" stroked="false">
              <v:imagedata r:id="rId59" o:title=""/>
            </v:shape>
            <v:shape style="position:absolute;left:2939;top:1385;width:7398;height:1623" type="#_x0000_t75" stroked="false">
              <v:imagedata r:id="rId60" o:title=""/>
            </v:shape>
            <w10:wrap type="none"/>
          </v:group>
        </w:pict>
      </w:r>
      <w:r>
        <w:rPr>
          <w:rFonts w:ascii="Times New Roman" w:hAnsi="Times New Roman" w:cs="Times New Roman" w:eastAsia="Times New Roman" w:hint="default"/>
          <w:w w:val="95"/>
        </w:rPr>
        <w:t>5</w:t>
      </w:r>
      <w:r>
        <w:rPr>
          <w:w w:val="95"/>
        </w:rPr>
        <w:t>、</w:t>
        <w:tab/>
      </w:r>
      <w:r>
        <w:rPr/>
        <w:t>应收账款中欠款金额前五名</w:t>
      </w:r>
      <w:r>
        <w:rPr>
          <w:b w:val="0"/>
          <w:bCs w:val="0"/>
        </w:rPr>
      </w:r>
    </w:p>
    <w:p>
      <w:pPr>
        <w:spacing w:line="240" w:lineRule="auto" w:before="3"/>
        <w:rPr>
          <w:rFonts w:ascii="宋体" w:hAnsi="宋体" w:cs="宋体" w:eastAsia="宋体" w:hint="default"/>
          <w:b/>
          <w:bCs/>
          <w:sz w:val="26"/>
          <w:szCs w:val="26"/>
        </w:rPr>
      </w:pPr>
    </w:p>
    <w:tbl>
      <w:tblPr>
        <w:tblW w:w="0" w:type="auto"/>
        <w:jc w:val="left"/>
        <w:tblInd w:w="1291" w:type="dxa"/>
        <w:tblLayout w:type="fixed"/>
        <w:tblCellMar>
          <w:top w:w="0" w:type="dxa"/>
          <w:left w:w="0" w:type="dxa"/>
          <w:bottom w:w="0" w:type="dxa"/>
          <w:right w:w="0" w:type="dxa"/>
        </w:tblCellMar>
        <w:tblLook w:val="01E0"/>
      </w:tblPr>
      <w:tblGrid>
        <w:gridCol w:w="1411"/>
        <w:gridCol w:w="1666"/>
        <w:gridCol w:w="1509"/>
        <w:gridCol w:w="1366"/>
        <w:gridCol w:w="1415"/>
      </w:tblGrid>
      <w:tr>
        <w:trPr>
          <w:trHeight w:val="753" w:hRule="exact"/>
        </w:trPr>
        <w:tc>
          <w:tcPr>
            <w:tcW w:w="1411"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30"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66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54"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509"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39"/>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36"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41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6" w:right="0" w:hanging="45"/>
              <w:jc w:val="left"/>
              <w:rPr>
                <w:rFonts w:ascii="宋体" w:hAnsi="宋体" w:cs="宋体" w:eastAsia="宋体" w:hint="default"/>
                <w:sz w:val="18"/>
                <w:szCs w:val="18"/>
              </w:rPr>
            </w:pPr>
            <w:r>
              <w:rPr>
                <w:rFonts w:ascii="宋体" w:hAnsi="宋体" w:cs="宋体" w:eastAsia="宋体" w:hint="default"/>
                <w:sz w:val="18"/>
                <w:szCs w:val="18"/>
              </w:rPr>
              <w:t>占应收账款总</w:t>
            </w:r>
          </w:p>
          <w:p>
            <w:pPr>
              <w:pStyle w:val="TableParagraph"/>
              <w:spacing w:line="240" w:lineRule="auto" w:before="139"/>
              <w:ind w:left="26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额的比例</w:t>
            </w:r>
            <w:r>
              <w:rPr>
                <w:rFonts w:ascii="Times New Roman" w:hAnsi="Times New Roman" w:cs="Times New Roman" w:eastAsia="Times New Roman" w:hint="default"/>
                <w:sz w:val="18"/>
                <w:szCs w:val="18"/>
              </w:rPr>
              <w:t>(%)</w:t>
            </w:r>
          </w:p>
        </w:tc>
      </w:tr>
      <w:tr>
        <w:trPr>
          <w:trHeight w:val="341" w:hRule="exact"/>
        </w:trPr>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30" w:right="0"/>
              <w:jc w:val="center"/>
              <w:rPr>
                <w:rFonts w:ascii="宋体" w:hAnsi="宋体" w:cs="宋体" w:eastAsia="宋体" w:hint="default"/>
                <w:sz w:val="18"/>
                <w:szCs w:val="18"/>
              </w:rPr>
            </w:pPr>
            <w:r>
              <w:rPr>
                <w:rFonts w:ascii="宋体" w:hAnsi="宋体" w:cs="宋体" w:eastAsia="宋体" w:hint="default"/>
                <w:sz w:val="18"/>
                <w:szCs w:val="18"/>
              </w:rPr>
              <w:t>第一名</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54"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0"/>
              <w:jc w:val="center"/>
              <w:rPr>
                <w:rFonts w:ascii="Times New Roman" w:hAnsi="Times New Roman" w:cs="Times New Roman" w:eastAsia="Times New Roman" w:hint="default"/>
                <w:sz w:val="18"/>
                <w:szCs w:val="18"/>
              </w:rPr>
            </w:pPr>
            <w:r>
              <w:rPr>
                <w:rFonts w:ascii="Times New Roman"/>
                <w:sz w:val="18"/>
              </w:rPr>
              <w:t>21,333,765.35</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6" w:right="0"/>
              <w:jc w:val="center"/>
              <w:rPr>
                <w:rFonts w:ascii="宋体" w:hAnsi="宋体" w:cs="宋体" w:eastAsia="宋体" w:hint="default"/>
                <w:sz w:val="20"/>
                <w:szCs w:val="20"/>
              </w:rPr>
            </w:pPr>
            <w:r>
              <w:rPr>
                <w:rFonts w:ascii="Times New Roman" w:hAnsi="Times New Roman" w:cs="Times New Roman" w:eastAsia="Times New Roman" w:hint="default"/>
                <w:sz w:val="18"/>
                <w:szCs w:val="18"/>
              </w:rPr>
              <w:t>1-3 </w:t>
            </w:r>
            <w:r>
              <w:rPr>
                <w:rFonts w:ascii="宋体" w:hAnsi="宋体" w:cs="宋体" w:eastAsia="宋体" w:hint="default"/>
                <w:sz w:val="20"/>
                <w:szCs w:val="20"/>
              </w:rPr>
              <w:t>年以上</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48"/>
              <w:jc w:val="right"/>
              <w:rPr>
                <w:rFonts w:ascii="Times New Roman" w:hAnsi="Times New Roman" w:cs="Times New Roman" w:eastAsia="Times New Roman" w:hint="default"/>
                <w:sz w:val="18"/>
                <w:szCs w:val="18"/>
              </w:rPr>
            </w:pPr>
            <w:r>
              <w:rPr>
                <w:rFonts w:ascii="Times New Roman"/>
                <w:sz w:val="18"/>
              </w:rPr>
              <w:t>22.57</w:t>
            </w:r>
          </w:p>
        </w:tc>
      </w:tr>
      <w:tr>
        <w:trPr>
          <w:trHeight w:val="322" w:hRule="exact"/>
        </w:trPr>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30" w:right="0"/>
              <w:jc w:val="center"/>
              <w:rPr>
                <w:rFonts w:ascii="宋体" w:hAnsi="宋体" w:cs="宋体" w:eastAsia="宋体" w:hint="default"/>
                <w:sz w:val="18"/>
                <w:szCs w:val="18"/>
              </w:rPr>
            </w:pPr>
            <w:r>
              <w:rPr>
                <w:rFonts w:ascii="宋体" w:hAnsi="宋体" w:cs="宋体" w:eastAsia="宋体" w:hint="default"/>
                <w:sz w:val="18"/>
                <w:szCs w:val="18"/>
              </w:rPr>
              <w:t>第二名</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54"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9"/>
              <w:jc w:val="center"/>
              <w:rPr>
                <w:rFonts w:ascii="Times New Roman" w:hAnsi="Times New Roman" w:cs="Times New Roman" w:eastAsia="Times New Roman" w:hint="default"/>
                <w:sz w:val="18"/>
                <w:szCs w:val="18"/>
              </w:rPr>
            </w:pPr>
            <w:r>
              <w:rPr>
                <w:rFonts w:ascii="Times New Roman"/>
                <w:sz w:val="18"/>
              </w:rPr>
              <w:t>9,837,469.24</w:t>
            </w:r>
          </w:p>
        </w:tc>
        <w:tc>
          <w:tcPr>
            <w:tcW w:w="1366" w:type="dxa"/>
            <w:tcBorders>
              <w:top w:val="nil" w:sz="6" w:space="0" w:color="auto"/>
              <w:left w:val="nil" w:sz="6" w:space="0" w:color="auto"/>
              <w:bottom w:val="nil" w:sz="6" w:space="0" w:color="auto"/>
              <w:right w:val="nil" w:sz="6" w:space="0" w:color="auto"/>
            </w:tcBorders>
          </w:tcPr>
          <w:p>
            <w:pPr>
              <w:pStyle w:val="TableParagraph"/>
              <w:spacing w:line="269" w:lineRule="exact"/>
              <w:ind w:left="35" w:right="0"/>
              <w:jc w:val="center"/>
              <w:rPr>
                <w:rFonts w:ascii="宋体" w:hAnsi="宋体" w:cs="宋体" w:eastAsia="宋体" w:hint="default"/>
                <w:sz w:val="20"/>
                <w:szCs w:val="20"/>
              </w:rPr>
            </w:pPr>
            <w:r>
              <w:rPr>
                <w:rFonts w:ascii="Times New Roman" w:hAnsi="Times New Roman" w:cs="Times New Roman" w:eastAsia="Times New Roman" w:hint="default"/>
                <w:sz w:val="18"/>
                <w:szCs w:val="18"/>
              </w:rPr>
              <w:t>1 </w:t>
            </w:r>
            <w:r>
              <w:rPr>
                <w:rFonts w:ascii="宋体" w:hAnsi="宋体" w:cs="宋体" w:eastAsia="宋体" w:hint="default"/>
                <w:sz w:val="20"/>
                <w:szCs w:val="20"/>
              </w:rPr>
              <w:t>年以内</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48"/>
              <w:jc w:val="right"/>
              <w:rPr>
                <w:rFonts w:ascii="Times New Roman" w:hAnsi="Times New Roman" w:cs="Times New Roman" w:eastAsia="Times New Roman" w:hint="default"/>
                <w:sz w:val="18"/>
                <w:szCs w:val="18"/>
              </w:rPr>
            </w:pPr>
            <w:r>
              <w:rPr>
                <w:rFonts w:ascii="Times New Roman"/>
                <w:sz w:val="18"/>
              </w:rPr>
              <w:t>10.41</w:t>
            </w:r>
          </w:p>
        </w:tc>
      </w:tr>
      <w:tr>
        <w:trPr>
          <w:trHeight w:val="322" w:hRule="exact"/>
        </w:trPr>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30" w:right="0"/>
              <w:jc w:val="center"/>
              <w:rPr>
                <w:rFonts w:ascii="宋体" w:hAnsi="宋体" w:cs="宋体" w:eastAsia="宋体" w:hint="default"/>
                <w:sz w:val="18"/>
                <w:szCs w:val="18"/>
              </w:rPr>
            </w:pPr>
            <w:r>
              <w:rPr>
                <w:rFonts w:ascii="宋体" w:hAnsi="宋体" w:cs="宋体" w:eastAsia="宋体" w:hint="default"/>
                <w:sz w:val="18"/>
                <w:szCs w:val="18"/>
              </w:rPr>
              <w:t>第三名</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54"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9"/>
              <w:jc w:val="center"/>
              <w:rPr>
                <w:rFonts w:ascii="Times New Roman" w:hAnsi="Times New Roman" w:cs="Times New Roman" w:eastAsia="Times New Roman" w:hint="default"/>
                <w:sz w:val="18"/>
                <w:szCs w:val="18"/>
              </w:rPr>
            </w:pPr>
            <w:r>
              <w:rPr>
                <w:rFonts w:ascii="Times New Roman"/>
                <w:sz w:val="18"/>
              </w:rPr>
              <w:t>3,934,808.74</w:t>
            </w:r>
          </w:p>
        </w:tc>
        <w:tc>
          <w:tcPr>
            <w:tcW w:w="1366" w:type="dxa"/>
            <w:tcBorders>
              <w:top w:val="nil" w:sz="6" w:space="0" w:color="auto"/>
              <w:left w:val="nil" w:sz="6" w:space="0" w:color="auto"/>
              <w:bottom w:val="nil" w:sz="6" w:space="0" w:color="auto"/>
              <w:right w:val="nil" w:sz="6" w:space="0" w:color="auto"/>
            </w:tcBorders>
          </w:tcPr>
          <w:p>
            <w:pPr>
              <w:pStyle w:val="TableParagraph"/>
              <w:spacing w:line="268" w:lineRule="exact"/>
              <w:ind w:left="35" w:right="0"/>
              <w:jc w:val="center"/>
              <w:rPr>
                <w:rFonts w:ascii="宋体" w:hAnsi="宋体" w:cs="宋体" w:eastAsia="宋体" w:hint="default"/>
                <w:sz w:val="20"/>
                <w:szCs w:val="20"/>
              </w:rPr>
            </w:pPr>
            <w:r>
              <w:rPr>
                <w:rFonts w:ascii="Times New Roman" w:hAnsi="Times New Roman" w:cs="Times New Roman" w:eastAsia="Times New Roman" w:hint="default"/>
                <w:sz w:val="18"/>
                <w:szCs w:val="18"/>
              </w:rPr>
              <w:t>1 </w:t>
            </w:r>
            <w:r>
              <w:rPr>
                <w:rFonts w:ascii="宋体" w:hAnsi="宋体" w:cs="宋体" w:eastAsia="宋体" w:hint="default"/>
                <w:sz w:val="20"/>
                <w:szCs w:val="20"/>
              </w:rPr>
              <w:t>年以内</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93"/>
              <w:jc w:val="right"/>
              <w:rPr>
                <w:rFonts w:ascii="Times New Roman" w:hAnsi="Times New Roman" w:cs="Times New Roman" w:eastAsia="Times New Roman" w:hint="default"/>
                <w:sz w:val="18"/>
                <w:szCs w:val="18"/>
              </w:rPr>
            </w:pPr>
            <w:r>
              <w:rPr>
                <w:rFonts w:ascii="Times New Roman"/>
                <w:sz w:val="18"/>
              </w:rPr>
              <w:t>4.16</w:t>
            </w:r>
          </w:p>
        </w:tc>
      </w:tr>
      <w:tr>
        <w:trPr>
          <w:trHeight w:val="322" w:hRule="exact"/>
        </w:trPr>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30" w:right="0"/>
              <w:jc w:val="center"/>
              <w:rPr>
                <w:rFonts w:ascii="宋体" w:hAnsi="宋体" w:cs="宋体" w:eastAsia="宋体" w:hint="default"/>
                <w:sz w:val="18"/>
                <w:szCs w:val="18"/>
              </w:rPr>
            </w:pPr>
            <w:r>
              <w:rPr>
                <w:rFonts w:ascii="宋体" w:hAnsi="宋体" w:cs="宋体" w:eastAsia="宋体" w:hint="default"/>
                <w:sz w:val="18"/>
                <w:szCs w:val="18"/>
              </w:rPr>
              <w:t>第四名</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54"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9"/>
              <w:jc w:val="center"/>
              <w:rPr>
                <w:rFonts w:ascii="Times New Roman" w:hAnsi="Times New Roman" w:cs="Times New Roman" w:eastAsia="Times New Roman" w:hint="default"/>
                <w:sz w:val="18"/>
                <w:szCs w:val="18"/>
              </w:rPr>
            </w:pPr>
            <w:r>
              <w:rPr>
                <w:rFonts w:ascii="Times New Roman"/>
                <w:sz w:val="18"/>
              </w:rPr>
              <w:t>3,510,327.75</w:t>
            </w:r>
          </w:p>
        </w:tc>
        <w:tc>
          <w:tcPr>
            <w:tcW w:w="1366" w:type="dxa"/>
            <w:tcBorders>
              <w:top w:val="nil" w:sz="6" w:space="0" w:color="auto"/>
              <w:left w:val="nil" w:sz="6" w:space="0" w:color="auto"/>
              <w:bottom w:val="nil" w:sz="6" w:space="0" w:color="auto"/>
              <w:right w:val="nil" w:sz="6" w:space="0" w:color="auto"/>
            </w:tcBorders>
          </w:tcPr>
          <w:p>
            <w:pPr>
              <w:pStyle w:val="TableParagraph"/>
              <w:spacing w:line="268" w:lineRule="exact"/>
              <w:ind w:left="35" w:right="0"/>
              <w:jc w:val="center"/>
              <w:rPr>
                <w:rFonts w:ascii="宋体" w:hAnsi="宋体" w:cs="宋体" w:eastAsia="宋体" w:hint="default"/>
                <w:sz w:val="20"/>
                <w:szCs w:val="20"/>
              </w:rPr>
            </w:pPr>
            <w:r>
              <w:rPr>
                <w:rFonts w:ascii="Times New Roman" w:hAnsi="Times New Roman" w:cs="Times New Roman" w:eastAsia="Times New Roman" w:hint="default"/>
                <w:sz w:val="18"/>
                <w:szCs w:val="18"/>
              </w:rPr>
              <w:t>3 </w:t>
            </w:r>
            <w:r>
              <w:rPr>
                <w:rFonts w:ascii="宋体" w:hAnsi="宋体" w:cs="宋体" w:eastAsia="宋体" w:hint="default"/>
                <w:sz w:val="20"/>
                <w:szCs w:val="20"/>
              </w:rPr>
              <w:t>年以上</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93"/>
              <w:jc w:val="right"/>
              <w:rPr>
                <w:rFonts w:ascii="Times New Roman" w:hAnsi="Times New Roman" w:cs="Times New Roman" w:eastAsia="Times New Roman" w:hint="default"/>
                <w:sz w:val="18"/>
                <w:szCs w:val="18"/>
              </w:rPr>
            </w:pPr>
            <w:r>
              <w:rPr>
                <w:rFonts w:ascii="Times New Roman"/>
                <w:sz w:val="18"/>
              </w:rPr>
              <w:t>3.71</w:t>
            </w:r>
          </w:p>
        </w:tc>
      </w:tr>
      <w:tr>
        <w:trPr>
          <w:trHeight w:val="329" w:hRule="exact"/>
        </w:trPr>
        <w:tc>
          <w:tcPr>
            <w:tcW w:w="1411"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130" w:right="0"/>
              <w:jc w:val="center"/>
              <w:rPr>
                <w:rFonts w:ascii="宋体" w:hAnsi="宋体" w:cs="宋体" w:eastAsia="宋体" w:hint="default"/>
                <w:sz w:val="18"/>
                <w:szCs w:val="18"/>
              </w:rPr>
            </w:pPr>
            <w:r>
              <w:rPr>
                <w:rFonts w:ascii="宋体" w:hAnsi="宋体" w:cs="宋体" w:eastAsia="宋体" w:hint="default"/>
                <w:sz w:val="18"/>
                <w:szCs w:val="18"/>
              </w:rPr>
              <w:t>第五名</w:t>
            </w:r>
          </w:p>
        </w:tc>
        <w:tc>
          <w:tcPr>
            <w:tcW w:w="166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154"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509"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39"/>
              <w:jc w:val="center"/>
              <w:rPr>
                <w:rFonts w:ascii="Times New Roman" w:hAnsi="Times New Roman" w:cs="Times New Roman" w:eastAsia="Times New Roman" w:hint="default"/>
                <w:sz w:val="18"/>
                <w:szCs w:val="18"/>
              </w:rPr>
            </w:pPr>
            <w:r>
              <w:rPr>
                <w:rFonts w:ascii="Times New Roman"/>
                <w:sz w:val="18"/>
              </w:rPr>
              <w:t>3,431,024.48</w:t>
            </w:r>
          </w:p>
        </w:tc>
        <w:tc>
          <w:tcPr>
            <w:tcW w:w="1366" w:type="dxa"/>
            <w:tcBorders>
              <w:top w:val="nil" w:sz="6" w:space="0" w:color="auto"/>
              <w:left w:val="nil" w:sz="6" w:space="0" w:color="auto"/>
              <w:bottom w:val="single" w:sz="12" w:space="0" w:color="000000"/>
              <w:right w:val="nil" w:sz="6" w:space="0" w:color="auto"/>
            </w:tcBorders>
          </w:tcPr>
          <w:p>
            <w:pPr>
              <w:pStyle w:val="TableParagraph"/>
              <w:spacing w:line="269" w:lineRule="exact"/>
              <w:ind w:left="35" w:right="0"/>
              <w:jc w:val="center"/>
              <w:rPr>
                <w:rFonts w:ascii="宋体" w:hAnsi="宋体" w:cs="宋体" w:eastAsia="宋体" w:hint="default"/>
                <w:sz w:val="20"/>
                <w:szCs w:val="20"/>
              </w:rPr>
            </w:pPr>
            <w:r>
              <w:rPr>
                <w:rFonts w:ascii="Times New Roman" w:hAnsi="Times New Roman" w:cs="Times New Roman" w:eastAsia="Times New Roman" w:hint="default"/>
                <w:sz w:val="18"/>
                <w:szCs w:val="18"/>
              </w:rPr>
              <w:t>1 </w:t>
            </w:r>
            <w:r>
              <w:rPr>
                <w:rFonts w:ascii="宋体" w:hAnsi="宋体" w:cs="宋体" w:eastAsia="宋体" w:hint="default"/>
                <w:sz w:val="20"/>
                <w:szCs w:val="20"/>
              </w:rPr>
              <w:t>年以内</w:t>
            </w:r>
          </w:p>
        </w:tc>
        <w:tc>
          <w:tcPr>
            <w:tcW w:w="1415"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493"/>
              <w:jc w:val="right"/>
              <w:rPr>
                <w:rFonts w:ascii="Times New Roman" w:hAnsi="Times New Roman" w:cs="Times New Roman" w:eastAsia="Times New Roman" w:hint="default"/>
                <w:sz w:val="18"/>
                <w:szCs w:val="18"/>
              </w:rPr>
            </w:pPr>
            <w:r>
              <w:rPr>
                <w:rFonts w:ascii="Times New Roman"/>
                <w:sz w:val="18"/>
              </w:rPr>
              <w:t>3.63</w:t>
            </w:r>
          </w:p>
        </w:tc>
      </w:tr>
    </w:tbl>
    <w:p>
      <w:pPr>
        <w:spacing w:after="0" w:line="240" w:lineRule="auto"/>
        <w:jc w:val="right"/>
        <w:rPr>
          <w:rFonts w:ascii="Times New Roman" w:hAnsi="Times New Roman" w:cs="Times New Roman" w:eastAsia="Times New Roman" w:hint="default"/>
          <w:sz w:val="18"/>
          <w:szCs w:val="18"/>
        </w:rPr>
        <w:sectPr>
          <w:pgSz w:w="11910" w:h="16840"/>
          <w:pgMar w:header="883" w:footer="1003" w:top="1600" w:bottom="1200" w:left="1660" w:right="1040"/>
        </w:sectPr>
      </w:pPr>
    </w:p>
    <w:p>
      <w:pPr>
        <w:spacing w:line="240" w:lineRule="auto" w:before="0"/>
        <w:rPr>
          <w:rFonts w:ascii="宋体" w:hAnsi="宋体" w:cs="宋体" w:eastAsia="宋体" w:hint="default"/>
          <w:b/>
          <w:bCs/>
          <w:sz w:val="20"/>
          <w:szCs w:val="20"/>
        </w:rPr>
      </w:pPr>
      <w:r>
        <w:rPr/>
        <w:pict>
          <v:group style="position:absolute;margin-left:119.520004pt;margin-top:673.259644pt;width:435.2pt;height:84.15pt;mso-position-horizontal-relative:page;mso-position-vertical-relative:page;z-index:-592120" coordorigin="2390,13465" coordsize="8704,1683">
            <v:shape style="position:absolute;left:4470;top:13465;width:4579;height:413" type="#_x0000_t75" stroked="false">
              <v:imagedata r:id="rId61" o:title=""/>
            </v:shape>
            <v:shape style="position:absolute;left:2390;top:13840;width:8704;height:1308" type="#_x0000_t75" stroked="false">
              <v:imagedata r:id="rId62" o:title=""/>
            </v:shape>
            <w10:wrap type="none"/>
          </v:group>
        </w:pict>
      </w:r>
    </w:p>
    <w:p>
      <w:pPr>
        <w:spacing w:line="240" w:lineRule="auto" w:before="1"/>
        <w:rPr>
          <w:rFonts w:ascii="宋体" w:hAnsi="宋体" w:cs="宋体" w:eastAsia="宋体" w:hint="default"/>
          <w:b/>
          <w:bCs/>
          <w:sz w:val="15"/>
          <w:szCs w:val="15"/>
        </w:rPr>
      </w:pPr>
    </w:p>
    <w:p>
      <w:pPr>
        <w:pStyle w:val="Heading6"/>
        <w:tabs>
          <w:tab w:pos="1396" w:val="left" w:leader="none"/>
        </w:tabs>
        <w:spacing w:line="240" w:lineRule="auto"/>
        <w:ind w:right="589"/>
        <w:jc w:val="left"/>
        <w:rPr>
          <w:b w:val="0"/>
          <w:bCs w:val="0"/>
        </w:rPr>
      </w:pPr>
      <w:r>
        <w:rPr>
          <w:rFonts w:ascii="Times New Roman" w:hAnsi="Times New Roman" w:cs="Times New Roman" w:eastAsia="Times New Roman" w:hint="default"/>
          <w:w w:val="95"/>
        </w:rPr>
        <w:t>6</w:t>
      </w:r>
      <w:r>
        <w:rPr>
          <w:w w:val="95"/>
        </w:rPr>
        <w:t>、</w:t>
        <w:tab/>
      </w:r>
      <w:r>
        <w:rPr/>
        <w:t>年末余额中无应收关联方账款情况。</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853" w:val="left" w:leader="none"/>
        </w:tabs>
        <w:spacing w:line="240" w:lineRule="auto" w:before="0"/>
        <w:ind w:left="125" w:right="6371"/>
        <w:jc w:val="left"/>
        <w:rPr>
          <w:b w:val="0"/>
          <w:bCs w:val="0"/>
        </w:rPr>
      </w:pP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其他应收款</w:t>
      </w:r>
      <w:r>
        <w:rPr>
          <w:b w:val="0"/>
          <w:bCs w:val="0"/>
        </w:rPr>
      </w:r>
    </w:p>
    <w:p>
      <w:pPr>
        <w:pStyle w:val="Heading6"/>
        <w:tabs>
          <w:tab w:pos="1395" w:val="left" w:leader="none"/>
        </w:tabs>
        <w:spacing w:line="240" w:lineRule="auto" w:before="110"/>
        <w:ind w:right="589"/>
        <w:jc w:val="left"/>
        <w:rPr>
          <w:b w:val="0"/>
          <w:bCs w:val="0"/>
        </w:rPr>
      </w:pPr>
      <w:r>
        <w:rPr/>
        <w:pict>
          <v:group style="position:absolute;margin-left:119.010002pt;margin-top:32.82996pt;width:433.85pt;height:428.7pt;mso-position-horizontal-relative:page;mso-position-vertical-relative:paragraph;z-index:-592144" coordorigin="2380,657" coordsize="8677,8574">
            <v:group style="position:absolute;left:2417;top:672;width:4821;height:2" coordorigin="2417,672" coordsize="4821,2">
              <v:shape style="position:absolute;left:2417;top:672;width:4821;height:2" coordorigin="2417,672" coordsize="4821,0" path="m2417,672l7237,672e" filled="false" stroked="true" strokeweight="1.5pt" strokecolor="#000000">
                <v:path arrowok="t"/>
              </v:shape>
            </v:group>
            <v:group style="position:absolute;left:7237;top:672;width:3795;height:2" coordorigin="7237,672" coordsize="3795,2">
              <v:shape style="position:absolute;left:7237;top:672;width:3795;height:2" coordorigin="7237,672" coordsize="3795,0" path="m7237,672l11032,672e" filled="false" stroked="true" strokeweight="1.5pt" strokecolor="#000000">
                <v:path arrowok="t"/>
              </v:shape>
              <v:shape style="position:absolute;left:3487;top:667;width:3749;height:350" type="#_x0000_t75" stroked="false">
                <v:imagedata r:id="rId63" o:title=""/>
              </v:shape>
              <v:shape style="position:absolute;left:3487;top:979;width:7570;height:987" type="#_x0000_t75" stroked="false">
                <v:imagedata r:id="rId64" o:title=""/>
              </v:shape>
            </v:group>
            <v:group style="position:absolute;left:2395;top:9216;width:1112;height:2" coordorigin="2395,9216" coordsize="1112,2">
              <v:shape style="position:absolute;left:2395;top:9216;width:1112;height:2" coordorigin="2395,9216" coordsize="1112,0" path="m2395,9216l3506,9216e" filled="false" stroked="true" strokeweight="1.5pt" strokecolor="#000000">
                <v:path arrowok="t"/>
              </v:shape>
            </v:group>
            <v:group style="position:absolute;left:3506;top:9216;width:1134;height:2" coordorigin="3506,9216" coordsize="1134,2">
              <v:shape style="position:absolute;left:3506;top:9216;width:1134;height:2" coordorigin="3506,9216" coordsize="1134,0" path="m3506,9216l4640,9216e" filled="false" stroked="true" strokeweight="1.5pt" strokecolor="#000000">
                <v:path arrowok="t"/>
              </v:shape>
            </v:group>
            <v:group style="position:absolute;left:4640;top:9216;width:807;height:2" coordorigin="4640,9216" coordsize="807,2">
              <v:shape style="position:absolute;left:4640;top:9216;width:807;height:2" coordorigin="4640,9216" coordsize="807,0" path="m4640,9216l5447,9216e" filled="false" stroked="true" strokeweight="1.5pt" strokecolor="#000000">
                <v:path arrowok="t"/>
              </v:shape>
            </v:group>
            <v:group style="position:absolute;left:5447;top:9216;width:1036;height:2" coordorigin="5447,9216" coordsize="1036,2">
              <v:shape style="position:absolute;left:5447;top:9216;width:1036;height:2" coordorigin="5447,9216" coordsize="1036,0" path="m5447,9216l6482,9216e" filled="false" stroked="true" strokeweight="1.5pt" strokecolor="#000000">
                <v:path arrowok="t"/>
              </v:shape>
            </v:group>
            <v:group style="position:absolute;left:6482;top:9216;width:30;height:2" coordorigin="6482,9216" coordsize="30,2">
              <v:shape style="position:absolute;left:6482;top:9216;width:30;height:2" coordorigin="6482,9216" coordsize="30,0" path="m6482,9216l6512,9216e" filled="false" stroked="true" strokeweight="1.5pt" strokecolor="#000000">
                <v:path arrowok="t"/>
              </v:shape>
            </v:group>
            <v:group style="position:absolute;left:6512;top:9216;width:695;height:2" coordorigin="6512,9216" coordsize="695,2">
              <v:shape style="position:absolute;left:6512;top:9216;width:695;height:2" coordorigin="6512,9216" coordsize="695,0" path="m6512,9216l7207,9216e" filled="false" stroked="true" strokeweight="1.5pt" strokecolor="#000000">
                <v:path arrowok="t"/>
              </v:shape>
            </v:group>
            <v:group style="position:absolute;left:7207;top:9216;width:1119;height:2" coordorigin="7207,9216" coordsize="1119,2">
              <v:shape style="position:absolute;left:7207;top:9216;width:1119;height:2" coordorigin="7207,9216" coordsize="1119,0" path="m7207,9216l8326,9216e" filled="false" stroked="true" strokeweight="1.5pt" strokecolor="#000000">
                <v:path arrowok="t"/>
              </v:shape>
            </v:group>
            <v:group style="position:absolute;left:8326;top:9216;width:725;height:2" coordorigin="8326,9216" coordsize="725,2">
              <v:shape style="position:absolute;left:8326;top:9216;width:725;height:2" coordorigin="8326,9216" coordsize="725,0" path="m8326,9216l9050,9216e" filled="false" stroked="true" strokeweight="1.5pt" strokecolor="#000000">
                <v:path arrowok="t"/>
              </v:shape>
            </v:group>
            <v:group style="position:absolute;left:9050;top:9216;width:1260;height:2" coordorigin="9050,9216" coordsize="1260,2">
              <v:shape style="position:absolute;left:9050;top:9216;width:1260;height:2" coordorigin="9050,9216" coordsize="1260,0" path="m9050,9216l10310,9216e" filled="false" stroked="true" strokeweight="1.5pt" strokecolor="#000000">
                <v:path arrowok="t"/>
              </v:shape>
              <v:shape style="position:absolute;left:2390;top:1941;width:8659;height:7260" type="#_x0000_t75" stroked="false">
                <v:imagedata r:id="rId65" o:title=""/>
              </v:shape>
            </v:group>
            <v:group style="position:absolute;left:10310;top:9216;width:729;height:2" coordorigin="10310,9216" coordsize="729,2">
              <v:shape style="position:absolute;left:10310;top:9216;width:729;height:2" coordorigin="10310,9216" coordsize="729,0" path="m10310,9216l11039,9216e" filled="false" stroked="true" strokeweight="1.5pt" strokecolor="#000000">
                <v:path arrowok="t"/>
              </v:shape>
              <v:shape style="position:absolute;left:5062;top:76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8825;top:76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4181;top:108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6032;top:108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7834;top:108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9746;top:108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2810;top:123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6700;top:141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8543;top:141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10526;top:1410;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2518;top:6129;width:918;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6"/>
                          <w:sz w:val="15"/>
                          <w:szCs w:val="15"/>
                        </w:rPr>
                        <w:t>金额非重大</w:t>
                      </w:r>
                      <w:r>
                        <w:rPr>
                          <w:rFonts w:ascii="宋体" w:hAnsi="宋体" w:cs="宋体" w:eastAsia="宋体" w:hint="default"/>
                          <w:spacing w:val="-42"/>
                          <w:sz w:val="15"/>
                          <w:szCs w:val="15"/>
                        </w:rPr>
                        <w:t> </w:t>
                      </w:r>
                      <w:r>
                        <w:rPr>
                          <w:rFonts w:ascii="宋体" w:hAnsi="宋体" w:cs="宋体" w:eastAsia="宋体" w:hint="default"/>
                          <w:sz w:val="15"/>
                          <w:szCs w:val="15"/>
                        </w:rPr>
                      </w:r>
                    </w:p>
                  </w:txbxContent>
                </v:textbox>
                <w10:wrap type="none"/>
              </v:shape>
            </v:group>
            <w10:wrap type="none"/>
          </v:group>
        </w:pict>
      </w:r>
      <w:r>
        <w:rPr>
          <w:w w:val="95"/>
        </w:rPr>
        <w:t>1、</w:t>
        <w:tab/>
      </w:r>
      <w:r>
        <w:rPr/>
        <w:t>其他应收款按种类披露</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0"/>
          <w:szCs w:val="10"/>
        </w:rPr>
      </w:pPr>
    </w:p>
    <w:tbl>
      <w:tblPr>
        <w:tblW w:w="0" w:type="auto"/>
        <w:jc w:val="left"/>
        <w:tblInd w:w="749" w:type="dxa"/>
        <w:tblLayout w:type="fixed"/>
        <w:tblCellMar>
          <w:top w:w="0" w:type="dxa"/>
          <w:left w:w="0" w:type="dxa"/>
          <w:bottom w:w="0" w:type="dxa"/>
          <w:right w:w="0" w:type="dxa"/>
        </w:tblCellMar>
        <w:tblLook w:val="01E0"/>
      </w:tblPr>
      <w:tblGrid>
        <w:gridCol w:w="2324"/>
        <w:gridCol w:w="734"/>
        <w:gridCol w:w="1011"/>
        <w:gridCol w:w="791"/>
        <w:gridCol w:w="468"/>
        <w:gridCol w:w="614"/>
        <w:gridCol w:w="719"/>
        <w:gridCol w:w="1265"/>
        <w:gridCol w:w="630"/>
        <w:gridCol w:w="104"/>
      </w:tblGrid>
      <w:tr>
        <w:trPr>
          <w:trHeight w:val="156" w:hRule="exact"/>
        </w:trPr>
        <w:tc>
          <w:tcPr>
            <w:tcW w:w="8660" w:type="dxa"/>
            <w:gridSpan w:val="10"/>
            <w:tcBorders>
              <w:top w:val="nil" w:sz="6" w:space="0" w:color="auto"/>
              <w:left w:val="nil" w:sz="6" w:space="0" w:color="auto"/>
              <w:bottom w:val="nil" w:sz="6" w:space="0" w:color="auto"/>
              <w:right w:val="nil" w:sz="6" w:space="0" w:color="auto"/>
            </w:tcBorders>
          </w:tcPr>
          <w:p>
            <w:pPr>
              <w:pStyle w:val="TableParagraph"/>
              <w:tabs>
                <w:tab w:pos="2343" w:val="left" w:leader="none"/>
                <w:tab w:pos="3409" w:val="left" w:leader="none"/>
                <w:tab w:pos="5211" w:val="left" w:leader="none"/>
                <w:tab w:pos="7125" w:val="left" w:leader="none"/>
              </w:tabs>
              <w:spacing w:line="161" w:lineRule="exact"/>
              <w:ind w:left="1517" w:right="0"/>
              <w:jc w:val="left"/>
              <w:rPr>
                <w:rFonts w:ascii="宋体" w:hAnsi="宋体" w:cs="宋体" w:eastAsia="宋体" w:hint="default"/>
                <w:sz w:val="15"/>
                <w:szCs w:val="15"/>
              </w:rPr>
            </w:pPr>
            <w:r>
              <w:rPr>
                <w:rFonts w:ascii="宋体" w:hAnsi="宋体" w:cs="宋体" w:eastAsia="宋体" w:hint="default"/>
                <w:sz w:val="15"/>
                <w:szCs w:val="15"/>
              </w:rPr>
              <w:t>金额</w:t>
              <w:tab/>
            </w:r>
            <w:r>
              <w:rPr>
                <w:rFonts w:ascii="宋体" w:hAnsi="宋体" w:cs="宋体" w:eastAsia="宋体" w:hint="default"/>
                <w:spacing w:val="-13"/>
                <w:sz w:val="15"/>
                <w:szCs w:val="15"/>
              </w:rPr>
              <w:t>比例（</w:t>
            </w:r>
            <w:r>
              <w:rPr>
                <w:rFonts w:ascii="Times New Roman" w:hAnsi="Times New Roman" w:cs="Times New Roman" w:eastAsia="Times New Roman" w:hint="default"/>
                <w:spacing w:val="-13"/>
                <w:sz w:val="15"/>
                <w:szCs w:val="15"/>
              </w:rPr>
              <w:t>%</w:t>
            </w:r>
            <w:r>
              <w:rPr>
                <w:rFonts w:ascii="宋体" w:hAnsi="宋体" w:cs="宋体" w:eastAsia="宋体" w:hint="default"/>
                <w:spacing w:val="-13"/>
                <w:sz w:val="15"/>
                <w:szCs w:val="15"/>
              </w:rPr>
              <w:t>）</w:t>
              <w:tab/>
            </w:r>
            <w:r>
              <w:rPr>
                <w:rFonts w:ascii="宋体" w:hAnsi="宋体" w:cs="宋体" w:eastAsia="宋体" w:hint="default"/>
                <w:sz w:val="15"/>
                <w:szCs w:val="15"/>
              </w:rPr>
              <w:t>金额</w:t>
              <w:tab/>
              <w:t>金额</w:t>
              <w:tab/>
              <w:t>金额</w:t>
            </w:r>
          </w:p>
        </w:tc>
      </w:tr>
      <w:tr>
        <w:trPr>
          <w:trHeight w:val="86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381" w:lineRule="auto" w:before="92"/>
              <w:ind w:left="107" w:right="1295"/>
              <w:jc w:val="left"/>
              <w:rPr>
                <w:rFonts w:ascii="宋体" w:hAnsi="宋体" w:cs="宋体" w:eastAsia="宋体" w:hint="default"/>
                <w:sz w:val="15"/>
                <w:szCs w:val="15"/>
              </w:rPr>
            </w:pPr>
            <w:r>
              <w:rPr>
                <w:rFonts w:ascii="宋体" w:hAnsi="宋体" w:cs="宋体" w:eastAsia="宋体" w:hint="default"/>
                <w:spacing w:val="26"/>
                <w:sz w:val="15"/>
                <w:szCs w:val="15"/>
              </w:rPr>
              <w:t>单项金额重</w:t>
            </w:r>
            <w:r>
              <w:rPr>
                <w:rFonts w:ascii="宋体" w:hAnsi="宋体" w:cs="宋体" w:eastAsia="宋体" w:hint="default"/>
                <w:spacing w:val="-42"/>
                <w:sz w:val="15"/>
                <w:szCs w:val="15"/>
              </w:rPr>
              <w:t> </w:t>
            </w:r>
            <w:r>
              <w:rPr>
                <w:rFonts w:ascii="宋体" w:hAnsi="宋体" w:cs="宋体" w:eastAsia="宋体" w:hint="default"/>
                <w:spacing w:val="26"/>
                <w:sz w:val="15"/>
                <w:szCs w:val="15"/>
              </w:rPr>
              <w:t>大并单项计</w:t>
            </w:r>
            <w:r>
              <w:rPr>
                <w:rFonts w:ascii="宋体" w:hAnsi="宋体" w:cs="宋体" w:eastAsia="宋体" w:hint="default"/>
                <w:spacing w:val="-42"/>
                <w:sz w:val="15"/>
                <w:szCs w:val="15"/>
              </w:rPr>
              <w:t> </w:t>
            </w:r>
            <w:r>
              <w:rPr>
                <w:rFonts w:ascii="宋体" w:hAnsi="宋体" w:cs="宋体" w:eastAsia="宋体" w:hint="default"/>
                <w:sz w:val="15"/>
                <w:szCs w:val="15"/>
              </w:rPr>
            </w:r>
          </w:p>
        </w:tc>
        <w:tc>
          <w:tcPr>
            <w:tcW w:w="734" w:type="dxa"/>
            <w:tcBorders>
              <w:top w:val="nil" w:sz="6" w:space="0" w:color="auto"/>
              <w:left w:val="nil" w:sz="6" w:space="0" w:color="auto"/>
              <w:bottom w:val="nil" w:sz="6" w:space="0" w:color="auto"/>
              <w:right w:val="nil" w:sz="6" w:space="0" w:color="auto"/>
            </w:tcBorders>
          </w:tcPr>
          <w:p>
            <w:pPr/>
          </w:p>
        </w:tc>
        <w:tc>
          <w:tcPr>
            <w:tcW w:w="1011"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161" w:lineRule="exact"/>
              <w:ind w:right="205"/>
              <w:jc w:val="righ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c>
        <w:tc>
          <w:tcPr>
            <w:tcW w:w="1082" w:type="dxa"/>
            <w:gridSpan w:val="2"/>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Style w:val="TableParagraph"/>
              <w:spacing w:line="161" w:lineRule="exact"/>
              <w:ind w:right="162"/>
              <w:jc w:val="righ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c>
        <w:tc>
          <w:tcPr>
            <w:tcW w:w="1265" w:type="dxa"/>
            <w:tcBorders>
              <w:top w:val="nil" w:sz="6" w:space="0" w:color="auto"/>
              <w:left w:val="nil" w:sz="6" w:space="0" w:color="auto"/>
              <w:bottom w:val="nil" w:sz="6" w:space="0" w:color="auto"/>
              <w:right w:val="nil" w:sz="6" w:space="0" w:color="auto"/>
            </w:tcBorders>
          </w:tcPr>
          <w:p>
            <w:pPr/>
          </w:p>
        </w:tc>
        <w:tc>
          <w:tcPr>
            <w:tcW w:w="630" w:type="dxa"/>
            <w:tcBorders>
              <w:top w:val="nil" w:sz="6" w:space="0" w:color="auto"/>
              <w:left w:val="nil" w:sz="6" w:space="0" w:color="auto"/>
              <w:bottom w:val="nil" w:sz="6" w:space="0" w:color="auto"/>
              <w:right w:val="nil" w:sz="6" w:space="0" w:color="auto"/>
            </w:tcBorders>
          </w:tcPr>
          <w:p>
            <w:pPr>
              <w:pStyle w:val="TableParagraph"/>
              <w:spacing w:line="161" w:lineRule="exact"/>
              <w:ind w:right="75"/>
              <w:jc w:val="righ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c>
        <w:tc>
          <w:tcPr>
            <w:tcW w:w="104" w:type="dxa"/>
            <w:tcBorders>
              <w:top w:val="nil" w:sz="6" w:space="0" w:color="auto"/>
              <w:left w:val="nil" w:sz="6" w:space="0" w:color="auto"/>
              <w:bottom w:val="nil" w:sz="6" w:space="0" w:color="auto"/>
              <w:right w:val="nil" w:sz="6" w:space="0" w:color="auto"/>
            </w:tcBorders>
          </w:tcPr>
          <w:p>
            <w:pPr/>
          </w:p>
        </w:tc>
      </w:tr>
      <w:tr>
        <w:trPr>
          <w:trHeight w:val="1886"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381" w:lineRule="auto" w:before="32"/>
              <w:ind w:left="107" w:right="1295"/>
              <w:jc w:val="both"/>
              <w:rPr>
                <w:rFonts w:ascii="宋体" w:hAnsi="宋体" w:cs="宋体" w:eastAsia="宋体" w:hint="default"/>
                <w:sz w:val="15"/>
                <w:szCs w:val="15"/>
              </w:rPr>
            </w:pPr>
            <w:r>
              <w:rPr>
                <w:rFonts w:ascii="宋体" w:hAnsi="宋体" w:cs="宋体" w:eastAsia="宋体" w:hint="default"/>
                <w:spacing w:val="26"/>
                <w:sz w:val="15"/>
                <w:szCs w:val="15"/>
              </w:rPr>
              <w:t>提坏账准备</w:t>
            </w:r>
            <w:r>
              <w:rPr>
                <w:rFonts w:ascii="宋体" w:hAnsi="宋体" w:cs="宋体" w:eastAsia="宋体" w:hint="default"/>
                <w:spacing w:val="-42"/>
                <w:sz w:val="15"/>
                <w:szCs w:val="15"/>
              </w:rPr>
              <w:t> </w:t>
            </w:r>
            <w:r>
              <w:rPr>
                <w:rFonts w:ascii="宋体" w:hAnsi="宋体" w:cs="宋体" w:eastAsia="宋体" w:hint="default"/>
                <w:spacing w:val="26"/>
                <w:sz w:val="15"/>
                <w:szCs w:val="15"/>
              </w:rPr>
              <w:t>的其他应收</w:t>
            </w:r>
            <w:r>
              <w:rPr>
                <w:rFonts w:ascii="宋体" w:hAnsi="宋体" w:cs="宋体" w:eastAsia="宋体" w:hint="default"/>
                <w:spacing w:val="-42"/>
                <w:sz w:val="15"/>
                <w:szCs w:val="15"/>
              </w:rPr>
              <w:t> </w:t>
            </w:r>
            <w:r>
              <w:rPr>
                <w:rFonts w:ascii="宋体" w:hAnsi="宋体" w:cs="宋体" w:eastAsia="宋体" w:hint="default"/>
                <w:sz w:val="15"/>
                <w:szCs w:val="15"/>
              </w:rPr>
            </w:r>
          </w:p>
          <w:p>
            <w:pPr>
              <w:pStyle w:val="TableParagraph"/>
              <w:tabs>
                <w:tab w:pos="1339" w:val="left" w:leader="none"/>
              </w:tabs>
              <w:spacing w:line="240" w:lineRule="auto" w:before="27"/>
              <w:ind w:left="107" w:right="0"/>
              <w:jc w:val="both"/>
              <w:rPr>
                <w:rFonts w:ascii="Times New Roman" w:hAnsi="Times New Roman" w:cs="Times New Roman" w:eastAsia="Times New Roman" w:hint="default"/>
                <w:sz w:val="15"/>
                <w:szCs w:val="15"/>
              </w:rPr>
            </w:pPr>
            <w:r>
              <w:rPr>
                <w:rFonts w:ascii="宋体" w:hAnsi="宋体" w:cs="宋体" w:eastAsia="宋体" w:hint="default"/>
                <w:sz w:val="15"/>
                <w:szCs w:val="15"/>
              </w:rPr>
              <w:t>款</w:t>
              <w:tab/>
            </w:r>
            <w:r>
              <w:rPr>
                <w:rFonts w:ascii="Times New Roman" w:hAnsi="Times New Roman" w:cs="Times New Roman" w:eastAsia="Times New Roman" w:hint="default"/>
                <w:sz w:val="15"/>
                <w:szCs w:val="15"/>
              </w:rPr>
              <w:t>1,073,315.80</w:t>
            </w:r>
          </w:p>
          <w:p>
            <w:pPr>
              <w:pStyle w:val="TableParagraph"/>
              <w:spacing w:line="381" w:lineRule="auto" w:before="115"/>
              <w:ind w:left="107" w:right="1295"/>
              <w:jc w:val="both"/>
              <w:rPr>
                <w:rFonts w:ascii="宋体" w:hAnsi="宋体" w:cs="宋体" w:eastAsia="宋体" w:hint="default"/>
                <w:sz w:val="15"/>
                <w:szCs w:val="15"/>
              </w:rPr>
            </w:pPr>
            <w:r>
              <w:rPr>
                <w:rFonts w:ascii="宋体" w:hAnsi="宋体" w:cs="宋体" w:eastAsia="宋体" w:hint="default"/>
                <w:spacing w:val="26"/>
                <w:sz w:val="15"/>
                <w:szCs w:val="15"/>
              </w:rPr>
              <w:t>按组合计提</w:t>
            </w:r>
            <w:r>
              <w:rPr>
                <w:rFonts w:ascii="宋体" w:hAnsi="宋体" w:cs="宋体" w:eastAsia="宋体" w:hint="default"/>
                <w:spacing w:val="-42"/>
                <w:sz w:val="15"/>
                <w:szCs w:val="15"/>
              </w:rPr>
              <w:t> </w:t>
            </w:r>
            <w:r>
              <w:rPr>
                <w:rFonts w:ascii="宋体" w:hAnsi="宋体" w:cs="宋体" w:eastAsia="宋体" w:hint="default"/>
                <w:spacing w:val="26"/>
                <w:sz w:val="15"/>
                <w:szCs w:val="15"/>
              </w:rPr>
              <w:t>坏账准备的</w:t>
            </w:r>
            <w:r>
              <w:rPr>
                <w:rFonts w:ascii="宋体" w:hAnsi="宋体" w:cs="宋体" w:eastAsia="宋体" w:hint="default"/>
                <w:spacing w:val="-42"/>
                <w:sz w:val="15"/>
                <w:szCs w:val="15"/>
              </w:rPr>
              <w:t> </w:t>
            </w:r>
            <w:r>
              <w:rPr>
                <w:rFonts w:ascii="宋体" w:hAnsi="宋体" w:cs="宋体" w:eastAsia="宋体" w:hint="default"/>
                <w:sz w:val="15"/>
                <w:szCs w:val="15"/>
              </w:rPr>
              <w:t>其他应收款</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22"/>
              <w:jc w:val="right"/>
              <w:rPr>
                <w:rFonts w:ascii="Times New Roman" w:hAnsi="Times New Roman" w:cs="Times New Roman" w:eastAsia="Times New Roman" w:hint="default"/>
                <w:sz w:val="15"/>
                <w:szCs w:val="15"/>
              </w:rPr>
            </w:pPr>
            <w:r>
              <w:rPr>
                <w:rFonts w:ascii="Times New Roman"/>
                <w:spacing w:val="-1"/>
                <w:sz w:val="15"/>
              </w:rPr>
              <w:t>52.76</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859,657.90</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63"/>
              <w:jc w:val="right"/>
              <w:rPr>
                <w:rFonts w:ascii="Times New Roman" w:hAnsi="Times New Roman" w:cs="Times New Roman" w:eastAsia="Times New Roman" w:hint="default"/>
                <w:sz w:val="15"/>
                <w:szCs w:val="15"/>
              </w:rPr>
            </w:pPr>
            <w:r>
              <w:rPr>
                <w:rFonts w:ascii="Times New Roman"/>
                <w:spacing w:val="-1"/>
                <w:sz w:val="15"/>
              </w:rPr>
              <w:t>80.09</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left="165" w:right="0"/>
              <w:jc w:val="left"/>
              <w:rPr>
                <w:rFonts w:ascii="Times New Roman" w:hAnsi="Times New Roman" w:cs="Times New Roman" w:eastAsia="Times New Roman" w:hint="default"/>
                <w:sz w:val="15"/>
                <w:szCs w:val="15"/>
              </w:rPr>
            </w:pPr>
            <w:r>
              <w:rPr>
                <w:rFonts w:ascii="Times New Roman"/>
                <w:sz w:val="15"/>
              </w:rPr>
              <w:t>1,173,315.80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21"/>
              <w:jc w:val="right"/>
              <w:rPr>
                <w:rFonts w:ascii="Times New Roman" w:hAnsi="Times New Roman" w:cs="Times New Roman" w:eastAsia="Times New Roman" w:hint="default"/>
                <w:sz w:val="15"/>
                <w:szCs w:val="15"/>
              </w:rPr>
            </w:pPr>
            <w:r>
              <w:rPr>
                <w:rFonts w:ascii="Times New Roman"/>
                <w:spacing w:val="-1"/>
                <w:sz w:val="15"/>
              </w:rPr>
              <w:t>60.21</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28"/>
              <w:jc w:val="right"/>
              <w:rPr>
                <w:rFonts w:ascii="Times New Roman" w:hAnsi="Times New Roman" w:cs="Times New Roman" w:eastAsia="Times New Roman" w:hint="default"/>
                <w:sz w:val="15"/>
                <w:szCs w:val="15"/>
              </w:rPr>
            </w:pPr>
            <w:r>
              <w:rPr>
                <w:rFonts w:ascii="Times New Roman"/>
                <w:spacing w:val="-1"/>
                <w:sz w:val="15"/>
              </w:rPr>
              <w:t>959,657.90</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81.79</w:t>
            </w:r>
          </w:p>
        </w:tc>
        <w:tc>
          <w:tcPr>
            <w:tcW w:w="104" w:type="dxa"/>
            <w:tcBorders>
              <w:top w:val="nil" w:sz="6" w:space="0" w:color="auto"/>
              <w:left w:val="nil" w:sz="6" w:space="0" w:color="auto"/>
              <w:bottom w:val="nil" w:sz="6" w:space="0" w:color="auto"/>
              <w:right w:val="nil" w:sz="6" w:space="0" w:color="auto"/>
            </w:tcBorders>
          </w:tcPr>
          <w:p>
            <w:pPr/>
          </w:p>
        </w:tc>
      </w:tr>
      <w:tr>
        <w:trPr>
          <w:trHeight w:val="1731"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372" w:lineRule="auto" w:before="38"/>
              <w:ind w:left="107" w:right="1295"/>
              <w:jc w:val="both"/>
              <w:rPr>
                <w:rFonts w:ascii="宋体" w:hAnsi="宋体" w:cs="宋体" w:eastAsia="宋体" w:hint="default"/>
                <w:sz w:val="15"/>
                <w:szCs w:val="15"/>
              </w:rPr>
            </w:pPr>
            <w:r>
              <w:rPr>
                <w:rFonts w:ascii="宋体" w:hAnsi="宋体" w:cs="宋体" w:eastAsia="宋体" w:hint="default"/>
                <w:sz w:val="15"/>
                <w:szCs w:val="15"/>
              </w:rPr>
              <w:t>组合</w:t>
            </w:r>
            <w:r>
              <w:rPr>
                <w:rFonts w:ascii="宋体" w:hAnsi="宋体" w:cs="宋体" w:eastAsia="宋体" w:hint="default"/>
                <w:spacing w:val="-15"/>
                <w:sz w:val="15"/>
                <w:szCs w:val="15"/>
              </w:rPr>
              <w:t> </w:t>
            </w:r>
            <w:r>
              <w:rPr>
                <w:rFonts w:ascii="Times New Roman" w:hAnsi="Times New Roman" w:cs="Times New Roman" w:eastAsia="Times New Roman" w:hint="default"/>
                <w:sz w:val="15"/>
                <w:szCs w:val="15"/>
              </w:rPr>
              <w:t>1</w:t>
            </w:r>
            <w:r>
              <w:rPr>
                <w:rFonts w:ascii="宋体" w:hAnsi="宋体" w:cs="宋体" w:eastAsia="宋体" w:hint="default"/>
                <w:sz w:val="15"/>
                <w:szCs w:val="15"/>
              </w:rPr>
              <w:t>：单项 </w:t>
            </w:r>
            <w:r>
              <w:rPr>
                <w:rFonts w:ascii="宋体" w:hAnsi="宋体" w:cs="宋体" w:eastAsia="宋体" w:hint="default"/>
                <w:spacing w:val="26"/>
                <w:sz w:val="15"/>
                <w:szCs w:val="15"/>
              </w:rPr>
              <w:t>金额重大按</w:t>
            </w:r>
            <w:r>
              <w:rPr>
                <w:rFonts w:ascii="宋体" w:hAnsi="宋体" w:cs="宋体" w:eastAsia="宋体" w:hint="default"/>
                <w:spacing w:val="-42"/>
                <w:sz w:val="15"/>
                <w:szCs w:val="15"/>
              </w:rPr>
              <w:t> </w:t>
            </w:r>
            <w:r>
              <w:rPr>
                <w:rFonts w:ascii="宋体" w:hAnsi="宋体" w:cs="宋体" w:eastAsia="宋体" w:hint="default"/>
                <w:spacing w:val="26"/>
                <w:sz w:val="15"/>
                <w:szCs w:val="15"/>
              </w:rPr>
              <w:t>账龄分析法</w:t>
            </w:r>
            <w:r>
              <w:rPr>
                <w:rFonts w:ascii="宋体" w:hAnsi="宋体" w:cs="宋体" w:eastAsia="宋体" w:hint="default"/>
                <w:spacing w:val="-42"/>
                <w:sz w:val="15"/>
                <w:szCs w:val="15"/>
              </w:rPr>
              <w:t> </w:t>
            </w:r>
            <w:r>
              <w:rPr>
                <w:rFonts w:ascii="宋体" w:hAnsi="宋体" w:cs="宋体" w:eastAsia="宋体" w:hint="default"/>
                <w:sz w:val="15"/>
                <w:szCs w:val="15"/>
              </w:rPr>
            </w:r>
          </w:p>
          <w:p>
            <w:pPr>
              <w:pStyle w:val="TableParagraph"/>
              <w:tabs>
                <w:tab w:pos="1451" w:val="left" w:leader="none"/>
              </w:tabs>
              <w:spacing w:line="240" w:lineRule="auto" w:before="33"/>
              <w:ind w:left="107" w:right="0"/>
              <w:jc w:val="both"/>
              <w:rPr>
                <w:rFonts w:ascii="Times New Roman" w:hAnsi="Times New Roman" w:cs="Times New Roman" w:eastAsia="Times New Roman" w:hint="default"/>
                <w:sz w:val="15"/>
                <w:szCs w:val="15"/>
              </w:rPr>
            </w:pPr>
            <w:r>
              <w:rPr>
                <w:rFonts w:ascii="宋体" w:hAnsi="宋体" w:cs="宋体" w:eastAsia="宋体" w:hint="default"/>
                <w:sz w:val="15"/>
                <w:szCs w:val="15"/>
              </w:rPr>
              <w:t>计提</w:t>
              <w:tab/>
            </w:r>
            <w:r>
              <w:rPr>
                <w:rFonts w:ascii="Times New Roman" w:hAnsi="Times New Roman" w:cs="Times New Roman" w:eastAsia="Times New Roman" w:hint="default"/>
                <w:sz w:val="15"/>
                <w:szCs w:val="15"/>
              </w:rPr>
              <w:t>272,456.00</w:t>
            </w:r>
          </w:p>
          <w:p>
            <w:pPr>
              <w:pStyle w:val="TableParagraph"/>
              <w:spacing w:line="240" w:lineRule="auto" w:before="114"/>
              <w:ind w:left="107" w:right="0"/>
              <w:jc w:val="both"/>
              <w:rPr>
                <w:rFonts w:ascii="宋体" w:hAnsi="宋体" w:cs="宋体" w:eastAsia="宋体" w:hint="default"/>
                <w:sz w:val="15"/>
                <w:szCs w:val="15"/>
              </w:rPr>
            </w:pPr>
            <w:r>
              <w:rPr>
                <w:rFonts w:ascii="宋体" w:hAnsi="宋体" w:cs="宋体" w:eastAsia="宋体" w:hint="default"/>
                <w:sz w:val="15"/>
                <w:szCs w:val="15"/>
              </w:rPr>
              <w:t>组合</w:t>
            </w:r>
            <w:r>
              <w:rPr>
                <w:rFonts w:ascii="宋体" w:hAnsi="宋体" w:cs="宋体" w:eastAsia="宋体" w:hint="default"/>
                <w:spacing w:val="-15"/>
                <w:sz w:val="15"/>
                <w:szCs w:val="15"/>
              </w:rPr>
              <w:t> </w:t>
            </w:r>
            <w:r>
              <w:rPr>
                <w:rFonts w:ascii="Times New Roman" w:hAnsi="Times New Roman" w:cs="Times New Roman" w:eastAsia="Times New Roman" w:hint="default"/>
                <w:sz w:val="15"/>
                <w:szCs w:val="15"/>
              </w:rPr>
              <w:t>2</w:t>
            </w:r>
            <w:r>
              <w:rPr>
                <w:rFonts w:ascii="宋体" w:hAnsi="宋体" w:cs="宋体" w:eastAsia="宋体" w:hint="default"/>
                <w:sz w:val="15"/>
                <w:szCs w:val="15"/>
              </w:rPr>
              <w:t>：单项</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2"/>
              <w:ind w:right="122"/>
              <w:jc w:val="right"/>
              <w:rPr>
                <w:rFonts w:ascii="Times New Roman" w:hAnsi="Times New Roman" w:cs="Times New Roman" w:eastAsia="Times New Roman" w:hint="default"/>
                <w:sz w:val="15"/>
                <w:szCs w:val="15"/>
              </w:rPr>
            </w:pPr>
            <w:r>
              <w:rPr>
                <w:rFonts w:ascii="Times New Roman"/>
                <w:spacing w:val="-1"/>
                <w:sz w:val="15"/>
              </w:rPr>
              <w:t>13.39</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2"/>
              <w:ind w:right="97"/>
              <w:jc w:val="right"/>
              <w:rPr>
                <w:rFonts w:ascii="Times New Roman" w:hAnsi="Times New Roman" w:cs="Times New Roman" w:eastAsia="Times New Roman" w:hint="default"/>
                <w:sz w:val="15"/>
                <w:szCs w:val="15"/>
              </w:rPr>
            </w:pPr>
            <w:r>
              <w:rPr>
                <w:rFonts w:ascii="Times New Roman"/>
                <w:spacing w:val="-1"/>
                <w:sz w:val="15"/>
              </w:rPr>
              <w:t>135,464.80</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2"/>
              <w:ind w:right="163"/>
              <w:jc w:val="right"/>
              <w:rPr>
                <w:rFonts w:ascii="Times New Roman" w:hAnsi="Times New Roman" w:cs="Times New Roman" w:eastAsia="Times New Roman" w:hint="default"/>
                <w:sz w:val="15"/>
                <w:szCs w:val="15"/>
              </w:rPr>
            </w:pPr>
            <w:r>
              <w:rPr>
                <w:rFonts w:ascii="Times New Roman"/>
                <w:spacing w:val="-1"/>
                <w:sz w:val="15"/>
              </w:rPr>
              <w:t>49.72</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2"/>
              <w:ind w:left="277" w:right="0"/>
              <w:jc w:val="left"/>
              <w:rPr>
                <w:rFonts w:ascii="Times New Roman" w:hAnsi="Times New Roman" w:cs="Times New Roman" w:eastAsia="Times New Roman" w:hint="default"/>
                <w:sz w:val="15"/>
                <w:szCs w:val="15"/>
              </w:rPr>
            </w:pPr>
            <w:r>
              <w:rPr>
                <w:rFonts w:ascii="Times New Roman"/>
                <w:sz w:val="15"/>
              </w:rPr>
              <w:t>161,956.00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2"/>
              <w:ind w:right="120"/>
              <w:jc w:val="right"/>
              <w:rPr>
                <w:rFonts w:ascii="Times New Roman" w:hAnsi="Times New Roman" w:cs="Times New Roman" w:eastAsia="Times New Roman" w:hint="default"/>
                <w:sz w:val="15"/>
                <w:szCs w:val="15"/>
              </w:rPr>
            </w:pPr>
            <w:r>
              <w:rPr>
                <w:rFonts w:ascii="Times New Roman"/>
                <w:spacing w:val="-1"/>
                <w:sz w:val="15"/>
              </w:rPr>
              <w:t>8.31</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2"/>
              <w:ind w:right="126"/>
              <w:jc w:val="right"/>
              <w:rPr>
                <w:rFonts w:ascii="Times New Roman" w:hAnsi="Times New Roman" w:cs="Times New Roman" w:eastAsia="Times New Roman" w:hint="default"/>
                <w:sz w:val="15"/>
                <w:szCs w:val="15"/>
              </w:rPr>
            </w:pPr>
            <w:r>
              <w:rPr>
                <w:rFonts w:ascii="Times New Roman"/>
                <w:spacing w:val="-1"/>
                <w:sz w:val="15"/>
              </w:rPr>
              <w:t>80,978.00</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2"/>
              <w:ind w:right="33"/>
              <w:jc w:val="right"/>
              <w:rPr>
                <w:rFonts w:ascii="Times New Roman" w:hAnsi="Times New Roman" w:cs="Times New Roman" w:eastAsia="Times New Roman" w:hint="default"/>
                <w:sz w:val="15"/>
                <w:szCs w:val="15"/>
              </w:rPr>
            </w:pPr>
            <w:r>
              <w:rPr>
                <w:rFonts w:ascii="Times New Roman"/>
                <w:spacing w:val="-1"/>
                <w:sz w:val="15"/>
              </w:rPr>
              <w:t>50.00</w:t>
            </w:r>
          </w:p>
        </w:tc>
        <w:tc>
          <w:tcPr>
            <w:tcW w:w="104" w:type="dxa"/>
            <w:tcBorders>
              <w:top w:val="nil" w:sz="6" w:space="0" w:color="auto"/>
              <w:left w:val="nil" w:sz="6" w:space="0" w:color="auto"/>
              <w:bottom w:val="nil" w:sz="6" w:space="0" w:color="auto"/>
              <w:right w:val="nil" w:sz="6" w:space="0" w:color="auto"/>
            </w:tcBorders>
          </w:tcPr>
          <w:p>
            <w:pPr/>
          </w:p>
        </w:tc>
      </w:tr>
      <w:tr>
        <w:trPr>
          <w:trHeight w:val="790"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pacing w:val="26"/>
                <w:sz w:val="15"/>
                <w:szCs w:val="15"/>
              </w:rPr>
              <w:t>按账龄分析</w:t>
            </w:r>
            <w:r>
              <w:rPr>
                <w:rFonts w:ascii="宋体" w:hAnsi="宋体" w:cs="宋体" w:eastAsia="宋体" w:hint="default"/>
                <w:spacing w:val="-42"/>
                <w:sz w:val="15"/>
                <w:szCs w:val="15"/>
              </w:rPr>
              <w:t> </w:t>
            </w:r>
            <w:r>
              <w:rPr>
                <w:rFonts w:ascii="宋体" w:hAnsi="宋体" w:cs="宋体" w:eastAsia="宋体" w:hint="default"/>
                <w:sz w:val="15"/>
                <w:szCs w:val="15"/>
              </w:rPr>
            </w:r>
          </w:p>
          <w:p>
            <w:pPr>
              <w:pStyle w:val="TableParagraph"/>
              <w:tabs>
                <w:tab w:pos="1451" w:val="left" w:leader="none"/>
              </w:tabs>
              <w:spacing w:line="240" w:lineRule="auto" w:before="115"/>
              <w:ind w:left="10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法计提</w:t>
              <w:tab/>
            </w:r>
            <w:r>
              <w:rPr>
                <w:rFonts w:ascii="Times New Roman" w:hAnsi="Times New Roman" w:cs="Times New Roman" w:eastAsia="Times New Roman" w:hint="default"/>
                <w:sz w:val="15"/>
                <w:szCs w:val="15"/>
              </w:rPr>
              <w:t>486,822.88</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22"/>
              <w:jc w:val="right"/>
              <w:rPr>
                <w:rFonts w:ascii="Times New Roman" w:hAnsi="Times New Roman" w:cs="Times New Roman" w:eastAsia="Times New Roman" w:hint="default"/>
                <w:sz w:val="15"/>
                <w:szCs w:val="15"/>
              </w:rPr>
            </w:pPr>
            <w:r>
              <w:rPr>
                <w:rFonts w:ascii="Times New Roman"/>
                <w:spacing w:val="-1"/>
                <w:sz w:val="15"/>
              </w:rPr>
              <w:t>23.93</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312,378.23</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63"/>
              <w:jc w:val="right"/>
              <w:rPr>
                <w:rFonts w:ascii="Times New Roman" w:hAnsi="Times New Roman" w:cs="Times New Roman" w:eastAsia="Times New Roman" w:hint="default"/>
                <w:sz w:val="15"/>
                <w:szCs w:val="15"/>
              </w:rPr>
            </w:pPr>
            <w:r>
              <w:rPr>
                <w:rFonts w:ascii="Times New Roman"/>
                <w:spacing w:val="-1"/>
                <w:sz w:val="15"/>
              </w:rPr>
              <w:t>64.17</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82" w:right="0"/>
              <w:jc w:val="left"/>
              <w:rPr>
                <w:rFonts w:ascii="Times New Roman" w:hAnsi="Times New Roman" w:cs="Times New Roman" w:eastAsia="Times New Roman" w:hint="default"/>
                <w:sz w:val="15"/>
                <w:szCs w:val="15"/>
              </w:rPr>
            </w:pPr>
            <w:r>
              <w:rPr>
                <w:rFonts w:ascii="Times New Roman"/>
                <w:sz w:val="15"/>
              </w:rPr>
              <w:t>511,017.12</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21"/>
              <w:jc w:val="right"/>
              <w:rPr>
                <w:rFonts w:ascii="Times New Roman" w:hAnsi="Times New Roman" w:cs="Times New Roman" w:eastAsia="Times New Roman" w:hint="default"/>
                <w:sz w:val="15"/>
                <w:szCs w:val="15"/>
              </w:rPr>
            </w:pPr>
            <w:r>
              <w:rPr>
                <w:rFonts w:ascii="Times New Roman"/>
                <w:spacing w:val="-1"/>
                <w:sz w:val="15"/>
              </w:rPr>
              <w:t>26.23</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28"/>
              <w:jc w:val="right"/>
              <w:rPr>
                <w:rFonts w:ascii="Times New Roman" w:hAnsi="Times New Roman" w:cs="Times New Roman" w:eastAsia="Times New Roman" w:hint="default"/>
                <w:sz w:val="15"/>
                <w:szCs w:val="15"/>
              </w:rPr>
            </w:pPr>
            <w:r>
              <w:rPr>
                <w:rFonts w:ascii="Times New Roman"/>
                <w:spacing w:val="-1"/>
                <w:sz w:val="15"/>
              </w:rPr>
              <w:t>196,551.12</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38.46</w:t>
            </w:r>
          </w:p>
        </w:tc>
        <w:tc>
          <w:tcPr>
            <w:tcW w:w="104" w:type="dxa"/>
            <w:tcBorders>
              <w:top w:val="nil" w:sz="6" w:space="0" w:color="auto"/>
              <w:left w:val="nil" w:sz="6" w:space="0" w:color="auto"/>
              <w:bottom w:val="nil" w:sz="6" w:space="0" w:color="auto"/>
              <w:right w:val="nil" w:sz="6" w:space="0" w:color="auto"/>
            </w:tcBorders>
          </w:tcPr>
          <w:p>
            <w:pPr/>
          </w:p>
        </w:tc>
      </w:tr>
      <w:tr>
        <w:trPr>
          <w:trHeight w:val="946" w:hRule="exact"/>
        </w:trPr>
        <w:tc>
          <w:tcPr>
            <w:tcW w:w="2324" w:type="dxa"/>
            <w:tcBorders>
              <w:top w:val="nil" w:sz="6" w:space="0" w:color="auto"/>
              <w:left w:val="nil" w:sz="6" w:space="0" w:color="auto"/>
              <w:bottom w:val="nil" w:sz="6" w:space="0" w:color="auto"/>
              <w:right w:val="nil" w:sz="6" w:space="0" w:color="auto"/>
            </w:tcBorders>
          </w:tcPr>
          <w:p>
            <w:pPr>
              <w:pStyle w:val="TableParagraph"/>
              <w:tabs>
                <w:tab w:pos="1451" w:val="left" w:leader="none"/>
              </w:tabs>
              <w:spacing w:line="240" w:lineRule="auto" w:before="33"/>
              <w:ind w:left="10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组合小计</w:t>
              <w:tab/>
            </w:r>
            <w:r>
              <w:rPr>
                <w:rFonts w:ascii="Times New Roman" w:hAnsi="Times New Roman" w:cs="Times New Roman" w:eastAsia="Times New Roman" w:hint="default"/>
                <w:sz w:val="15"/>
                <w:szCs w:val="15"/>
              </w:rPr>
              <w:t>759,278.88</w:t>
            </w:r>
          </w:p>
          <w:p>
            <w:pPr>
              <w:pStyle w:val="TableParagraph"/>
              <w:spacing w:line="381" w:lineRule="auto" w:before="114"/>
              <w:ind w:left="107" w:right="1295"/>
              <w:jc w:val="left"/>
              <w:rPr>
                <w:rFonts w:ascii="宋体" w:hAnsi="宋体" w:cs="宋体" w:eastAsia="宋体" w:hint="default"/>
                <w:sz w:val="15"/>
                <w:szCs w:val="15"/>
              </w:rPr>
            </w:pPr>
            <w:r>
              <w:rPr>
                <w:rFonts w:ascii="宋体" w:hAnsi="宋体" w:cs="宋体" w:eastAsia="宋体" w:hint="default"/>
                <w:spacing w:val="26"/>
                <w:sz w:val="15"/>
                <w:szCs w:val="15"/>
              </w:rPr>
              <w:t>单项金额虽</w:t>
            </w:r>
            <w:r>
              <w:rPr>
                <w:rFonts w:ascii="宋体" w:hAnsi="宋体" w:cs="宋体" w:eastAsia="宋体" w:hint="default"/>
                <w:spacing w:val="-42"/>
                <w:sz w:val="15"/>
                <w:szCs w:val="15"/>
              </w:rPr>
              <w:t> </w:t>
            </w:r>
            <w:r>
              <w:rPr>
                <w:rFonts w:ascii="宋体" w:hAnsi="宋体" w:cs="宋体" w:eastAsia="宋体" w:hint="default"/>
                <w:spacing w:val="26"/>
                <w:sz w:val="15"/>
                <w:szCs w:val="15"/>
              </w:rPr>
              <w:t>不重大但单</w:t>
            </w:r>
            <w:r>
              <w:rPr>
                <w:rFonts w:ascii="宋体" w:hAnsi="宋体" w:cs="宋体" w:eastAsia="宋体" w:hint="default"/>
                <w:spacing w:val="-42"/>
                <w:sz w:val="15"/>
                <w:szCs w:val="15"/>
              </w:rPr>
              <w:t> </w:t>
            </w:r>
            <w:r>
              <w:rPr>
                <w:rFonts w:ascii="宋体" w:hAnsi="宋体" w:cs="宋体" w:eastAsia="宋体" w:hint="default"/>
                <w:sz w:val="15"/>
                <w:szCs w:val="15"/>
              </w:rPr>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22"/>
              <w:jc w:val="right"/>
              <w:rPr>
                <w:rFonts w:ascii="Times New Roman" w:hAnsi="Times New Roman" w:cs="Times New Roman" w:eastAsia="Times New Roman" w:hint="default"/>
                <w:sz w:val="15"/>
                <w:szCs w:val="15"/>
              </w:rPr>
            </w:pPr>
            <w:r>
              <w:rPr>
                <w:rFonts w:ascii="Times New Roman"/>
                <w:spacing w:val="-1"/>
                <w:sz w:val="15"/>
              </w:rPr>
              <w:t>37.32</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97"/>
              <w:jc w:val="right"/>
              <w:rPr>
                <w:rFonts w:ascii="Times New Roman" w:hAnsi="Times New Roman" w:cs="Times New Roman" w:eastAsia="Times New Roman" w:hint="default"/>
                <w:sz w:val="15"/>
                <w:szCs w:val="15"/>
              </w:rPr>
            </w:pPr>
            <w:r>
              <w:rPr>
                <w:rFonts w:ascii="Times New Roman"/>
                <w:spacing w:val="-1"/>
                <w:sz w:val="15"/>
              </w:rPr>
              <w:t>447,843.03</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63"/>
              <w:jc w:val="right"/>
              <w:rPr>
                <w:rFonts w:ascii="Times New Roman" w:hAnsi="Times New Roman" w:cs="Times New Roman" w:eastAsia="Times New Roman" w:hint="default"/>
                <w:sz w:val="15"/>
                <w:szCs w:val="15"/>
              </w:rPr>
            </w:pPr>
            <w:r>
              <w:rPr>
                <w:rFonts w:ascii="Times New Roman"/>
                <w:spacing w:val="-1"/>
                <w:sz w:val="15"/>
              </w:rPr>
              <w:t>58.98</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7"/>
              <w:ind w:left="277" w:right="0"/>
              <w:jc w:val="left"/>
              <w:rPr>
                <w:rFonts w:ascii="Times New Roman" w:hAnsi="Times New Roman" w:cs="Times New Roman" w:eastAsia="Times New Roman" w:hint="default"/>
                <w:sz w:val="15"/>
                <w:szCs w:val="15"/>
              </w:rPr>
            </w:pPr>
            <w:r>
              <w:rPr>
                <w:rFonts w:ascii="Times New Roman"/>
                <w:sz w:val="15"/>
              </w:rPr>
              <w:t>672,973.12</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21"/>
              <w:jc w:val="right"/>
              <w:rPr>
                <w:rFonts w:ascii="Times New Roman" w:hAnsi="Times New Roman" w:cs="Times New Roman" w:eastAsia="Times New Roman" w:hint="default"/>
                <w:sz w:val="15"/>
                <w:szCs w:val="15"/>
              </w:rPr>
            </w:pPr>
            <w:r>
              <w:rPr>
                <w:rFonts w:ascii="Times New Roman"/>
                <w:spacing w:val="-1"/>
                <w:sz w:val="15"/>
              </w:rPr>
              <w:t>34.54</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28"/>
              <w:jc w:val="right"/>
              <w:rPr>
                <w:rFonts w:ascii="Times New Roman" w:hAnsi="Times New Roman" w:cs="Times New Roman" w:eastAsia="Times New Roman" w:hint="default"/>
                <w:sz w:val="15"/>
                <w:szCs w:val="15"/>
              </w:rPr>
            </w:pPr>
            <w:r>
              <w:rPr>
                <w:rFonts w:ascii="Times New Roman"/>
                <w:spacing w:val="-1"/>
                <w:sz w:val="15"/>
              </w:rPr>
              <w:t>277,529.12</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5"/>
                <w:szCs w:val="15"/>
              </w:rPr>
            </w:pPr>
            <w:r>
              <w:rPr>
                <w:rFonts w:ascii="Times New Roman"/>
                <w:spacing w:val="-1"/>
                <w:sz w:val="15"/>
              </w:rPr>
              <w:t>41.24</w:t>
            </w:r>
          </w:p>
        </w:tc>
        <w:tc>
          <w:tcPr>
            <w:tcW w:w="104" w:type="dxa"/>
            <w:tcBorders>
              <w:top w:val="nil" w:sz="6" w:space="0" w:color="auto"/>
              <w:left w:val="nil" w:sz="6" w:space="0" w:color="auto"/>
              <w:bottom w:val="nil" w:sz="6" w:space="0" w:color="auto"/>
              <w:right w:val="nil" w:sz="6" w:space="0" w:color="auto"/>
            </w:tcBorders>
          </w:tcPr>
          <w:p>
            <w:pPr/>
          </w:p>
        </w:tc>
      </w:tr>
      <w:tr>
        <w:trPr>
          <w:trHeight w:val="946"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381" w:lineRule="auto" w:before="32"/>
              <w:ind w:left="107" w:right="1295"/>
              <w:jc w:val="left"/>
              <w:rPr>
                <w:rFonts w:ascii="宋体" w:hAnsi="宋体" w:cs="宋体" w:eastAsia="宋体" w:hint="default"/>
                <w:sz w:val="15"/>
                <w:szCs w:val="15"/>
              </w:rPr>
            </w:pPr>
            <w:r>
              <w:rPr>
                <w:rFonts w:ascii="宋体" w:hAnsi="宋体" w:cs="宋体" w:eastAsia="宋体" w:hint="default"/>
                <w:spacing w:val="26"/>
                <w:sz w:val="15"/>
                <w:szCs w:val="15"/>
              </w:rPr>
              <w:t>项计提坏账</w:t>
            </w:r>
            <w:r>
              <w:rPr>
                <w:rFonts w:ascii="宋体" w:hAnsi="宋体" w:cs="宋体" w:eastAsia="宋体" w:hint="default"/>
                <w:spacing w:val="-42"/>
                <w:sz w:val="15"/>
                <w:szCs w:val="15"/>
              </w:rPr>
              <w:t> </w:t>
            </w:r>
            <w:r>
              <w:rPr>
                <w:rFonts w:ascii="宋体" w:hAnsi="宋体" w:cs="宋体" w:eastAsia="宋体" w:hint="default"/>
                <w:spacing w:val="26"/>
                <w:sz w:val="15"/>
                <w:szCs w:val="15"/>
              </w:rPr>
              <w:t>准备的其他</w:t>
            </w:r>
            <w:r>
              <w:rPr>
                <w:rFonts w:ascii="宋体" w:hAnsi="宋体" w:cs="宋体" w:eastAsia="宋体" w:hint="default"/>
                <w:spacing w:val="-42"/>
                <w:sz w:val="15"/>
                <w:szCs w:val="15"/>
              </w:rPr>
              <w:t> </w:t>
            </w:r>
            <w:r>
              <w:rPr>
                <w:rFonts w:ascii="宋体" w:hAnsi="宋体" w:cs="宋体" w:eastAsia="宋体" w:hint="default"/>
                <w:sz w:val="15"/>
                <w:szCs w:val="15"/>
              </w:rPr>
            </w:r>
          </w:p>
          <w:p>
            <w:pPr>
              <w:pStyle w:val="TableParagraph"/>
              <w:tabs>
                <w:tab w:pos="1451" w:val="left" w:leader="none"/>
              </w:tabs>
              <w:spacing w:line="240" w:lineRule="auto" w:before="27"/>
              <w:ind w:left="10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应收款</w:t>
              <w:tab/>
            </w:r>
            <w:r>
              <w:rPr>
                <w:rFonts w:ascii="Times New Roman" w:hAnsi="Times New Roman" w:cs="Times New Roman" w:eastAsia="Times New Roman" w:hint="default"/>
                <w:sz w:val="15"/>
                <w:szCs w:val="15"/>
              </w:rPr>
              <w:t>201,917.92</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21"/>
              <w:jc w:val="right"/>
              <w:rPr>
                <w:rFonts w:ascii="Times New Roman" w:hAnsi="Times New Roman" w:cs="Times New Roman" w:eastAsia="Times New Roman" w:hint="default"/>
                <w:sz w:val="15"/>
                <w:szCs w:val="15"/>
              </w:rPr>
            </w:pPr>
            <w:r>
              <w:rPr>
                <w:rFonts w:ascii="Times New Roman"/>
                <w:spacing w:val="-1"/>
                <w:sz w:val="15"/>
              </w:rPr>
              <w:t>9.92</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201,917.92</w:t>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64"/>
              <w:jc w:val="right"/>
              <w:rPr>
                <w:rFonts w:ascii="Times New Roman" w:hAnsi="Times New Roman" w:cs="Times New Roman" w:eastAsia="Times New Roman" w:hint="default"/>
                <w:sz w:val="15"/>
                <w:szCs w:val="15"/>
              </w:rPr>
            </w:pPr>
            <w:r>
              <w:rPr>
                <w:rFonts w:ascii="Times New Roman"/>
                <w:spacing w:val="-1"/>
                <w:sz w:val="15"/>
              </w:rPr>
              <w:t>100.00</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277" w:right="0"/>
              <w:jc w:val="left"/>
              <w:rPr>
                <w:rFonts w:ascii="Times New Roman" w:hAnsi="Times New Roman" w:cs="Times New Roman" w:eastAsia="Times New Roman" w:hint="default"/>
                <w:sz w:val="15"/>
                <w:szCs w:val="15"/>
              </w:rPr>
            </w:pPr>
            <w:r>
              <w:rPr>
                <w:rFonts w:ascii="Times New Roman"/>
                <w:sz w:val="15"/>
              </w:rPr>
              <w:t>102,214.22</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20"/>
              <w:jc w:val="right"/>
              <w:rPr>
                <w:rFonts w:ascii="Times New Roman" w:hAnsi="Times New Roman" w:cs="Times New Roman" w:eastAsia="Times New Roman" w:hint="default"/>
                <w:sz w:val="15"/>
                <w:szCs w:val="15"/>
              </w:rPr>
            </w:pPr>
            <w:r>
              <w:rPr>
                <w:rFonts w:ascii="Times New Roman"/>
                <w:spacing w:val="-1"/>
                <w:sz w:val="15"/>
              </w:rPr>
              <w:t>5.25</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28"/>
              <w:jc w:val="right"/>
              <w:rPr>
                <w:rFonts w:ascii="Times New Roman" w:hAnsi="Times New Roman" w:cs="Times New Roman" w:eastAsia="Times New Roman" w:hint="default"/>
                <w:sz w:val="15"/>
                <w:szCs w:val="15"/>
              </w:rPr>
            </w:pPr>
            <w:r>
              <w:rPr>
                <w:rFonts w:ascii="Times New Roman"/>
                <w:spacing w:val="-1"/>
                <w:sz w:val="15"/>
              </w:rPr>
              <w:t>102,214.22</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100.00</w:t>
            </w:r>
          </w:p>
        </w:tc>
        <w:tc>
          <w:tcPr>
            <w:tcW w:w="104" w:type="dxa"/>
            <w:tcBorders>
              <w:top w:val="nil" w:sz="6" w:space="0" w:color="auto"/>
              <w:left w:val="nil" w:sz="6" w:space="0" w:color="auto"/>
              <w:bottom w:val="nil" w:sz="6" w:space="0" w:color="auto"/>
              <w:right w:val="nil" w:sz="6" w:space="0" w:color="auto"/>
            </w:tcBorders>
          </w:tcPr>
          <w:p>
            <w:pPr/>
          </w:p>
        </w:tc>
      </w:tr>
      <w:tr>
        <w:trPr>
          <w:trHeight w:val="327" w:hRule="exact"/>
        </w:trPr>
        <w:tc>
          <w:tcPr>
            <w:tcW w:w="2324" w:type="dxa"/>
            <w:tcBorders>
              <w:top w:val="nil" w:sz="6" w:space="0" w:color="auto"/>
              <w:left w:val="nil" w:sz="6" w:space="0" w:color="auto"/>
              <w:bottom w:val="nil" w:sz="6" w:space="0" w:color="auto"/>
              <w:right w:val="nil" w:sz="6" w:space="0" w:color="auto"/>
            </w:tcBorders>
          </w:tcPr>
          <w:p>
            <w:pPr>
              <w:pStyle w:val="TableParagraph"/>
              <w:tabs>
                <w:tab w:pos="1339" w:val="left" w:leader="none"/>
              </w:tabs>
              <w:spacing w:line="240" w:lineRule="auto" w:before="32"/>
              <w:ind w:left="400"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合计</w:t>
              <w:tab/>
            </w:r>
            <w:r>
              <w:rPr>
                <w:rFonts w:ascii="Times New Roman" w:hAnsi="Times New Roman" w:cs="Times New Roman" w:eastAsia="Times New Roman" w:hint="default"/>
                <w:sz w:val="15"/>
                <w:szCs w:val="15"/>
              </w:rPr>
              <w:t>2,034,512.60</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21"/>
              <w:jc w:val="right"/>
              <w:rPr>
                <w:rFonts w:ascii="Times New Roman" w:hAnsi="Times New Roman" w:cs="Times New Roman" w:eastAsia="Times New Roman" w:hint="default"/>
                <w:sz w:val="15"/>
                <w:szCs w:val="15"/>
              </w:rPr>
            </w:pPr>
            <w:r>
              <w:rPr>
                <w:rFonts w:ascii="Times New Roman"/>
                <w:spacing w:val="-1"/>
                <w:sz w:val="15"/>
              </w:rPr>
              <w:t>100.00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7"/>
              <w:jc w:val="right"/>
              <w:rPr>
                <w:rFonts w:ascii="Times New Roman" w:hAnsi="Times New Roman" w:cs="Times New Roman" w:eastAsia="Times New Roman" w:hint="default"/>
                <w:sz w:val="15"/>
                <w:szCs w:val="15"/>
              </w:rPr>
            </w:pPr>
            <w:r>
              <w:rPr>
                <w:rFonts w:ascii="Times New Roman"/>
                <w:spacing w:val="-1"/>
                <w:sz w:val="15"/>
              </w:rPr>
              <w:t>1,509,418.85</w:t>
            </w:r>
          </w:p>
        </w:tc>
        <w:tc>
          <w:tcPr>
            <w:tcW w:w="791" w:type="dxa"/>
            <w:tcBorders>
              <w:top w:val="nil" w:sz="6" w:space="0" w:color="auto"/>
              <w:left w:val="nil" w:sz="6" w:space="0" w:color="auto"/>
              <w:bottom w:val="nil" w:sz="6" w:space="0" w:color="auto"/>
              <w:right w:val="nil" w:sz="6" w:space="0" w:color="auto"/>
            </w:tcBorders>
          </w:tcPr>
          <w:p>
            <w:pP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6"/>
              <w:ind w:left="164" w:right="0"/>
              <w:jc w:val="left"/>
              <w:rPr>
                <w:rFonts w:ascii="Times New Roman" w:hAnsi="Times New Roman" w:cs="Times New Roman" w:eastAsia="Times New Roman" w:hint="default"/>
                <w:sz w:val="15"/>
                <w:szCs w:val="15"/>
              </w:rPr>
            </w:pPr>
            <w:r>
              <w:rPr>
                <w:rFonts w:ascii="Times New Roman"/>
                <w:sz w:val="15"/>
              </w:rPr>
              <w:t>1,948,503.14</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20"/>
              <w:jc w:val="right"/>
              <w:rPr>
                <w:rFonts w:ascii="Times New Roman" w:hAnsi="Times New Roman" w:cs="Times New Roman" w:eastAsia="Times New Roman" w:hint="default"/>
                <w:sz w:val="15"/>
                <w:szCs w:val="15"/>
              </w:rPr>
            </w:pPr>
            <w:r>
              <w:rPr>
                <w:rFonts w:ascii="Times New Roman"/>
                <w:spacing w:val="-1"/>
                <w:sz w:val="15"/>
              </w:rPr>
              <w:t>100.00</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28"/>
              <w:jc w:val="right"/>
              <w:rPr>
                <w:rFonts w:ascii="Times New Roman" w:hAnsi="Times New Roman" w:cs="Times New Roman" w:eastAsia="Times New Roman" w:hint="default"/>
                <w:sz w:val="15"/>
                <w:szCs w:val="15"/>
              </w:rPr>
            </w:pPr>
            <w:r>
              <w:rPr>
                <w:rFonts w:ascii="Times New Roman"/>
                <w:spacing w:val="-1"/>
                <w:sz w:val="15"/>
              </w:rPr>
              <w:t>1,339,401.24</w:t>
            </w:r>
          </w:p>
        </w:tc>
        <w:tc>
          <w:tcPr>
            <w:tcW w:w="630" w:type="dxa"/>
            <w:tcBorders>
              <w:top w:val="nil" w:sz="6" w:space="0" w:color="auto"/>
              <w:left w:val="nil" w:sz="6" w:space="0" w:color="auto"/>
              <w:bottom w:val="nil" w:sz="6" w:space="0" w:color="auto"/>
              <w:right w:val="nil" w:sz="6" w:space="0" w:color="auto"/>
            </w:tcBorders>
          </w:tcPr>
          <w:p>
            <w:pPr/>
          </w:p>
        </w:tc>
        <w:tc>
          <w:tcPr>
            <w:tcW w:w="104" w:type="dxa"/>
            <w:tcBorders>
              <w:top w:val="nil" w:sz="6" w:space="0" w:color="auto"/>
              <w:left w:val="nil" w:sz="6" w:space="0" w:color="auto"/>
              <w:bottom w:val="nil" w:sz="6" w:space="0" w:color="auto"/>
              <w:right w:val="nil" w:sz="6" w:space="0" w:color="auto"/>
            </w:tcBorders>
          </w:tcPr>
          <w:p>
            <w:pPr/>
          </w:p>
        </w:tc>
      </w:tr>
      <w:tr>
        <w:trPr>
          <w:trHeight w:val="1069" w:hRule="exact"/>
        </w:trPr>
        <w:tc>
          <w:tcPr>
            <w:tcW w:w="8556"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6"/>
                <w:szCs w:val="26"/>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年末单项金额重大并单项计提坏账准备的其他应收款</w:t>
            </w:r>
          </w:p>
        </w:tc>
        <w:tc>
          <w:tcPr>
            <w:tcW w:w="104" w:type="dxa"/>
            <w:tcBorders>
              <w:top w:val="nil" w:sz="6" w:space="0" w:color="auto"/>
              <w:left w:val="nil" w:sz="6" w:space="0" w:color="auto"/>
              <w:bottom w:val="nil" w:sz="6" w:space="0" w:color="auto"/>
              <w:right w:val="nil" w:sz="6" w:space="0" w:color="auto"/>
            </w:tcBorders>
          </w:tcPr>
          <w:p>
            <w:pPr/>
          </w:p>
        </w:tc>
      </w:tr>
      <w:tr>
        <w:trPr>
          <w:trHeight w:val="384" w:hRule="exact"/>
        </w:trPr>
        <w:tc>
          <w:tcPr>
            <w:tcW w:w="232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11"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74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22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5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9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3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pacing w:val="-10"/>
                <w:sz w:val="18"/>
                <w:szCs w:val="18"/>
              </w:rPr>
              <w:t>计提比例（</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w:t>
            </w:r>
          </w:p>
        </w:tc>
        <w:tc>
          <w:tcPr>
            <w:tcW w:w="2000"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41"/>
              <w:ind w:left="620"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33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7" w:right="0"/>
              <w:jc w:val="left"/>
              <w:rPr>
                <w:rFonts w:ascii="宋体" w:hAnsi="宋体" w:cs="宋体" w:eastAsia="宋体" w:hint="default"/>
                <w:sz w:val="18"/>
                <w:szCs w:val="18"/>
              </w:rPr>
            </w:pPr>
            <w:r>
              <w:rPr>
                <w:rFonts w:ascii="宋体" w:hAnsi="宋体" w:cs="宋体" w:eastAsia="宋体" w:hint="default"/>
                <w:sz w:val="18"/>
                <w:szCs w:val="18"/>
              </w:rPr>
              <w:t>住房补贴</w:t>
            </w:r>
          </w:p>
        </w:tc>
        <w:tc>
          <w:tcPr>
            <w:tcW w:w="17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left="486" w:right="0"/>
              <w:jc w:val="left"/>
              <w:rPr>
                <w:rFonts w:ascii="Times New Roman" w:hAnsi="Times New Roman" w:cs="Times New Roman" w:eastAsia="Times New Roman" w:hint="default"/>
                <w:sz w:val="18"/>
                <w:szCs w:val="18"/>
              </w:rPr>
            </w:pPr>
            <w:r>
              <w:rPr>
                <w:rFonts w:ascii="Times New Roman"/>
                <w:sz w:val="18"/>
              </w:rPr>
              <w:t>504,000.00</w:t>
            </w:r>
          </w:p>
        </w:tc>
        <w:tc>
          <w:tcPr>
            <w:tcW w:w="12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left="339" w:right="0"/>
              <w:jc w:val="left"/>
              <w:rPr>
                <w:rFonts w:ascii="Times New Roman" w:hAnsi="Times New Roman" w:cs="Times New Roman" w:eastAsia="Times New Roman" w:hint="default"/>
                <w:sz w:val="18"/>
                <w:szCs w:val="18"/>
              </w:rPr>
            </w:pPr>
            <w:r>
              <w:rPr>
                <w:rFonts w:ascii="Times New Roman"/>
                <w:sz w:val="18"/>
              </w:rPr>
              <w:t>504,000.00</w:t>
            </w:r>
          </w:p>
        </w:tc>
        <w:tc>
          <w:tcPr>
            <w:tcW w:w="13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left="683" w:right="0"/>
              <w:jc w:val="left"/>
              <w:rPr>
                <w:rFonts w:ascii="Times New Roman" w:hAnsi="Times New Roman" w:cs="Times New Roman" w:eastAsia="Times New Roman" w:hint="default"/>
                <w:sz w:val="18"/>
                <w:szCs w:val="18"/>
              </w:rPr>
            </w:pPr>
            <w:r>
              <w:rPr>
                <w:rFonts w:ascii="Times New Roman"/>
                <w:sz w:val="18"/>
              </w:rPr>
              <w:t>100.00</w:t>
            </w:r>
          </w:p>
        </w:tc>
        <w:tc>
          <w:tcPr>
            <w:tcW w:w="200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6"/>
              <w:ind w:left="63"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2"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上海日利精细化工厂</w:t>
            </w:r>
          </w:p>
        </w:tc>
        <w:tc>
          <w:tcPr>
            <w:tcW w:w="17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486" w:right="0"/>
              <w:jc w:val="left"/>
              <w:rPr>
                <w:rFonts w:ascii="Times New Roman" w:hAnsi="Times New Roman" w:cs="Times New Roman" w:eastAsia="Times New Roman" w:hint="default"/>
                <w:sz w:val="18"/>
                <w:szCs w:val="18"/>
              </w:rPr>
            </w:pPr>
            <w:r>
              <w:rPr>
                <w:rFonts w:ascii="Times New Roman"/>
                <w:sz w:val="18"/>
              </w:rPr>
              <w:t>427,315.80</w:t>
            </w:r>
          </w:p>
        </w:tc>
        <w:tc>
          <w:tcPr>
            <w:tcW w:w="12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339" w:right="0"/>
              <w:jc w:val="left"/>
              <w:rPr>
                <w:rFonts w:ascii="Times New Roman" w:hAnsi="Times New Roman" w:cs="Times New Roman" w:eastAsia="Times New Roman" w:hint="default"/>
                <w:sz w:val="18"/>
                <w:szCs w:val="18"/>
              </w:rPr>
            </w:pPr>
            <w:r>
              <w:rPr>
                <w:rFonts w:ascii="Times New Roman"/>
                <w:sz w:val="18"/>
              </w:rPr>
              <w:t>213,657.90</w:t>
            </w:r>
          </w:p>
        </w:tc>
        <w:tc>
          <w:tcPr>
            <w:tcW w:w="13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773" w:right="0"/>
              <w:jc w:val="left"/>
              <w:rPr>
                <w:rFonts w:ascii="Times New Roman" w:hAnsi="Times New Roman" w:cs="Times New Roman" w:eastAsia="Times New Roman" w:hint="default"/>
                <w:sz w:val="18"/>
                <w:szCs w:val="18"/>
              </w:rPr>
            </w:pPr>
            <w:r>
              <w:rPr>
                <w:rFonts w:ascii="Times New Roman"/>
                <w:sz w:val="18"/>
              </w:rPr>
              <w:t>50.00</w:t>
            </w:r>
          </w:p>
        </w:tc>
        <w:tc>
          <w:tcPr>
            <w:tcW w:w="200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2"/>
              <w:ind w:left="63" w:right="0"/>
              <w:jc w:val="left"/>
              <w:rPr>
                <w:rFonts w:ascii="宋体" w:hAnsi="宋体" w:cs="宋体" w:eastAsia="宋体" w:hint="default"/>
                <w:sz w:val="18"/>
                <w:szCs w:val="18"/>
              </w:rPr>
            </w:pPr>
            <w:r>
              <w:rPr>
                <w:rFonts w:ascii="宋体" w:hAnsi="宋体" w:cs="宋体" w:eastAsia="宋体" w:hint="default"/>
                <w:sz w:val="18"/>
                <w:szCs w:val="18"/>
              </w:rPr>
              <w:t>账龄较长</w:t>
            </w:r>
          </w:p>
        </w:tc>
      </w:tr>
      <w:tr>
        <w:trPr>
          <w:trHeight w:val="322"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轻工资金调度中心</w:t>
            </w:r>
          </w:p>
        </w:tc>
        <w:tc>
          <w:tcPr>
            <w:tcW w:w="17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1"/>
              <w:ind w:left="486" w:right="0"/>
              <w:jc w:val="left"/>
              <w:rPr>
                <w:rFonts w:ascii="Times New Roman" w:hAnsi="Times New Roman" w:cs="Times New Roman" w:eastAsia="Times New Roman" w:hint="default"/>
                <w:sz w:val="18"/>
                <w:szCs w:val="18"/>
              </w:rPr>
            </w:pPr>
            <w:r>
              <w:rPr>
                <w:rFonts w:ascii="Times New Roman"/>
                <w:sz w:val="18"/>
              </w:rPr>
              <w:t>142,000.00</w:t>
            </w:r>
          </w:p>
        </w:tc>
        <w:tc>
          <w:tcPr>
            <w:tcW w:w="12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1"/>
              <w:ind w:left="339" w:right="0"/>
              <w:jc w:val="left"/>
              <w:rPr>
                <w:rFonts w:ascii="Times New Roman" w:hAnsi="Times New Roman" w:cs="Times New Roman" w:eastAsia="Times New Roman" w:hint="default"/>
                <w:sz w:val="18"/>
                <w:szCs w:val="18"/>
              </w:rPr>
            </w:pPr>
            <w:r>
              <w:rPr>
                <w:rFonts w:ascii="Times New Roman"/>
                <w:sz w:val="18"/>
              </w:rPr>
              <w:t>142,000.00</w:t>
            </w:r>
          </w:p>
        </w:tc>
        <w:tc>
          <w:tcPr>
            <w:tcW w:w="13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1"/>
              <w:ind w:left="683" w:right="0"/>
              <w:jc w:val="left"/>
              <w:rPr>
                <w:rFonts w:ascii="Times New Roman" w:hAnsi="Times New Roman" w:cs="Times New Roman" w:eastAsia="Times New Roman" w:hint="default"/>
                <w:sz w:val="18"/>
                <w:szCs w:val="18"/>
              </w:rPr>
            </w:pPr>
            <w:r>
              <w:rPr>
                <w:rFonts w:ascii="Times New Roman"/>
                <w:sz w:val="18"/>
              </w:rPr>
              <w:t>100.00</w:t>
            </w:r>
          </w:p>
        </w:tc>
        <w:tc>
          <w:tcPr>
            <w:tcW w:w="200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
              <w:ind w:left="63"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9" w:hRule="exact"/>
        </w:trPr>
        <w:tc>
          <w:tcPr>
            <w:tcW w:w="2324"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45"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51"/>
              <w:ind w:left="352" w:right="0"/>
              <w:jc w:val="left"/>
              <w:rPr>
                <w:rFonts w:ascii="Times New Roman" w:hAnsi="Times New Roman" w:cs="Times New Roman" w:eastAsia="Times New Roman" w:hint="default"/>
                <w:sz w:val="18"/>
                <w:szCs w:val="18"/>
              </w:rPr>
            </w:pPr>
            <w:r>
              <w:rPr>
                <w:rFonts w:ascii="Times New Roman"/>
                <w:sz w:val="18"/>
              </w:rPr>
              <w:t>1,073,315.80</w:t>
            </w:r>
          </w:p>
        </w:tc>
        <w:tc>
          <w:tcPr>
            <w:tcW w:w="1259"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51"/>
              <w:ind w:left="339" w:right="0"/>
              <w:jc w:val="left"/>
              <w:rPr>
                <w:rFonts w:ascii="Times New Roman" w:hAnsi="Times New Roman" w:cs="Times New Roman" w:eastAsia="Times New Roman" w:hint="default"/>
                <w:sz w:val="18"/>
                <w:szCs w:val="18"/>
              </w:rPr>
            </w:pPr>
            <w:r>
              <w:rPr>
                <w:rFonts w:ascii="Times New Roman"/>
                <w:sz w:val="18"/>
              </w:rPr>
              <w:t>859,657.90</w:t>
            </w:r>
          </w:p>
        </w:tc>
        <w:tc>
          <w:tcPr>
            <w:tcW w:w="1333" w:type="dxa"/>
            <w:gridSpan w:val="2"/>
            <w:tcBorders>
              <w:top w:val="nil" w:sz="6" w:space="0" w:color="auto"/>
              <w:left w:val="nil" w:sz="6" w:space="0" w:color="auto"/>
              <w:bottom w:val="single" w:sz="12" w:space="0" w:color="000000"/>
              <w:right w:val="nil" w:sz="6" w:space="0" w:color="auto"/>
            </w:tcBorders>
          </w:tcPr>
          <w:p>
            <w:pPr/>
          </w:p>
        </w:tc>
        <w:tc>
          <w:tcPr>
            <w:tcW w:w="2000" w:type="dxa"/>
            <w:gridSpan w:val="3"/>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83" w:footer="1003" w:top="1600" w:bottom="1200" w:left="1660" w:right="70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240" w:lineRule="auto" w:before="35"/>
        <w:ind w:left="857" w:right="0"/>
        <w:jc w:val="left"/>
        <w:rPr>
          <w:rFonts w:ascii="宋体" w:hAnsi="宋体" w:cs="宋体" w:eastAsia="宋体" w:hint="default"/>
        </w:rPr>
      </w:pPr>
      <w:r>
        <w:rPr/>
        <w:pict>
          <v:group style="position:absolute;margin-left:119.520004pt;margin-top:37.056969pt;width:421.35pt;height:154.75pt;mso-position-horizontal-relative:page;mso-position-vertical-relative:paragraph;z-index:-592048" coordorigin="2390,741" coordsize="8427,3095">
            <v:group style="position:absolute;left:2417;top:756;width:8374;height:2" coordorigin="2417,756" coordsize="8374,2">
              <v:shape style="position:absolute;left:2417;top:756;width:8374;height:2" coordorigin="2417,756" coordsize="8374,0" path="m2417,756l10790,756e" filled="false" stroked="true" strokeweight="1.5pt" strokecolor="#000000">
                <v:path arrowok="t"/>
              </v:shape>
              <v:shape style="position:absolute;left:3936;top:752;width:3275;height:413" type="#_x0000_t75" stroked="false">
                <v:imagedata r:id="rId66" o:title=""/>
              </v:shape>
              <v:shape style="position:absolute;left:3936;top:1126;width:6881;height:422" type="#_x0000_t75" stroked="false">
                <v:imagedata r:id="rId67" o:title=""/>
              </v:shape>
              <v:shape style="position:absolute;left:3942;top:1517;width:5697;height:411" type="#_x0000_t75" stroked="false">
                <v:imagedata r:id="rId68" o:title=""/>
              </v:shape>
              <v:shape style="position:absolute;left:2390;top:1896;width:8426;height:1940" type="#_x0000_t75" stroked="false">
                <v:imagedata r:id="rId69" o:title=""/>
              </v:shape>
              <v:shape style="position:absolute;left:5213;top:8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632;top:8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rPr>
        <w:t>组合中，采用账龄分析法计提坏账准备的其他应收款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tbl>
      <w:tblPr>
        <w:tblW w:w="0" w:type="auto"/>
        <w:jc w:val="left"/>
        <w:tblInd w:w="735" w:type="dxa"/>
        <w:tblLayout w:type="fixed"/>
        <w:tblCellMar>
          <w:top w:w="0" w:type="dxa"/>
          <w:left w:w="0" w:type="dxa"/>
          <w:bottom w:w="0" w:type="dxa"/>
          <w:right w:w="0" w:type="dxa"/>
        </w:tblCellMar>
        <w:tblLook w:val="01E0"/>
      </w:tblPr>
      <w:tblGrid>
        <w:gridCol w:w="1717"/>
        <w:gridCol w:w="1090"/>
        <w:gridCol w:w="992"/>
        <w:gridCol w:w="1200"/>
        <w:gridCol w:w="1341"/>
        <w:gridCol w:w="991"/>
        <w:gridCol w:w="1072"/>
      </w:tblGrid>
      <w:tr>
        <w:trPr>
          <w:trHeight w:val="490" w:hRule="exact"/>
        </w:trPr>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5"/>
              <w:jc w:val="center"/>
              <w:rPr>
                <w:rFonts w:ascii="宋体" w:hAnsi="宋体" w:cs="宋体" w:eastAsia="宋体" w:hint="default"/>
                <w:sz w:val="18"/>
                <w:szCs w:val="18"/>
              </w:rPr>
            </w:pPr>
            <w:r>
              <w:rPr>
                <w:rFonts w:ascii="宋体" w:hAnsi="宋体" w:cs="宋体" w:eastAsia="宋体" w:hint="default"/>
                <w:sz w:val="18"/>
                <w:szCs w:val="18"/>
              </w:rPr>
              <w:t>账龄</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576" w:right="-27"/>
              <w:jc w:val="left"/>
              <w:rPr>
                <w:rFonts w:ascii="宋体" w:hAnsi="宋体" w:cs="宋体" w:eastAsia="宋体" w:hint="default"/>
                <w:sz w:val="18"/>
                <w:szCs w:val="18"/>
              </w:rPr>
            </w:pPr>
            <w:r>
              <w:rPr>
                <w:rFonts w:ascii="宋体" w:hAnsi="宋体" w:cs="宋体" w:eastAsia="宋体" w:hint="default"/>
                <w:sz w:val="18"/>
                <w:szCs w:val="18"/>
              </w:rPr>
              <w:t>账面余</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6"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368"/>
              <w:jc w:val="right"/>
              <w:rPr>
                <w:rFonts w:ascii="宋体" w:hAnsi="宋体" w:cs="宋体" w:eastAsia="宋体" w:hint="default"/>
                <w:sz w:val="18"/>
                <w:szCs w:val="18"/>
              </w:rPr>
            </w:pPr>
            <w:r>
              <w:rPr>
                <w:rFonts w:ascii="宋体" w:hAnsi="宋体" w:cs="宋体" w:eastAsia="宋体" w:hint="default"/>
                <w:sz w:val="18"/>
                <w:szCs w:val="18"/>
              </w:rPr>
              <w:t>坏账准备</w:t>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650" w:right="-3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1"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96" w:hRule="exact"/>
        </w:trPr>
        <w:tc>
          <w:tcPr>
            <w:tcW w:w="1717" w:type="dxa"/>
            <w:tcBorders>
              <w:top w:val="nil" w:sz="6" w:space="0" w:color="auto"/>
              <w:left w:val="nil" w:sz="6" w:space="0" w:color="auto"/>
              <w:bottom w:val="nil" w:sz="6" w:space="0" w:color="auto"/>
              <w:right w:val="nil" w:sz="6" w:space="0" w:color="auto"/>
            </w:tcBorders>
          </w:tcPr>
          <w:p>
            <w:pPr/>
          </w:p>
        </w:tc>
        <w:tc>
          <w:tcPr>
            <w:tcW w:w="1090" w:type="dxa"/>
            <w:tcBorders>
              <w:top w:val="nil" w:sz="6" w:space="0" w:color="auto"/>
              <w:left w:val="nil" w:sz="6" w:space="0" w:color="auto"/>
              <w:bottom w:val="nil" w:sz="6" w:space="0" w:color="auto"/>
              <w:right w:val="nil" w:sz="6" w:space="0" w:color="auto"/>
            </w:tcBorders>
          </w:tcPr>
          <w:p>
            <w:pPr>
              <w:pStyle w:val="TableParagraph"/>
              <w:spacing w:line="188" w:lineRule="exact"/>
              <w:ind w:left="288"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92" w:type="dxa"/>
            <w:tcBorders>
              <w:top w:val="nil" w:sz="6" w:space="0" w:color="auto"/>
              <w:left w:val="nil" w:sz="6" w:space="0" w:color="auto"/>
              <w:bottom w:val="nil" w:sz="6" w:space="0" w:color="auto"/>
              <w:right w:val="nil" w:sz="6" w:space="0" w:color="auto"/>
            </w:tcBorders>
          </w:tcPr>
          <w:p>
            <w:pPr>
              <w:pStyle w:val="TableParagraph"/>
              <w:spacing w:line="202" w:lineRule="exact"/>
              <w:ind w:right="71"/>
              <w:jc w:val="right"/>
              <w:rPr>
                <w:rFonts w:ascii="宋体" w:hAnsi="宋体" w:cs="宋体" w:eastAsia="宋体" w:hint="default"/>
                <w:sz w:val="18"/>
                <w:szCs w:val="18"/>
              </w:rPr>
            </w:pPr>
            <w:r>
              <w:rPr>
                <w:rFonts w:ascii="宋体" w:hAnsi="宋体" w:cs="宋体" w:eastAsia="宋体" w:hint="default"/>
                <w:spacing w:val="-12"/>
                <w:sz w:val="18"/>
                <w:szCs w:val="18"/>
              </w:rPr>
              <w:t>比例（</w:t>
            </w:r>
            <w:r>
              <w:rPr>
                <w:rFonts w:ascii="Times New Roman" w:hAnsi="Times New Roman" w:cs="Times New Roman" w:eastAsia="Times New Roman" w:hint="default"/>
                <w:spacing w:val="-12"/>
                <w:sz w:val="18"/>
                <w:szCs w:val="18"/>
              </w:rPr>
              <w:t>%</w:t>
            </w:r>
            <w:r>
              <w:rPr>
                <w:rFonts w:ascii="宋体" w:hAnsi="宋体" w:cs="宋体" w:eastAsia="宋体" w:hint="default"/>
                <w:spacing w:val="-12"/>
                <w:sz w:val="18"/>
                <w:szCs w:val="18"/>
              </w:rPr>
              <w:t>）</w:t>
            </w:r>
          </w:p>
        </w:tc>
        <w:tc>
          <w:tcPr>
            <w:tcW w:w="1200" w:type="dxa"/>
            <w:tcBorders>
              <w:top w:val="nil" w:sz="6" w:space="0" w:color="auto"/>
              <w:left w:val="nil" w:sz="6" w:space="0" w:color="auto"/>
              <w:bottom w:val="nil" w:sz="6" w:space="0" w:color="auto"/>
              <w:right w:val="nil" w:sz="6" w:space="0" w:color="auto"/>
            </w:tcBorders>
          </w:tcPr>
          <w:p>
            <w:pPr/>
          </w:p>
        </w:tc>
        <w:tc>
          <w:tcPr>
            <w:tcW w:w="1341" w:type="dxa"/>
            <w:tcBorders>
              <w:top w:val="nil" w:sz="6" w:space="0" w:color="auto"/>
              <w:left w:val="nil" w:sz="6" w:space="0" w:color="auto"/>
              <w:bottom w:val="nil" w:sz="6" w:space="0" w:color="auto"/>
              <w:right w:val="nil" w:sz="6" w:space="0" w:color="auto"/>
            </w:tcBorders>
          </w:tcPr>
          <w:p>
            <w:pPr>
              <w:pStyle w:val="TableParagraph"/>
              <w:spacing w:line="188" w:lineRule="exact"/>
              <w:ind w:left="33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91" w:type="dxa"/>
            <w:tcBorders>
              <w:top w:val="nil" w:sz="6" w:space="0" w:color="auto"/>
              <w:left w:val="nil" w:sz="6" w:space="0" w:color="auto"/>
              <w:bottom w:val="nil" w:sz="6" w:space="0" w:color="auto"/>
              <w:right w:val="nil" w:sz="6" w:space="0" w:color="auto"/>
            </w:tcBorders>
          </w:tcPr>
          <w:p>
            <w:pPr>
              <w:pStyle w:val="TableParagraph"/>
              <w:spacing w:line="202" w:lineRule="exact"/>
              <w:ind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72" w:type="dxa"/>
            <w:tcBorders>
              <w:top w:val="nil" w:sz="6" w:space="0" w:color="auto"/>
              <w:left w:val="nil" w:sz="6" w:space="0" w:color="auto"/>
              <w:bottom w:val="nil" w:sz="6" w:space="0" w:color="auto"/>
              <w:right w:val="nil" w:sz="6" w:space="0" w:color="auto"/>
            </w:tcBorders>
          </w:tcPr>
          <w:p>
            <w:pPr/>
          </w:p>
        </w:tc>
      </w:tr>
      <w:tr>
        <w:trPr>
          <w:trHeight w:val="399" w:hRule="exact"/>
        </w:trPr>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年以</w:t>
            </w:r>
            <w:r>
              <w:rPr>
                <w:rFonts w:ascii="宋体" w:hAnsi="宋体" w:cs="宋体" w:eastAsia="宋体" w:hint="default"/>
                <w:spacing w:val="-90"/>
                <w:sz w:val="18"/>
                <w:szCs w:val="18"/>
              </w:rPr>
              <w:t>内</w:t>
            </w:r>
            <w:r>
              <w:rPr>
                <w:rFonts w:ascii="宋体" w:hAnsi="宋体" w:cs="宋体" w:eastAsia="宋体" w:hint="default"/>
                <w:sz w:val="18"/>
                <w:szCs w:val="18"/>
              </w:rPr>
              <w:t>（含</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70" w:right="0"/>
              <w:jc w:val="left"/>
              <w:rPr>
                <w:rFonts w:ascii="Times New Roman" w:hAnsi="Times New Roman" w:cs="Times New Roman" w:eastAsia="Times New Roman" w:hint="default"/>
                <w:sz w:val="18"/>
                <w:szCs w:val="18"/>
              </w:rPr>
            </w:pPr>
            <w:r>
              <w:rPr>
                <w:rFonts w:ascii="Times New Roman"/>
                <w:sz w:val="18"/>
              </w:rPr>
              <w:t>170,675.00</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422" w:right="0"/>
              <w:jc w:val="left"/>
              <w:rPr>
                <w:rFonts w:ascii="Times New Roman" w:hAnsi="Times New Roman" w:cs="Times New Roman" w:eastAsia="Times New Roman" w:hint="default"/>
                <w:sz w:val="18"/>
                <w:szCs w:val="18"/>
              </w:rPr>
            </w:pPr>
            <w:r>
              <w:rPr>
                <w:rFonts w:ascii="Times New Roman"/>
                <w:sz w:val="18"/>
              </w:rPr>
              <w:t>22.48</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12"/>
              <w:jc w:val="right"/>
              <w:rPr>
                <w:rFonts w:ascii="Times New Roman" w:hAnsi="Times New Roman" w:cs="Times New Roman" w:eastAsia="Times New Roman" w:hint="default"/>
                <w:sz w:val="18"/>
                <w:szCs w:val="18"/>
              </w:rPr>
            </w:pPr>
            <w:r>
              <w:rPr>
                <w:rFonts w:ascii="Times New Roman"/>
                <w:sz w:val="18"/>
              </w:rPr>
              <w:t>8,533.75</w:t>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314" w:right="0"/>
              <w:jc w:val="left"/>
              <w:rPr>
                <w:rFonts w:ascii="Times New Roman" w:hAnsi="Times New Roman" w:cs="Times New Roman" w:eastAsia="Times New Roman" w:hint="default"/>
                <w:sz w:val="18"/>
                <w:szCs w:val="18"/>
              </w:rPr>
            </w:pPr>
            <w:r>
              <w:rPr>
                <w:rFonts w:ascii="Times New Roman"/>
                <w:sz w:val="18"/>
              </w:rPr>
              <w:t>319,736.80</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372" w:right="0"/>
              <w:jc w:val="left"/>
              <w:rPr>
                <w:rFonts w:ascii="Times New Roman" w:hAnsi="Times New Roman" w:cs="Times New Roman" w:eastAsia="Times New Roman" w:hint="default"/>
                <w:sz w:val="18"/>
                <w:szCs w:val="18"/>
              </w:rPr>
            </w:pPr>
            <w:r>
              <w:rPr>
                <w:rFonts w:ascii="Times New Roman"/>
                <w:sz w:val="18"/>
              </w:rPr>
              <w:t>47.51</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4"/>
              <w:jc w:val="right"/>
              <w:rPr>
                <w:rFonts w:ascii="Times New Roman" w:hAnsi="Times New Roman" w:cs="Times New Roman" w:eastAsia="Times New Roman" w:hint="default"/>
                <w:sz w:val="18"/>
                <w:szCs w:val="18"/>
              </w:rPr>
            </w:pPr>
            <w:r>
              <w:rPr>
                <w:rFonts w:ascii="Times New Roman"/>
                <w:sz w:val="18"/>
              </w:rPr>
              <w:t>15,986.85</w:t>
            </w:r>
          </w:p>
        </w:tc>
      </w:tr>
      <w:tr>
        <w:trPr>
          <w:trHeight w:val="384" w:hRule="exact"/>
        </w:trPr>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 </w:t>
            </w:r>
            <w:r>
              <w:rPr>
                <w:rFonts w:ascii="宋体" w:hAnsi="宋体" w:cs="宋体" w:eastAsia="宋体" w:hint="default"/>
                <w:spacing w:val="-21"/>
                <w:sz w:val="18"/>
                <w:szCs w:val="18"/>
              </w:rPr>
              <w:t>年（含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98"/>
              <w:ind w:left="260" w:right="0"/>
              <w:jc w:val="left"/>
              <w:rPr>
                <w:rFonts w:ascii="Times New Roman" w:hAnsi="Times New Roman" w:cs="Times New Roman" w:eastAsia="Times New Roman" w:hint="default"/>
                <w:sz w:val="18"/>
                <w:szCs w:val="18"/>
              </w:rPr>
            </w:pPr>
            <w:r>
              <w:rPr>
                <w:rFonts w:ascii="Times New Roman"/>
                <w:sz w:val="18"/>
              </w:rPr>
              <w:t>42,979.85</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61"/>
              <w:jc w:val="right"/>
              <w:rPr>
                <w:rFonts w:ascii="Times New Roman" w:hAnsi="Times New Roman" w:cs="Times New Roman" w:eastAsia="Times New Roman" w:hint="default"/>
                <w:sz w:val="18"/>
                <w:szCs w:val="18"/>
              </w:rPr>
            </w:pPr>
            <w:r>
              <w:rPr>
                <w:rFonts w:ascii="Times New Roman"/>
                <w:sz w:val="18"/>
              </w:rPr>
              <w:t>5.66</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12"/>
              <w:jc w:val="right"/>
              <w:rPr>
                <w:rFonts w:ascii="Times New Roman" w:hAnsi="Times New Roman" w:cs="Times New Roman" w:eastAsia="Times New Roman" w:hint="default"/>
                <w:sz w:val="18"/>
                <w:szCs w:val="18"/>
              </w:rPr>
            </w:pPr>
            <w:r>
              <w:rPr>
                <w:rFonts w:ascii="Times New Roman"/>
                <w:sz w:val="18"/>
              </w:rPr>
              <w:t>8,595.97</w:t>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98"/>
              <w:ind w:left="404" w:right="0"/>
              <w:jc w:val="left"/>
              <w:rPr>
                <w:rFonts w:ascii="Times New Roman" w:hAnsi="Times New Roman" w:cs="Times New Roman" w:eastAsia="Times New Roman" w:hint="default"/>
                <w:sz w:val="18"/>
                <w:szCs w:val="18"/>
              </w:rPr>
            </w:pPr>
            <w:r>
              <w:rPr>
                <w:rFonts w:ascii="Times New Roman"/>
                <w:sz w:val="18"/>
              </w:rPr>
              <w:t>23,427.98</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98"/>
              <w:ind w:left="462" w:right="0"/>
              <w:jc w:val="left"/>
              <w:rPr>
                <w:rFonts w:ascii="Times New Roman" w:hAnsi="Times New Roman" w:cs="Times New Roman" w:eastAsia="Times New Roman" w:hint="default"/>
                <w:sz w:val="18"/>
                <w:szCs w:val="18"/>
              </w:rPr>
            </w:pPr>
            <w:r>
              <w:rPr>
                <w:rFonts w:ascii="Times New Roman"/>
                <w:sz w:val="18"/>
              </w:rPr>
              <w:t>3.48</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z w:val="18"/>
              </w:rPr>
              <w:t>4,685.59</w:t>
            </w:r>
          </w:p>
        </w:tc>
      </w:tr>
      <w:tr>
        <w:trPr>
          <w:trHeight w:val="385" w:hRule="exact"/>
        </w:trPr>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 </w:t>
            </w:r>
            <w:r>
              <w:rPr>
                <w:rFonts w:ascii="宋体" w:hAnsi="宋体" w:cs="宋体" w:eastAsia="宋体" w:hint="default"/>
                <w:spacing w:val="-21"/>
                <w:sz w:val="18"/>
                <w:szCs w:val="18"/>
              </w:rPr>
              <w:t>年（含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98"/>
              <w:ind w:left="260" w:right="0"/>
              <w:jc w:val="left"/>
              <w:rPr>
                <w:rFonts w:ascii="Times New Roman" w:hAnsi="Times New Roman" w:cs="Times New Roman" w:eastAsia="Times New Roman" w:hint="default"/>
                <w:sz w:val="18"/>
                <w:szCs w:val="18"/>
              </w:rPr>
            </w:pPr>
            <w:r>
              <w:rPr>
                <w:rFonts w:ascii="Times New Roman"/>
                <w:sz w:val="18"/>
              </w:rPr>
              <w:t>19,286.41</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61"/>
              <w:jc w:val="right"/>
              <w:rPr>
                <w:rFonts w:ascii="Times New Roman" w:hAnsi="Times New Roman" w:cs="Times New Roman" w:eastAsia="Times New Roman" w:hint="default"/>
                <w:sz w:val="18"/>
                <w:szCs w:val="18"/>
              </w:rPr>
            </w:pPr>
            <w:r>
              <w:rPr>
                <w:rFonts w:ascii="Times New Roman"/>
                <w:sz w:val="18"/>
              </w:rPr>
              <w:t>2.54</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13"/>
              <w:jc w:val="right"/>
              <w:rPr>
                <w:rFonts w:ascii="Times New Roman" w:hAnsi="Times New Roman" w:cs="Times New Roman" w:eastAsia="Times New Roman" w:hint="default"/>
                <w:sz w:val="18"/>
                <w:szCs w:val="18"/>
              </w:rPr>
            </w:pPr>
            <w:r>
              <w:rPr>
                <w:rFonts w:ascii="Times New Roman"/>
                <w:sz w:val="18"/>
              </w:rPr>
              <w:t>9,643.21</w:t>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98"/>
              <w:ind w:left="403" w:right="0"/>
              <w:jc w:val="left"/>
              <w:rPr>
                <w:rFonts w:ascii="Times New Roman" w:hAnsi="Times New Roman" w:cs="Times New Roman" w:eastAsia="Times New Roman" w:hint="default"/>
                <w:sz w:val="18"/>
                <w:szCs w:val="18"/>
              </w:rPr>
            </w:pPr>
            <w:r>
              <w:rPr>
                <w:rFonts w:ascii="Times New Roman"/>
                <w:sz w:val="18"/>
              </w:rPr>
              <w:t>23,300.00</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98"/>
              <w:ind w:left="462" w:right="0"/>
              <w:jc w:val="left"/>
              <w:rPr>
                <w:rFonts w:ascii="Times New Roman" w:hAnsi="Times New Roman" w:cs="Times New Roman" w:eastAsia="Times New Roman" w:hint="default"/>
                <w:sz w:val="18"/>
                <w:szCs w:val="18"/>
              </w:rPr>
            </w:pPr>
            <w:r>
              <w:rPr>
                <w:rFonts w:ascii="Times New Roman"/>
                <w:sz w:val="18"/>
              </w:rPr>
              <w:t>3.46</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w w:val="95"/>
                <w:sz w:val="18"/>
              </w:rPr>
              <w:t>11,650.00</w:t>
            </w:r>
          </w:p>
        </w:tc>
      </w:tr>
      <w:tr>
        <w:trPr>
          <w:trHeight w:val="385" w:hRule="exact"/>
        </w:trPr>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70" w:right="0"/>
              <w:jc w:val="left"/>
              <w:rPr>
                <w:rFonts w:ascii="Times New Roman" w:hAnsi="Times New Roman" w:cs="Times New Roman" w:eastAsia="Times New Roman" w:hint="default"/>
                <w:sz w:val="18"/>
                <w:szCs w:val="18"/>
              </w:rPr>
            </w:pPr>
            <w:r>
              <w:rPr>
                <w:rFonts w:ascii="Times New Roman"/>
                <w:sz w:val="18"/>
              </w:rPr>
              <w:t>526,337.62</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98"/>
              <w:ind w:left="422" w:right="0"/>
              <w:jc w:val="left"/>
              <w:rPr>
                <w:rFonts w:ascii="Times New Roman" w:hAnsi="Times New Roman" w:cs="Times New Roman" w:eastAsia="Times New Roman" w:hint="default"/>
                <w:sz w:val="18"/>
                <w:szCs w:val="18"/>
              </w:rPr>
            </w:pPr>
            <w:r>
              <w:rPr>
                <w:rFonts w:ascii="Times New Roman"/>
                <w:sz w:val="18"/>
              </w:rPr>
              <w:t>69.32</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12"/>
              <w:jc w:val="right"/>
              <w:rPr>
                <w:rFonts w:ascii="Times New Roman" w:hAnsi="Times New Roman" w:cs="Times New Roman" w:eastAsia="Times New Roman" w:hint="default"/>
                <w:sz w:val="18"/>
                <w:szCs w:val="18"/>
              </w:rPr>
            </w:pPr>
            <w:r>
              <w:rPr>
                <w:rFonts w:ascii="Times New Roman"/>
                <w:sz w:val="18"/>
              </w:rPr>
              <w:t>421,070.10</w:t>
            </w:r>
          </w:p>
        </w:tc>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14" w:right="0"/>
              <w:jc w:val="left"/>
              <w:rPr>
                <w:rFonts w:ascii="Times New Roman" w:hAnsi="Times New Roman" w:cs="Times New Roman" w:eastAsia="Times New Roman" w:hint="default"/>
                <w:sz w:val="18"/>
                <w:szCs w:val="18"/>
              </w:rPr>
            </w:pPr>
            <w:r>
              <w:rPr>
                <w:rFonts w:ascii="Times New Roman"/>
                <w:sz w:val="18"/>
              </w:rPr>
              <w:t>306,508.34</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72" w:right="0"/>
              <w:jc w:val="left"/>
              <w:rPr>
                <w:rFonts w:ascii="Times New Roman" w:hAnsi="Times New Roman" w:cs="Times New Roman" w:eastAsia="Times New Roman" w:hint="default"/>
                <w:sz w:val="18"/>
                <w:szCs w:val="18"/>
              </w:rPr>
            </w:pPr>
            <w:r>
              <w:rPr>
                <w:rFonts w:ascii="Times New Roman"/>
                <w:sz w:val="18"/>
              </w:rPr>
              <w:t>45.55</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54" w:right="0"/>
              <w:jc w:val="left"/>
              <w:rPr>
                <w:rFonts w:ascii="Times New Roman" w:hAnsi="Times New Roman" w:cs="Times New Roman" w:eastAsia="Times New Roman" w:hint="default"/>
                <w:sz w:val="18"/>
                <w:szCs w:val="18"/>
              </w:rPr>
            </w:pPr>
            <w:r>
              <w:rPr>
                <w:rFonts w:ascii="Times New Roman"/>
                <w:sz w:val="18"/>
              </w:rPr>
              <w:t>245,206.68</w:t>
            </w:r>
          </w:p>
        </w:tc>
      </w:tr>
      <w:tr>
        <w:trPr>
          <w:trHeight w:val="375" w:hRule="exact"/>
        </w:trPr>
        <w:tc>
          <w:tcPr>
            <w:tcW w:w="1717"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135"/>
              <w:jc w:val="center"/>
              <w:rPr>
                <w:rFonts w:ascii="宋体" w:hAnsi="宋体" w:cs="宋体" w:eastAsia="宋体" w:hint="default"/>
                <w:sz w:val="18"/>
                <w:szCs w:val="18"/>
              </w:rPr>
            </w:pPr>
            <w:r>
              <w:rPr>
                <w:rFonts w:ascii="宋体" w:hAnsi="宋体" w:cs="宋体" w:eastAsia="宋体" w:hint="default"/>
                <w:sz w:val="18"/>
                <w:szCs w:val="18"/>
              </w:rPr>
              <w:t>合计</w:t>
            </w:r>
          </w:p>
        </w:tc>
        <w:tc>
          <w:tcPr>
            <w:tcW w:w="1090"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170" w:right="0"/>
              <w:jc w:val="left"/>
              <w:rPr>
                <w:rFonts w:ascii="Times New Roman" w:hAnsi="Times New Roman" w:cs="Times New Roman" w:eastAsia="Times New Roman" w:hint="default"/>
                <w:sz w:val="18"/>
                <w:szCs w:val="18"/>
              </w:rPr>
            </w:pPr>
            <w:r>
              <w:rPr>
                <w:rFonts w:ascii="Times New Roman"/>
                <w:sz w:val="18"/>
              </w:rPr>
              <w:t>759,278.88</w:t>
            </w:r>
          </w:p>
        </w:tc>
        <w:tc>
          <w:tcPr>
            <w:tcW w:w="992"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332" w:right="0"/>
              <w:jc w:val="left"/>
              <w:rPr>
                <w:rFonts w:ascii="Times New Roman" w:hAnsi="Times New Roman" w:cs="Times New Roman" w:eastAsia="Times New Roman" w:hint="default"/>
                <w:sz w:val="18"/>
                <w:szCs w:val="18"/>
              </w:rPr>
            </w:pPr>
            <w:r>
              <w:rPr>
                <w:rFonts w:ascii="Times New Roman"/>
                <w:sz w:val="18"/>
              </w:rPr>
              <w:t>100.00</w:t>
            </w:r>
          </w:p>
        </w:tc>
        <w:tc>
          <w:tcPr>
            <w:tcW w:w="1200"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312"/>
              <w:jc w:val="right"/>
              <w:rPr>
                <w:rFonts w:ascii="Times New Roman" w:hAnsi="Times New Roman" w:cs="Times New Roman" w:eastAsia="Times New Roman" w:hint="default"/>
                <w:sz w:val="18"/>
                <w:szCs w:val="18"/>
              </w:rPr>
            </w:pPr>
            <w:r>
              <w:rPr>
                <w:rFonts w:ascii="Times New Roman"/>
                <w:sz w:val="18"/>
              </w:rPr>
              <w:t>447,843.03</w:t>
            </w:r>
          </w:p>
        </w:tc>
        <w:tc>
          <w:tcPr>
            <w:tcW w:w="1341"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314" w:right="0"/>
              <w:jc w:val="left"/>
              <w:rPr>
                <w:rFonts w:ascii="Times New Roman" w:hAnsi="Times New Roman" w:cs="Times New Roman" w:eastAsia="Times New Roman" w:hint="default"/>
                <w:sz w:val="18"/>
                <w:szCs w:val="18"/>
              </w:rPr>
            </w:pPr>
            <w:r>
              <w:rPr>
                <w:rFonts w:ascii="Times New Roman"/>
                <w:sz w:val="18"/>
              </w:rPr>
              <w:t>672,973.12</w:t>
            </w:r>
          </w:p>
        </w:tc>
        <w:tc>
          <w:tcPr>
            <w:tcW w:w="991"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282" w:right="0"/>
              <w:jc w:val="left"/>
              <w:rPr>
                <w:rFonts w:ascii="Times New Roman" w:hAnsi="Times New Roman" w:cs="Times New Roman" w:eastAsia="Times New Roman" w:hint="default"/>
                <w:sz w:val="18"/>
                <w:szCs w:val="18"/>
              </w:rPr>
            </w:pPr>
            <w:r>
              <w:rPr>
                <w:rFonts w:ascii="Times New Roman"/>
                <w:sz w:val="18"/>
              </w:rPr>
              <w:t>100.00</w:t>
            </w:r>
          </w:p>
        </w:tc>
        <w:tc>
          <w:tcPr>
            <w:tcW w:w="1072"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153" w:right="0"/>
              <w:jc w:val="left"/>
              <w:rPr>
                <w:rFonts w:ascii="Times New Roman" w:hAnsi="Times New Roman" w:cs="Times New Roman" w:eastAsia="Times New Roman" w:hint="default"/>
                <w:sz w:val="18"/>
                <w:szCs w:val="18"/>
              </w:rPr>
            </w:pPr>
            <w:r>
              <w:rPr>
                <w:rFonts w:ascii="Times New Roman"/>
                <w:sz w:val="18"/>
              </w:rPr>
              <w:t>277,529.12</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240" w:lineRule="auto" w:before="35"/>
        <w:ind w:left="857" w:right="0"/>
        <w:jc w:val="left"/>
        <w:rPr>
          <w:rFonts w:ascii="宋体" w:hAnsi="宋体" w:cs="宋体" w:eastAsia="宋体" w:hint="default"/>
        </w:rPr>
      </w:pPr>
      <w:r>
        <w:rPr/>
        <w:pict>
          <v:group style="position:absolute;margin-left:119.520004pt;margin-top:37.593658pt;width:410.7pt;height:84.15pt;mso-position-horizontal-relative:page;mso-position-vertical-relative:paragraph;z-index:-592024" coordorigin="2390,752" coordsize="8214,1683">
            <v:shape style="position:absolute;left:5038;top:752;width:3887;height:413" type="#_x0000_t75" stroked="false">
              <v:imagedata r:id="rId70" o:title=""/>
            </v:shape>
            <v:shape style="position:absolute;left:2390;top:1126;width:8214;height:1308" type="#_x0000_t75" stroked="false">
              <v:imagedata r:id="rId71" o:title=""/>
            </v:shape>
            <w10:wrap type="none"/>
          </v:group>
        </w:pict>
      </w:r>
      <w:r>
        <w:rPr>
          <w:rFonts w:ascii="宋体" w:hAnsi="宋体" w:cs="宋体" w:eastAsia="宋体" w:hint="default"/>
        </w:rPr>
        <w:t>年末单项金额虽不重大但单项计提坏账准备的应收账款</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749" w:type="dxa"/>
        <w:tblLayout w:type="fixed"/>
        <w:tblCellMar>
          <w:top w:w="0" w:type="dxa"/>
          <w:left w:w="0" w:type="dxa"/>
          <w:bottom w:w="0" w:type="dxa"/>
          <w:right w:w="0" w:type="dxa"/>
        </w:tblCellMar>
        <w:tblLook w:val="01E0"/>
      </w:tblPr>
      <w:tblGrid>
        <w:gridCol w:w="2689"/>
        <w:gridCol w:w="1324"/>
        <w:gridCol w:w="1191"/>
        <w:gridCol w:w="1333"/>
        <w:gridCol w:w="1636"/>
      </w:tblGrid>
      <w:tr>
        <w:trPr>
          <w:trHeight w:val="720" w:hRule="exact"/>
        </w:trPr>
        <w:tc>
          <w:tcPr>
            <w:tcW w:w="268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694" w:right="0"/>
              <w:jc w:val="left"/>
              <w:rPr>
                <w:rFonts w:ascii="宋体" w:hAnsi="宋体" w:cs="宋体" w:eastAsia="宋体" w:hint="default"/>
                <w:sz w:val="18"/>
                <w:szCs w:val="18"/>
              </w:rPr>
            </w:pPr>
            <w:r>
              <w:rPr>
                <w:rFonts w:ascii="宋体" w:hAnsi="宋体" w:cs="宋体" w:eastAsia="宋体" w:hint="default"/>
                <w:sz w:val="18"/>
                <w:szCs w:val="18"/>
              </w:rPr>
              <w:t>其他应收款内容</w:t>
            </w:r>
          </w:p>
          <w:p>
            <w:pPr>
              <w:pStyle w:val="TableParagraph"/>
              <w:spacing w:line="240" w:lineRule="auto" w:before="117"/>
              <w:ind w:left="107" w:right="0"/>
              <w:jc w:val="left"/>
              <w:rPr>
                <w:rFonts w:ascii="宋体" w:hAnsi="宋体" w:cs="宋体" w:eastAsia="宋体" w:hint="default"/>
                <w:sz w:val="18"/>
                <w:szCs w:val="18"/>
              </w:rPr>
            </w:pPr>
            <w:r>
              <w:rPr>
                <w:rFonts w:ascii="宋体" w:hAnsi="宋体" w:cs="宋体" w:eastAsia="宋体" w:hint="default"/>
                <w:sz w:val="18"/>
                <w:szCs w:val="18"/>
              </w:rPr>
              <w:t>工会</w:t>
            </w:r>
          </w:p>
        </w:tc>
        <w:tc>
          <w:tcPr>
            <w:tcW w:w="132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40" w:right="0"/>
              <w:jc w:val="left"/>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40" w:lineRule="auto" w:before="157"/>
              <w:ind w:left="319" w:right="0"/>
              <w:jc w:val="left"/>
              <w:rPr>
                <w:rFonts w:ascii="Times New Roman" w:hAnsi="Times New Roman" w:cs="Times New Roman" w:eastAsia="Times New Roman" w:hint="default"/>
                <w:sz w:val="18"/>
                <w:szCs w:val="18"/>
              </w:rPr>
            </w:pPr>
            <w:r>
              <w:rPr>
                <w:rFonts w:ascii="Times New Roman"/>
                <w:sz w:val="18"/>
              </w:rPr>
              <w:t>100,000.00</w:t>
            </w:r>
          </w:p>
        </w:tc>
        <w:tc>
          <w:tcPr>
            <w:tcW w:w="119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92"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40" w:lineRule="auto" w:before="157"/>
              <w:ind w:left="271" w:right="0"/>
              <w:jc w:val="left"/>
              <w:rPr>
                <w:rFonts w:ascii="Times New Roman" w:hAnsi="Times New Roman" w:cs="Times New Roman" w:eastAsia="Times New Roman" w:hint="default"/>
                <w:sz w:val="18"/>
                <w:szCs w:val="18"/>
              </w:rPr>
            </w:pPr>
            <w:r>
              <w:rPr>
                <w:rFonts w:ascii="Times New Roman"/>
                <w:sz w:val="18"/>
              </w:rPr>
              <w:t>100,000.00</w:t>
            </w:r>
          </w:p>
        </w:tc>
        <w:tc>
          <w:tcPr>
            <w:tcW w:w="133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pacing w:val="-10"/>
                <w:sz w:val="18"/>
                <w:szCs w:val="18"/>
              </w:rPr>
              <w:t>计提比例（</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w:t>
            </w:r>
          </w:p>
          <w:p>
            <w:pPr>
              <w:pStyle w:val="TableParagraph"/>
              <w:spacing w:line="240" w:lineRule="auto" w:before="143"/>
              <w:ind w:left="683" w:right="0"/>
              <w:jc w:val="left"/>
              <w:rPr>
                <w:rFonts w:ascii="Times New Roman" w:hAnsi="Times New Roman" w:cs="Times New Roman" w:eastAsia="Times New Roman" w:hint="default"/>
                <w:sz w:val="18"/>
                <w:szCs w:val="18"/>
              </w:rPr>
            </w:pPr>
            <w:r>
              <w:rPr>
                <w:rFonts w:ascii="Times New Roman"/>
                <w:sz w:val="18"/>
              </w:rPr>
              <w:t>100.00</w:t>
            </w:r>
          </w:p>
        </w:tc>
        <w:tc>
          <w:tcPr>
            <w:tcW w:w="1636" w:type="dxa"/>
            <w:tcBorders>
              <w:top w:val="single" w:sz="12" w:space="0" w:color="000000"/>
              <w:left w:val="nil" w:sz="6" w:space="0" w:color="auto"/>
              <w:bottom w:val="nil" w:sz="6" w:space="0" w:color="auto"/>
              <w:right w:val="nil" w:sz="6" w:space="0" w:color="auto"/>
            </w:tcBorders>
          </w:tcPr>
          <w:p>
            <w:pPr>
              <w:pStyle w:val="TableParagraph"/>
              <w:spacing w:line="360" w:lineRule="auto" w:before="41"/>
              <w:ind w:left="62" w:right="475" w:firstLine="375"/>
              <w:jc w:val="left"/>
              <w:rPr>
                <w:rFonts w:ascii="宋体" w:hAnsi="宋体" w:cs="宋体" w:eastAsia="宋体" w:hint="default"/>
                <w:sz w:val="18"/>
                <w:szCs w:val="18"/>
              </w:rPr>
            </w:pPr>
            <w:r>
              <w:rPr>
                <w:rFonts w:ascii="宋体" w:hAnsi="宋体" w:cs="宋体" w:eastAsia="宋体" w:hint="default"/>
                <w:sz w:val="18"/>
                <w:szCs w:val="18"/>
              </w:rPr>
              <w:t>计提理由 预计无法收回</w:t>
            </w:r>
          </w:p>
        </w:tc>
      </w:tr>
      <w:tr>
        <w:trPr>
          <w:trHeight w:val="322" w:hRule="exact"/>
        </w:trPr>
        <w:tc>
          <w:tcPr>
            <w:tcW w:w="268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江苏省化工设备制造安装公司</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90"/>
              <w:jc w:val="right"/>
              <w:rPr>
                <w:rFonts w:ascii="Times New Roman" w:hAnsi="Times New Roman" w:cs="Times New Roman" w:eastAsia="Times New Roman" w:hint="default"/>
                <w:sz w:val="18"/>
                <w:szCs w:val="18"/>
              </w:rPr>
            </w:pPr>
            <w:r>
              <w:rPr>
                <w:rFonts w:ascii="Times New Roman"/>
                <w:sz w:val="18"/>
              </w:rPr>
              <w:t>42,000.00</w:t>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42,000.00</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1"/>
              <w:jc w:val="right"/>
              <w:rPr>
                <w:rFonts w:ascii="Times New Roman" w:hAnsi="Times New Roman" w:cs="Times New Roman" w:eastAsia="Times New Roman" w:hint="default"/>
                <w:sz w:val="18"/>
                <w:szCs w:val="18"/>
              </w:rPr>
            </w:pPr>
            <w:r>
              <w:rPr>
                <w:rFonts w:ascii="Times New Roman"/>
                <w:sz w:val="18"/>
              </w:rPr>
              <w:t>100.00</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2"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2" w:hRule="exact"/>
        </w:trPr>
        <w:tc>
          <w:tcPr>
            <w:tcW w:w="268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90"/>
              <w:jc w:val="right"/>
              <w:rPr>
                <w:rFonts w:ascii="Times New Roman" w:hAnsi="Times New Roman" w:cs="Times New Roman" w:eastAsia="Times New Roman" w:hint="default"/>
                <w:sz w:val="18"/>
                <w:szCs w:val="18"/>
              </w:rPr>
            </w:pPr>
            <w:r>
              <w:rPr>
                <w:rFonts w:ascii="Times New Roman"/>
                <w:sz w:val="18"/>
              </w:rPr>
              <w:t>59,917.92</w:t>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59,917.92</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1"/>
              <w:jc w:val="right"/>
              <w:rPr>
                <w:rFonts w:ascii="Times New Roman" w:hAnsi="Times New Roman" w:cs="Times New Roman" w:eastAsia="Times New Roman" w:hint="default"/>
                <w:sz w:val="18"/>
                <w:szCs w:val="18"/>
              </w:rPr>
            </w:pPr>
            <w:r>
              <w:rPr>
                <w:rFonts w:ascii="Times New Roman"/>
                <w:sz w:val="18"/>
              </w:rPr>
              <w:t>100.00</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2"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9" w:hRule="exact"/>
        </w:trPr>
        <w:tc>
          <w:tcPr>
            <w:tcW w:w="2689"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36"/>
              <w:jc w:val="center"/>
              <w:rPr>
                <w:rFonts w:ascii="宋体" w:hAnsi="宋体" w:cs="宋体" w:eastAsia="宋体" w:hint="default"/>
                <w:sz w:val="18"/>
                <w:szCs w:val="18"/>
              </w:rPr>
            </w:pPr>
            <w:r>
              <w:rPr>
                <w:rFonts w:ascii="宋体" w:hAnsi="宋体" w:cs="宋体" w:eastAsia="宋体" w:hint="default"/>
                <w:sz w:val="18"/>
                <w:szCs w:val="18"/>
              </w:rPr>
              <w:t>合计</w:t>
            </w:r>
          </w:p>
        </w:tc>
        <w:tc>
          <w:tcPr>
            <w:tcW w:w="1324"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90"/>
              <w:jc w:val="right"/>
              <w:rPr>
                <w:rFonts w:ascii="Times New Roman" w:hAnsi="Times New Roman" w:cs="Times New Roman" w:eastAsia="Times New Roman" w:hint="default"/>
                <w:sz w:val="18"/>
                <w:szCs w:val="18"/>
              </w:rPr>
            </w:pPr>
            <w:r>
              <w:rPr>
                <w:rFonts w:ascii="Times New Roman"/>
                <w:sz w:val="18"/>
              </w:rPr>
              <w:t>201,917.92</w:t>
            </w:r>
          </w:p>
        </w:tc>
        <w:tc>
          <w:tcPr>
            <w:tcW w:w="1191"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201,917.92</w:t>
            </w:r>
          </w:p>
        </w:tc>
        <w:tc>
          <w:tcPr>
            <w:tcW w:w="1333" w:type="dxa"/>
            <w:tcBorders>
              <w:top w:val="nil" w:sz="6" w:space="0" w:color="auto"/>
              <w:left w:val="nil" w:sz="6" w:space="0" w:color="auto"/>
              <w:bottom w:val="single" w:sz="12" w:space="0" w:color="000000"/>
              <w:right w:val="nil" w:sz="6" w:space="0" w:color="auto"/>
            </w:tcBorders>
          </w:tcPr>
          <w:p>
            <w:pPr/>
          </w:p>
        </w:tc>
        <w:tc>
          <w:tcPr>
            <w:tcW w:w="1636"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Heading6"/>
        <w:tabs>
          <w:tab w:pos="1399" w:val="left" w:leader="none"/>
        </w:tabs>
        <w:spacing w:line="328" w:lineRule="auto"/>
        <w:ind w:left="1415" w:right="312" w:hanging="558"/>
        <w:jc w:val="left"/>
        <w:rPr>
          <w:b w:val="0"/>
          <w:bCs w:val="0"/>
        </w:rPr>
      </w:pPr>
      <w:r>
        <w:rPr>
          <w:rFonts w:ascii="Times New Roman" w:hAnsi="Times New Roman" w:cs="Times New Roman" w:eastAsia="Times New Roman" w:hint="default"/>
          <w:w w:val="95"/>
        </w:rPr>
        <w:t>2</w:t>
      </w:r>
      <w:r>
        <w:rPr>
          <w:w w:val="95"/>
        </w:rPr>
        <w:t>、</w:t>
        <w:tab/>
      </w:r>
      <w:r>
        <w:rPr/>
        <w:t>截至</w:t>
      </w:r>
      <w:r>
        <w:rPr>
          <w:spacing w:val="-42"/>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9"/>
        </w:rPr>
        <w:t> </w:t>
      </w:r>
      <w:r>
        <w:rPr/>
        <w:t>年</w:t>
      </w:r>
      <w:r>
        <w:rPr>
          <w:spacing w:val="-42"/>
        </w:rPr>
        <w:t> </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9"/>
        </w:rPr>
        <w:t> </w:t>
      </w:r>
      <w:r>
        <w:rPr/>
        <w:t>月</w:t>
      </w:r>
      <w:r>
        <w:rPr>
          <w:spacing w:val="-42"/>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9"/>
        </w:rPr>
        <w:t> </w:t>
      </w:r>
      <w:r>
        <w:rPr/>
        <w:t>日止无转回或收回以前年度已全额计提坏账准备或计提的坏</w:t>
      </w:r>
      <w:r>
        <w:rPr>
          <w:spacing w:val="1"/>
          <w:w w:val="99"/>
        </w:rPr>
        <w:t> </w:t>
      </w:r>
      <w:r>
        <w:rPr/>
        <w:t>账准备比例较大的其他应收款的情况。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Heading6"/>
        <w:tabs>
          <w:tab w:pos="1396" w:val="left" w:leader="none"/>
        </w:tabs>
        <w:spacing w:line="240" w:lineRule="auto" w:before="0"/>
        <w:ind w:right="0"/>
        <w:jc w:val="left"/>
        <w:rPr>
          <w:b w:val="0"/>
          <w:bCs w:val="0"/>
        </w:rPr>
      </w:pPr>
      <w:r>
        <w:rPr>
          <w:rFonts w:ascii="Times New Roman" w:hAnsi="Times New Roman" w:cs="Times New Roman" w:eastAsia="Times New Roman" w:hint="default"/>
          <w:w w:val="95"/>
        </w:rPr>
        <w:t>3</w:t>
      </w:r>
      <w:r>
        <w:rPr>
          <w:w w:val="95"/>
        </w:rPr>
        <w:t>、</w:t>
        <w:tab/>
      </w:r>
      <w:r>
        <w:rPr/>
        <w:t>本报告期无实际核销的其他应收款情况。</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6" w:val="left" w:leader="none"/>
        </w:tabs>
        <w:spacing w:line="240" w:lineRule="auto" w:before="0"/>
        <w:ind w:right="0"/>
        <w:jc w:val="left"/>
        <w:rPr>
          <w:b w:val="0"/>
          <w:bCs w:val="0"/>
        </w:rPr>
      </w:pPr>
      <w:r>
        <w:rPr>
          <w:rFonts w:ascii="Times New Roman" w:hAnsi="Times New Roman" w:cs="Times New Roman" w:eastAsia="Times New Roman" w:hint="default"/>
          <w:w w:val="95"/>
        </w:rPr>
        <w:t>4</w:t>
      </w:r>
      <w:r>
        <w:rPr>
          <w:w w:val="95"/>
        </w:rPr>
        <w:t>、</w:t>
        <w:tab/>
      </w:r>
      <w:r>
        <w:rPr/>
        <w:t>年末余额中无应收持本公司</w:t>
      </w:r>
      <w:r>
        <w:rPr>
          <w:spacing w:val="-61"/>
        </w:rPr>
        <w:t> </w:t>
      </w:r>
      <w:r>
        <w:rPr>
          <w:rFonts w:ascii="Times New Roman" w:hAnsi="Times New Roman" w:cs="Times New Roman" w:eastAsia="Times New Roman" w:hint="default"/>
        </w:rPr>
        <w:t>5</w:t>
      </w:r>
      <w:r>
        <w:rPr/>
        <w:t>％以上（含</w:t>
      </w:r>
      <w:r>
        <w:rPr>
          <w:spacing w:val="-61"/>
        </w:rPr>
        <w:t> </w:t>
      </w:r>
      <w:r>
        <w:rPr>
          <w:rFonts w:ascii="Times New Roman" w:hAnsi="Times New Roman" w:cs="Times New Roman" w:eastAsia="Times New Roman" w:hint="default"/>
        </w:rPr>
        <w:t>5</w:t>
      </w:r>
      <w:r>
        <w:rPr/>
        <w:t>％）表决权股份的股东单位欠款情况。</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396" w:val="left" w:leader="none"/>
        </w:tabs>
        <w:spacing w:line="240" w:lineRule="auto" w:before="0"/>
        <w:ind w:right="0"/>
        <w:jc w:val="left"/>
        <w:rPr>
          <w:b w:val="0"/>
          <w:bCs w:val="0"/>
        </w:rPr>
      </w:pPr>
      <w:r>
        <w:rPr/>
        <w:pict>
          <v:group style="position:absolute;margin-left:146.639999pt;margin-top:15.931122pt;width:383.7pt;height:137.6pt;mso-position-horizontal-relative:page;mso-position-vertical-relative:paragraph;z-index:-592000" coordorigin="2933,319" coordsize="7674,2752">
            <v:shape style="position:absolute;left:4895;top:319;width:4867;height:1162" type="#_x0000_t75" stroked="false">
              <v:imagedata r:id="rId72" o:title=""/>
            </v:shape>
            <v:shape style="position:absolute;left:2933;top:1442;width:7674;height:1628" type="#_x0000_t75" stroked="false">
              <v:imagedata r:id="rId73" o:title=""/>
            </v:shape>
            <w10:wrap type="none"/>
          </v:group>
        </w:pict>
      </w:r>
      <w:r>
        <w:rPr>
          <w:rFonts w:ascii="Times New Roman" w:hAnsi="Times New Roman" w:cs="Times New Roman" w:eastAsia="Times New Roman" w:hint="default"/>
          <w:w w:val="95"/>
        </w:rPr>
        <w:t>5</w:t>
      </w:r>
      <w:r>
        <w:rPr>
          <w:w w:val="95"/>
        </w:rPr>
        <w:t>、</w:t>
        <w:tab/>
      </w:r>
      <w:r>
        <w:rPr/>
        <w:t>其他应收款金额前五名情况</w:t>
      </w:r>
      <w:r>
        <w:rPr>
          <w:b w:val="0"/>
          <w:bCs w:val="0"/>
        </w:rPr>
      </w:r>
    </w:p>
    <w:p>
      <w:pPr>
        <w:spacing w:line="240" w:lineRule="auto" w:before="6"/>
        <w:rPr>
          <w:rFonts w:ascii="宋体" w:hAnsi="宋体" w:cs="宋体" w:eastAsia="宋体" w:hint="default"/>
          <w:b/>
          <w:bCs/>
          <w:sz w:val="2"/>
          <w:szCs w:val="2"/>
        </w:rPr>
      </w:pPr>
    </w:p>
    <w:tbl>
      <w:tblPr>
        <w:tblW w:w="0" w:type="auto"/>
        <w:jc w:val="left"/>
        <w:tblInd w:w="1291" w:type="dxa"/>
        <w:tblLayout w:type="fixed"/>
        <w:tblCellMar>
          <w:top w:w="0" w:type="dxa"/>
          <w:left w:w="0" w:type="dxa"/>
          <w:bottom w:w="0" w:type="dxa"/>
          <w:right w:w="0" w:type="dxa"/>
        </w:tblCellMar>
        <w:tblLook w:val="01E0"/>
      </w:tblPr>
      <w:tblGrid>
        <w:gridCol w:w="1901"/>
        <w:gridCol w:w="1632"/>
        <w:gridCol w:w="1132"/>
        <w:gridCol w:w="991"/>
        <w:gridCol w:w="1130"/>
        <w:gridCol w:w="844"/>
      </w:tblGrid>
      <w:tr>
        <w:trPr>
          <w:trHeight w:val="1124" w:hRule="exact"/>
        </w:trPr>
        <w:tc>
          <w:tcPr>
            <w:tcW w:w="190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352" w:right="0"/>
              <w:jc w:val="left"/>
              <w:rPr>
                <w:rFonts w:ascii="宋体" w:hAnsi="宋体" w:cs="宋体" w:eastAsia="宋体" w:hint="default"/>
                <w:sz w:val="18"/>
                <w:szCs w:val="18"/>
              </w:rPr>
            </w:pPr>
            <w:r>
              <w:rPr>
                <w:rFonts w:ascii="宋体" w:hAnsi="宋体" w:cs="宋体" w:eastAsia="宋体" w:hint="default"/>
                <w:sz w:val="18"/>
                <w:szCs w:val="18"/>
              </w:rPr>
              <w:t>单位名称或项目</w:t>
            </w:r>
          </w:p>
        </w:tc>
        <w:tc>
          <w:tcPr>
            <w:tcW w:w="163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304"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13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sz w:val="18"/>
                <w:szCs w:val="18"/>
              </w:rPr>
              <w:t>年限</w:t>
            </w:r>
          </w:p>
        </w:tc>
        <w:tc>
          <w:tcPr>
            <w:tcW w:w="1130"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112" w:right="115"/>
              <w:jc w:val="center"/>
              <w:rPr>
                <w:rFonts w:ascii="宋体" w:hAnsi="宋体" w:cs="宋体" w:eastAsia="宋体" w:hint="default"/>
                <w:sz w:val="18"/>
                <w:szCs w:val="18"/>
              </w:rPr>
            </w:pPr>
            <w:r>
              <w:rPr>
                <w:rFonts w:ascii="宋体" w:hAnsi="宋体" w:cs="宋体" w:eastAsia="宋体" w:hint="default"/>
                <w:sz w:val="18"/>
                <w:szCs w:val="18"/>
              </w:rPr>
              <w:t>占其他应收 款总额的比</w:t>
            </w:r>
          </w:p>
          <w:p>
            <w:pPr>
              <w:pStyle w:val="TableParagraph"/>
              <w:spacing w:line="240" w:lineRule="auto" w:before="32"/>
              <w:ind w:right="2"/>
              <w:jc w:val="center"/>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c>
        <w:tc>
          <w:tcPr>
            <w:tcW w:w="844"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381" w:lineRule="auto"/>
              <w:ind w:left="244" w:right="146" w:hanging="90"/>
              <w:jc w:val="left"/>
              <w:rPr>
                <w:rFonts w:ascii="宋体" w:hAnsi="宋体" w:cs="宋体" w:eastAsia="宋体" w:hint="default"/>
                <w:sz w:val="18"/>
                <w:szCs w:val="18"/>
              </w:rPr>
            </w:pPr>
            <w:r>
              <w:rPr>
                <w:rFonts w:ascii="宋体" w:hAnsi="宋体" w:cs="宋体" w:eastAsia="宋体" w:hint="default"/>
                <w:sz w:val="18"/>
                <w:szCs w:val="18"/>
              </w:rPr>
              <w:t>性质或 内容</w:t>
            </w:r>
          </w:p>
        </w:tc>
      </w:tr>
      <w:tr>
        <w:trPr>
          <w:trHeight w:val="342"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8" w:right="0"/>
              <w:jc w:val="left"/>
              <w:rPr>
                <w:rFonts w:ascii="宋体" w:hAnsi="宋体" w:cs="宋体" w:eastAsia="宋体" w:hint="default"/>
                <w:sz w:val="18"/>
                <w:szCs w:val="18"/>
              </w:rPr>
            </w:pPr>
            <w:r>
              <w:rPr>
                <w:rFonts w:ascii="宋体" w:hAnsi="宋体" w:cs="宋体" w:eastAsia="宋体" w:hint="default"/>
                <w:sz w:val="18"/>
                <w:szCs w:val="18"/>
              </w:rPr>
              <w:t>住房补贴</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73" w:right="0"/>
              <w:jc w:val="left"/>
              <w:rPr>
                <w:rFonts w:ascii="宋体" w:hAnsi="宋体" w:cs="宋体" w:eastAsia="宋体" w:hint="default"/>
                <w:sz w:val="18"/>
                <w:szCs w:val="18"/>
              </w:rPr>
            </w:pPr>
            <w:r>
              <w:rPr>
                <w:rFonts w:ascii="宋体" w:hAnsi="宋体" w:cs="宋体" w:eastAsia="宋体" w:hint="default"/>
                <w:sz w:val="18"/>
                <w:szCs w:val="18"/>
              </w:rPr>
              <w:t>非关联企业</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06" w:right="0"/>
              <w:jc w:val="left"/>
              <w:rPr>
                <w:rFonts w:ascii="Times New Roman" w:hAnsi="Times New Roman" w:cs="Times New Roman" w:eastAsia="Times New Roman" w:hint="default"/>
                <w:sz w:val="18"/>
                <w:szCs w:val="18"/>
              </w:rPr>
            </w:pPr>
            <w:r>
              <w:rPr>
                <w:rFonts w:ascii="Times New Roman"/>
                <w:sz w:val="18"/>
              </w:rPr>
              <w:t>504,000.00</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8"/>
              <w:ind w:left="1" w:right="0"/>
              <w:jc w:val="center"/>
              <w:rPr>
                <w:rFonts w:ascii="宋体" w:hAnsi="宋体" w:cs="宋体" w:eastAsia="宋体" w:hint="default"/>
                <w:sz w:val="21"/>
                <w:szCs w:val="21"/>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21"/>
                <w:szCs w:val="21"/>
              </w:rPr>
              <w:t>年以上</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7"/>
              <w:jc w:val="right"/>
              <w:rPr>
                <w:rFonts w:ascii="Times New Roman" w:hAnsi="Times New Roman" w:cs="Times New Roman" w:eastAsia="Times New Roman" w:hint="default"/>
                <w:sz w:val="18"/>
                <w:szCs w:val="18"/>
              </w:rPr>
            </w:pPr>
            <w:r>
              <w:rPr>
                <w:rFonts w:ascii="Times New Roman"/>
                <w:sz w:val="18"/>
              </w:rPr>
              <w:t>24.77</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7" w:right="0"/>
              <w:jc w:val="left"/>
              <w:rPr>
                <w:rFonts w:ascii="宋体" w:hAnsi="宋体" w:cs="宋体" w:eastAsia="宋体" w:hint="default"/>
                <w:sz w:val="18"/>
                <w:szCs w:val="18"/>
              </w:rPr>
            </w:pPr>
            <w:r>
              <w:rPr>
                <w:rFonts w:ascii="宋体" w:hAnsi="宋体" w:cs="宋体" w:eastAsia="宋体" w:hint="default"/>
                <w:sz w:val="18"/>
                <w:szCs w:val="18"/>
              </w:rPr>
              <w:t>补贴款</w:t>
            </w:r>
          </w:p>
        </w:tc>
      </w:tr>
      <w:tr>
        <w:trPr>
          <w:trHeight w:val="322"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18"/>
                <w:szCs w:val="18"/>
              </w:rPr>
            </w:pPr>
            <w:r>
              <w:rPr>
                <w:rFonts w:ascii="宋体" w:hAnsi="宋体" w:cs="宋体" w:eastAsia="宋体" w:hint="default"/>
                <w:sz w:val="18"/>
                <w:szCs w:val="18"/>
              </w:rPr>
              <w:t>上海日利精细化工厂</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3" w:right="0"/>
              <w:jc w:val="left"/>
              <w:rPr>
                <w:rFonts w:ascii="宋体" w:hAnsi="宋体" w:cs="宋体" w:eastAsia="宋体" w:hint="default"/>
                <w:sz w:val="18"/>
                <w:szCs w:val="18"/>
              </w:rPr>
            </w:pPr>
            <w:r>
              <w:rPr>
                <w:rFonts w:ascii="宋体" w:hAnsi="宋体" w:cs="宋体" w:eastAsia="宋体" w:hint="default"/>
                <w:sz w:val="18"/>
                <w:szCs w:val="18"/>
              </w:rPr>
              <w:t>非关联企业</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6" w:right="0"/>
              <w:jc w:val="left"/>
              <w:rPr>
                <w:rFonts w:ascii="Times New Roman" w:hAnsi="Times New Roman" w:cs="Times New Roman" w:eastAsia="Times New Roman" w:hint="default"/>
                <w:sz w:val="18"/>
                <w:szCs w:val="18"/>
              </w:rPr>
            </w:pPr>
            <w:r>
              <w:rPr>
                <w:rFonts w:ascii="Times New Roman"/>
                <w:sz w:val="18"/>
              </w:rPr>
              <w:t>427,315.80</w:t>
            </w:r>
          </w:p>
        </w:tc>
        <w:tc>
          <w:tcPr>
            <w:tcW w:w="991" w:type="dxa"/>
            <w:tcBorders>
              <w:top w:val="nil" w:sz="6" w:space="0" w:color="auto"/>
              <w:left w:val="nil" w:sz="6" w:space="0" w:color="auto"/>
              <w:bottom w:val="nil" w:sz="6" w:space="0" w:color="auto"/>
              <w:right w:val="nil" w:sz="6" w:space="0" w:color="auto"/>
            </w:tcBorders>
          </w:tcPr>
          <w:p>
            <w:pPr>
              <w:pStyle w:val="TableParagraph"/>
              <w:spacing w:line="272" w:lineRule="exact"/>
              <w:ind w:left="1" w:right="0"/>
              <w:jc w:val="center"/>
              <w:rPr>
                <w:rFonts w:ascii="宋体" w:hAnsi="宋体" w:cs="宋体" w:eastAsia="宋体" w:hint="default"/>
                <w:sz w:val="21"/>
                <w:szCs w:val="21"/>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21"/>
                <w:szCs w:val="21"/>
              </w:rPr>
              <w:t>年以上</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7"/>
              <w:jc w:val="right"/>
              <w:rPr>
                <w:rFonts w:ascii="Times New Roman" w:hAnsi="Times New Roman" w:cs="Times New Roman" w:eastAsia="Times New Roman" w:hint="default"/>
                <w:sz w:val="18"/>
                <w:szCs w:val="18"/>
              </w:rPr>
            </w:pPr>
            <w:r>
              <w:rPr>
                <w:rFonts w:ascii="Times New Roman"/>
                <w:sz w:val="18"/>
              </w:rPr>
              <w:t>21.00</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18"/>
                <w:szCs w:val="18"/>
              </w:rPr>
            </w:pPr>
            <w:r>
              <w:rPr>
                <w:rFonts w:ascii="宋体" w:hAnsi="宋体" w:cs="宋体" w:eastAsia="宋体" w:hint="default"/>
                <w:sz w:val="18"/>
                <w:szCs w:val="18"/>
              </w:rPr>
              <w:t>往来款</w:t>
            </w:r>
          </w:p>
        </w:tc>
      </w:tr>
      <w:tr>
        <w:trPr>
          <w:trHeight w:val="322"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18"/>
                <w:szCs w:val="18"/>
              </w:rPr>
            </w:pPr>
            <w:r>
              <w:rPr>
                <w:rFonts w:ascii="宋体" w:hAnsi="宋体" w:cs="宋体" w:eastAsia="宋体" w:hint="default"/>
                <w:sz w:val="18"/>
                <w:szCs w:val="18"/>
              </w:rPr>
              <w:t>华侨大厦押金</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73" w:right="0"/>
              <w:jc w:val="left"/>
              <w:rPr>
                <w:rFonts w:ascii="宋体" w:hAnsi="宋体" w:cs="宋体" w:eastAsia="宋体" w:hint="default"/>
                <w:sz w:val="18"/>
                <w:szCs w:val="18"/>
              </w:rPr>
            </w:pPr>
            <w:r>
              <w:rPr>
                <w:rFonts w:ascii="宋体" w:hAnsi="宋体" w:cs="宋体" w:eastAsia="宋体" w:hint="default"/>
                <w:sz w:val="18"/>
                <w:szCs w:val="18"/>
              </w:rPr>
              <w:t>非关联企业</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6" w:right="0"/>
              <w:jc w:val="left"/>
              <w:rPr>
                <w:rFonts w:ascii="Times New Roman" w:hAnsi="Times New Roman" w:cs="Times New Roman" w:eastAsia="Times New Roman" w:hint="default"/>
                <w:sz w:val="18"/>
                <w:szCs w:val="18"/>
              </w:rPr>
            </w:pPr>
            <w:r>
              <w:rPr>
                <w:rFonts w:ascii="Times New Roman"/>
                <w:sz w:val="18"/>
              </w:rPr>
              <w:t>162,456.00</w:t>
            </w:r>
          </w:p>
        </w:tc>
        <w:tc>
          <w:tcPr>
            <w:tcW w:w="991" w:type="dxa"/>
            <w:tcBorders>
              <w:top w:val="nil" w:sz="6" w:space="0" w:color="auto"/>
              <w:left w:val="nil" w:sz="6" w:space="0" w:color="auto"/>
              <w:bottom w:val="nil" w:sz="6" w:space="0" w:color="auto"/>
              <w:right w:val="nil" w:sz="6" w:space="0" w:color="auto"/>
            </w:tcBorders>
          </w:tcPr>
          <w:p>
            <w:pPr>
              <w:pStyle w:val="TableParagraph"/>
              <w:spacing w:line="272" w:lineRule="exact"/>
              <w:ind w:left="1" w:right="0"/>
              <w:jc w:val="center"/>
              <w:rPr>
                <w:rFonts w:ascii="宋体" w:hAnsi="宋体" w:cs="宋体" w:eastAsia="宋体" w:hint="default"/>
                <w:sz w:val="21"/>
                <w:szCs w:val="21"/>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21"/>
                <w:szCs w:val="21"/>
              </w:rPr>
              <w:t>年以上</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Times New Roman" w:hAnsi="Times New Roman" w:cs="Times New Roman" w:eastAsia="Times New Roman" w:hint="default"/>
                <w:sz w:val="18"/>
                <w:szCs w:val="18"/>
              </w:rPr>
            </w:pPr>
            <w:r>
              <w:rPr>
                <w:rFonts w:ascii="Times New Roman"/>
                <w:sz w:val="18"/>
              </w:rPr>
              <w:t>7.99</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18"/>
                <w:szCs w:val="18"/>
              </w:rPr>
            </w:pPr>
            <w:r>
              <w:rPr>
                <w:rFonts w:ascii="宋体" w:hAnsi="宋体" w:cs="宋体" w:eastAsia="宋体" w:hint="default"/>
                <w:sz w:val="18"/>
                <w:szCs w:val="18"/>
              </w:rPr>
              <w:t>押金</w:t>
            </w:r>
          </w:p>
        </w:tc>
      </w:tr>
      <w:tr>
        <w:trPr>
          <w:trHeight w:val="322"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8" w:right="0"/>
              <w:jc w:val="left"/>
              <w:rPr>
                <w:rFonts w:ascii="宋体" w:hAnsi="宋体" w:cs="宋体" w:eastAsia="宋体" w:hint="default"/>
                <w:sz w:val="18"/>
                <w:szCs w:val="18"/>
              </w:rPr>
            </w:pPr>
            <w:r>
              <w:rPr>
                <w:rFonts w:ascii="宋体" w:hAnsi="宋体" w:cs="宋体" w:eastAsia="宋体" w:hint="default"/>
                <w:sz w:val="18"/>
                <w:szCs w:val="18"/>
              </w:rPr>
              <w:t>轻工资金调度中心</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73" w:right="0"/>
              <w:jc w:val="left"/>
              <w:rPr>
                <w:rFonts w:ascii="宋体" w:hAnsi="宋体" w:cs="宋体" w:eastAsia="宋体" w:hint="default"/>
                <w:sz w:val="18"/>
                <w:szCs w:val="18"/>
              </w:rPr>
            </w:pPr>
            <w:r>
              <w:rPr>
                <w:rFonts w:ascii="宋体" w:hAnsi="宋体" w:cs="宋体" w:eastAsia="宋体" w:hint="default"/>
                <w:sz w:val="18"/>
                <w:szCs w:val="18"/>
              </w:rPr>
              <w:t>非关联企业</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06" w:right="0"/>
              <w:jc w:val="left"/>
              <w:rPr>
                <w:rFonts w:ascii="Times New Roman" w:hAnsi="Times New Roman" w:cs="Times New Roman" w:eastAsia="Times New Roman" w:hint="default"/>
                <w:sz w:val="18"/>
                <w:szCs w:val="18"/>
              </w:rPr>
            </w:pPr>
            <w:r>
              <w:rPr>
                <w:rFonts w:ascii="Times New Roman"/>
                <w:sz w:val="18"/>
              </w:rPr>
              <w:t>142,000.00</w:t>
            </w:r>
          </w:p>
        </w:tc>
        <w:tc>
          <w:tcPr>
            <w:tcW w:w="991" w:type="dxa"/>
            <w:tcBorders>
              <w:top w:val="nil" w:sz="6" w:space="0" w:color="auto"/>
              <w:left w:val="nil" w:sz="6" w:space="0" w:color="auto"/>
              <w:bottom w:val="nil" w:sz="6" w:space="0" w:color="auto"/>
              <w:right w:val="nil" w:sz="6" w:space="0" w:color="auto"/>
            </w:tcBorders>
          </w:tcPr>
          <w:p>
            <w:pPr>
              <w:pStyle w:val="TableParagraph"/>
              <w:spacing w:line="273" w:lineRule="exact"/>
              <w:ind w:left="1" w:right="0"/>
              <w:jc w:val="center"/>
              <w:rPr>
                <w:rFonts w:ascii="宋体" w:hAnsi="宋体" w:cs="宋体" w:eastAsia="宋体" w:hint="default"/>
                <w:sz w:val="21"/>
                <w:szCs w:val="21"/>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21"/>
                <w:szCs w:val="21"/>
              </w:rPr>
              <w:t>年以上</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8"/>
                <w:szCs w:val="18"/>
              </w:rPr>
            </w:pPr>
            <w:r>
              <w:rPr>
                <w:rFonts w:ascii="Times New Roman"/>
                <w:sz w:val="18"/>
              </w:rPr>
              <w:t>6.98</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7" w:right="0"/>
              <w:jc w:val="left"/>
              <w:rPr>
                <w:rFonts w:ascii="宋体" w:hAnsi="宋体" w:cs="宋体" w:eastAsia="宋体" w:hint="default"/>
                <w:sz w:val="18"/>
                <w:szCs w:val="18"/>
              </w:rPr>
            </w:pPr>
            <w:r>
              <w:rPr>
                <w:rFonts w:ascii="宋体" w:hAnsi="宋体" w:cs="宋体" w:eastAsia="宋体" w:hint="default"/>
                <w:sz w:val="18"/>
                <w:szCs w:val="18"/>
              </w:rPr>
              <w:t>借款</w:t>
            </w:r>
          </w:p>
        </w:tc>
      </w:tr>
      <w:tr>
        <w:trPr>
          <w:trHeight w:val="330" w:hRule="exact"/>
        </w:trPr>
        <w:tc>
          <w:tcPr>
            <w:tcW w:w="190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8" w:right="0"/>
              <w:jc w:val="left"/>
              <w:rPr>
                <w:rFonts w:ascii="宋体" w:hAnsi="宋体" w:cs="宋体" w:eastAsia="宋体" w:hint="default"/>
                <w:sz w:val="18"/>
                <w:szCs w:val="18"/>
              </w:rPr>
            </w:pPr>
            <w:r>
              <w:rPr>
                <w:rFonts w:ascii="宋体" w:hAnsi="宋体" w:cs="宋体" w:eastAsia="宋体" w:hint="default"/>
                <w:sz w:val="18"/>
                <w:szCs w:val="18"/>
              </w:rPr>
              <w:t>备用金借款</w:t>
            </w:r>
          </w:p>
        </w:tc>
        <w:tc>
          <w:tcPr>
            <w:tcW w:w="163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73" w:right="0"/>
              <w:jc w:val="left"/>
              <w:rPr>
                <w:rFonts w:ascii="宋体" w:hAnsi="宋体" w:cs="宋体" w:eastAsia="宋体" w:hint="default"/>
                <w:sz w:val="18"/>
                <w:szCs w:val="18"/>
              </w:rPr>
            </w:pPr>
            <w:r>
              <w:rPr>
                <w:rFonts w:ascii="宋体" w:hAnsi="宋体" w:cs="宋体" w:eastAsia="宋体" w:hint="default"/>
                <w:sz w:val="18"/>
                <w:szCs w:val="18"/>
              </w:rPr>
              <w:t>内部备用金借款</w:t>
            </w:r>
          </w:p>
        </w:tc>
        <w:tc>
          <w:tcPr>
            <w:tcW w:w="1132"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214" w:right="0"/>
              <w:jc w:val="left"/>
              <w:rPr>
                <w:rFonts w:ascii="Times New Roman" w:hAnsi="Times New Roman" w:cs="Times New Roman" w:eastAsia="Times New Roman" w:hint="default"/>
                <w:sz w:val="18"/>
                <w:szCs w:val="18"/>
              </w:rPr>
            </w:pPr>
            <w:r>
              <w:rPr>
                <w:rFonts w:ascii="Times New Roman"/>
                <w:sz w:val="18"/>
              </w:rPr>
              <w:t>110,000.00</w:t>
            </w:r>
          </w:p>
        </w:tc>
        <w:tc>
          <w:tcPr>
            <w:tcW w:w="991" w:type="dxa"/>
            <w:tcBorders>
              <w:top w:val="nil" w:sz="6" w:space="0" w:color="auto"/>
              <w:left w:val="nil" w:sz="6" w:space="0" w:color="auto"/>
              <w:bottom w:val="single" w:sz="12" w:space="0" w:color="000000"/>
              <w:right w:val="nil" w:sz="6" w:space="0" w:color="auto"/>
            </w:tcBorders>
          </w:tcPr>
          <w:p>
            <w:pPr>
              <w:pStyle w:val="TableParagraph"/>
              <w:spacing w:line="272" w:lineRule="exact"/>
              <w:ind w:left="1" w:right="0"/>
              <w:jc w:val="center"/>
              <w:rPr>
                <w:rFonts w:ascii="宋体" w:hAnsi="宋体" w:cs="宋体" w:eastAsia="宋体" w:hint="default"/>
                <w:sz w:val="21"/>
                <w:szCs w:val="21"/>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21"/>
                <w:szCs w:val="21"/>
              </w:rPr>
              <w:t>年以内</w:t>
            </w:r>
          </w:p>
        </w:tc>
        <w:tc>
          <w:tcPr>
            <w:tcW w:w="1130"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right="106"/>
              <w:jc w:val="right"/>
              <w:rPr>
                <w:rFonts w:ascii="Times New Roman" w:hAnsi="Times New Roman" w:cs="Times New Roman" w:eastAsia="Times New Roman" w:hint="default"/>
                <w:sz w:val="18"/>
                <w:szCs w:val="18"/>
              </w:rPr>
            </w:pPr>
            <w:r>
              <w:rPr>
                <w:rFonts w:ascii="Times New Roman"/>
                <w:sz w:val="18"/>
              </w:rPr>
              <w:t>5.41</w:t>
            </w:r>
          </w:p>
        </w:tc>
        <w:tc>
          <w:tcPr>
            <w:tcW w:w="84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7" w:right="0"/>
              <w:jc w:val="left"/>
              <w:rPr>
                <w:rFonts w:ascii="宋体" w:hAnsi="宋体" w:cs="宋体" w:eastAsia="宋体" w:hint="default"/>
                <w:sz w:val="18"/>
                <w:szCs w:val="18"/>
              </w:rPr>
            </w:pPr>
            <w:r>
              <w:rPr>
                <w:rFonts w:ascii="宋体" w:hAnsi="宋体" w:cs="宋体" w:eastAsia="宋体" w:hint="default"/>
                <w:sz w:val="18"/>
                <w:szCs w:val="18"/>
              </w:rPr>
              <w:t>备用金</w:t>
            </w:r>
          </w:p>
        </w:tc>
      </w:tr>
    </w:tbl>
    <w:p>
      <w:pPr>
        <w:spacing w:after="0" w:line="240" w:lineRule="auto"/>
        <w:jc w:val="left"/>
        <w:rPr>
          <w:rFonts w:ascii="宋体" w:hAnsi="宋体" w:cs="宋体" w:eastAsia="宋体" w:hint="default"/>
          <w:sz w:val="18"/>
          <w:szCs w:val="18"/>
        </w:rPr>
        <w:sectPr>
          <w:pgSz w:w="11910" w:h="16840"/>
          <w:pgMar w:header="883" w:footer="1003" w:top="1600" w:bottom="1200" w:left="1660" w:right="980"/>
        </w:sectPr>
      </w:pPr>
    </w:p>
    <w:p>
      <w:pPr>
        <w:spacing w:line="240" w:lineRule="auto" w:before="4"/>
        <w:rPr>
          <w:rFonts w:ascii="宋体" w:hAnsi="宋体" w:cs="宋体" w:eastAsia="宋体" w:hint="default"/>
          <w:b/>
          <w:bCs/>
          <w:sz w:val="28"/>
          <w:szCs w:val="28"/>
        </w:rPr>
      </w:pPr>
    </w:p>
    <w:p>
      <w:pPr>
        <w:pStyle w:val="Heading6"/>
        <w:tabs>
          <w:tab w:pos="1396" w:val="left" w:leader="none"/>
        </w:tabs>
        <w:spacing w:line="240" w:lineRule="auto"/>
        <w:ind w:right="249"/>
        <w:jc w:val="left"/>
        <w:rPr>
          <w:b w:val="0"/>
          <w:bCs w:val="0"/>
        </w:rPr>
      </w:pPr>
      <w:r>
        <w:rPr>
          <w:rFonts w:ascii="Times New Roman" w:hAnsi="Times New Roman" w:cs="Times New Roman" w:eastAsia="Times New Roman" w:hint="default"/>
          <w:w w:val="95"/>
        </w:rPr>
        <w:t>6</w:t>
      </w:r>
      <w:r>
        <w:rPr>
          <w:w w:val="95"/>
        </w:rPr>
        <w:t>、</w:t>
        <w:tab/>
      </w:r>
      <w:r>
        <w:rPr/>
        <w:t>年末余额中无应收关联方账款情况。</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853" w:val="left" w:leader="none"/>
        </w:tabs>
        <w:spacing w:line="240" w:lineRule="auto" w:before="0"/>
        <w:ind w:left="125" w:right="249"/>
        <w:jc w:val="left"/>
        <w:rPr>
          <w:b w:val="0"/>
          <w:bCs w:val="0"/>
        </w:rPr>
      </w:pP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spacing w:val="1"/>
        </w:rPr>
        <w:t>预付款项</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396" w:val="left" w:leader="none"/>
        </w:tabs>
        <w:spacing w:line="240" w:lineRule="auto" w:before="0"/>
        <w:ind w:right="249"/>
        <w:jc w:val="left"/>
        <w:rPr>
          <w:b w:val="0"/>
          <w:bCs w:val="0"/>
        </w:rPr>
      </w:pPr>
      <w:r>
        <w:rPr/>
        <w:pict>
          <v:group style="position:absolute;margin-left:146.639999pt;margin-top:40.340946pt;width:390.8pt;height:135.550pt;mso-position-horizontal-relative:page;mso-position-vertical-relative:paragraph;z-index:-591928" coordorigin="2933,807" coordsize="7816,2711">
            <v:group style="position:absolute;left:2959;top:822;width:7766;height:2" coordorigin="2959,822" coordsize="7766,2">
              <v:shape style="position:absolute;left:2959;top:822;width:7766;height:2" coordorigin="2959,822" coordsize="7766,0" path="m2959,822l10724,822e" filled="false" stroked="true" strokeweight="1.5pt" strokecolor="#000000">
                <v:path arrowok="t"/>
              </v:shape>
              <v:shape style="position:absolute;left:4658;top:818;width:2840;height:413" type="#_x0000_t75" stroked="false">
                <v:imagedata r:id="rId74" o:title=""/>
              </v:shape>
              <v:shape style="position:absolute;left:4665;top:1198;width:6077;height:411" type="#_x0000_t75" stroked="false">
                <v:imagedata r:id="rId75" o:title=""/>
              </v:shape>
              <v:shape style="position:absolute;left:2933;top:1577;width:7816;height:1940" type="#_x0000_t75" stroked="false">
                <v:imagedata r:id="rId76" o:title=""/>
              </v:shape>
              <v:shape style="position:absolute;left:5719;top:9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742;top:9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预付款项按账龄列示</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tbl>
      <w:tblPr>
        <w:tblW w:w="0" w:type="auto"/>
        <w:jc w:val="left"/>
        <w:tblInd w:w="1365" w:type="dxa"/>
        <w:tblLayout w:type="fixed"/>
        <w:tblCellMar>
          <w:top w:w="0" w:type="dxa"/>
          <w:left w:w="0" w:type="dxa"/>
          <w:bottom w:w="0" w:type="dxa"/>
          <w:right w:w="0" w:type="dxa"/>
        </w:tblCellMar>
        <w:tblLook w:val="01E0"/>
      </w:tblPr>
      <w:tblGrid>
        <w:gridCol w:w="1867"/>
        <w:gridCol w:w="1517"/>
        <w:gridCol w:w="1291"/>
        <w:gridCol w:w="1755"/>
        <w:gridCol w:w="1202"/>
      </w:tblGrid>
      <w:tr>
        <w:trPr>
          <w:trHeight w:val="495" w:hRule="exact"/>
        </w:trPr>
        <w:tc>
          <w:tcPr>
            <w:tcW w:w="1867" w:type="dxa"/>
            <w:tcBorders>
              <w:top w:val="nil" w:sz="6" w:space="0" w:color="auto"/>
              <w:left w:val="nil" w:sz="6" w:space="0" w:color="auto"/>
              <w:bottom w:val="nil" w:sz="6" w:space="0" w:color="auto"/>
              <w:right w:val="nil" w:sz="6" w:space="0" w:color="auto"/>
            </w:tcBorders>
          </w:tcPr>
          <w:p>
            <w:pPr>
              <w:pStyle w:val="TableParagraph"/>
              <w:spacing w:line="180" w:lineRule="exact"/>
              <w:ind w:left="612"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8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25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385" w:hRule="exact"/>
        </w:trPr>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9"/>
              <w:jc w:val="right"/>
              <w:rPr>
                <w:rFonts w:ascii="Times New Roman" w:hAnsi="Times New Roman" w:cs="Times New Roman" w:eastAsia="Times New Roman" w:hint="default"/>
                <w:sz w:val="18"/>
                <w:szCs w:val="18"/>
              </w:rPr>
            </w:pPr>
            <w:r>
              <w:rPr>
                <w:rFonts w:ascii="Times New Roman"/>
                <w:sz w:val="18"/>
              </w:rPr>
              <w:t>377,868.54</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1"/>
              <w:jc w:val="right"/>
              <w:rPr>
                <w:rFonts w:ascii="Times New Roman" w:hAnsi="Times New Roman" w:cs="Times New Roman" w:eastAsia="Times New Roman" w:hint="default"/>
                <w:sz w:val="18"/>
                <w:szCs w:val="18"/>
              </w:rPr>
            </w:pPr>
            <w:r>
              <w:rPr>
                <w:rFonts w:ascii="Times New Roman"/>
                <w:sz w:val="18"/>
              </w:rPr>
              <w:t>47.75</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9"/>
              <w:jc w:val="right"/>
              <w:rPr>
                <w:rFonts w:ascii="Times New Roman" w:hAnsi="Times New Roman" w:cs="Times New Roman" w:eastAsia="Times New Roman" w:hint="default"/>
                <w:sz w:val="18"/>
                <w:szCs w:val="18"/>
              </w:rPr>
            </w:pPr>
            <w:r>
              <w:rPr>
                <w:rFonts w:ascii="Times New Roman"/>
                <w:sz w:val="18"/>
              </w:rPr>
              <w:t>147,957.84</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27.85</w:t>
            </w:r>
          </w:p>
        </w:tc>
      </w:tr>
      <w:tr>
        <w:trPr>
          <w:trHeight w:val="384" w:hRule="exact"/>
        </w:trPr>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79"/>
              <w:jc w:val="right"/>
              <w:rPr>
                <w:rFonts w:ascii="Times New Roman" w:hAnsi="Times New Roman" w:cs="Times New Roman" w:eastAsia="Times New Roman" w:hint="default"/>
                <w:sz w:val="18"/>
                <w:szCs w:val="18"/>
              </w:rPr>
            </w:pPr>
            <w:r>
              <w:rPr>
                <w:rFonts w:ascii="Times New Roman"/>
                <w:sz w:val="18"/>
              </w:rPr>
              <w:t>124,408.91</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1"/>
              <w:jc w:val="right"/>
              <w:rPr>
                <w:rFonts w:ascii="Times New Roman" w:hAnsi="Times New Roman" w:cs="Times New Roman" w:eastAsia="Times New Roman" w:hint="default"/>
                <w:sz w:val="18"/>
                <w:szCs w:val="18"/>
              </w:rPr>
            </w:pPr>
            <w:r>
              <w:rPr>
                <w:rFonts w:ascii="Times New Roman"/>
                <w:sz w:val="18"/>
              </w:rPr>
              <w:t>15.72</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9"/>
              <w:jc w:val="right"/>
              <w:rPr>
                <w:rFonts w:ascii="Times New Roman" w:hAnsi="Times New Roman" w:cs="Times New Roman" w:eastAsia="Times New Roman" w:hint="default"/>
                <w:sz w:val="18"/>
                <w:szCs w:val="18"/>
              </w:rPr>
            </w:pPr>
            <w:r>
              <w:rPr>
                <w:rFonts w:ascii="Times New Roman"/>
                <w:sz w:val="18"/>
              </w:rPr>
              <w:t>188,809.17</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35.55</w:t>
            </w:r>
          </w:p>
        </w:tc>
      </w:tr>
      <w:tr>
        <w:trPr>
          <w:trHeight w:val="385" w:hRule="exact"/>
        </w:trPr>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79"/>
              <w:jc w:val="right"/>
              <w:rPr>
                <w:rFonts w:ascii="Times New Roman" w:hAnsi="Times New Roman" w:cs="Times New Roman" w:eastAsia="Times New Roman" w:hint="default"/>
                <w:sz w:val="18"/>
                <w:szCs w:val="18"/>
              </w:rPr>
            </w:pPr>
            <w:r>
              <w:rPr>
                <w:rFonts w:ascii="Times New Roman"/>
                <w:sz w:val="18"/>
              </w:rPr>
              <w:t>106,500.00</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1"/>
              <w:jc w:val="right"/>
              <w:rPr>
                <w:rFonts w:ascii="Times New Roman" w:hAnsi="Times New Roman" w:cs="Times New Roman" w:eastAsia="Times New Roman" w:hint="default"/>
                <w:sz w:val="18"/>
                <w:szCs w:val="18"/>
              </w:rPr>
            </w:pPr>
            <w:r>
              <w:rPr>
                <w:rFonts w:ascii="Times New Roman"/>
                <w:sz w:val="18"/>
              </w:rPr>
              <w:t>13.46</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8"/>
              <w:jc w:val="right"/>
              <w:rPr>
                <w:rFonts w:ascii="Times New Roman" w:hAnsi="Times New Roman" w:cs="Times New Roman" w:eastAsia="Times New Roman" w:hint="default"/>
                <w:sz w:val="18"/>
                <w:szCs w:val="18"/>
              </w:rPr>
            </w:pPr>
            <w:r>
              <w:rPr>
                <w:rFonts w:ascii="Times New Roman"/>
                <w:sz w:val="18"/>
              </w:rPr>
              <w:t>16,463.98</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3.10</w:t>
            </w:r>
          </w:p>
        </w:tc>
      </w:tr>
      <w:tr>
        <w:trPr>
          <w:trHeight w:val="385" w:hRule="exact"/>
        </w:trPr>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9"/>
              <w:jc w:val="right"/>
              <w:rPr>
                <w:rFonts w:ascii="Times New Roman" w:hAnsi="Times New Roman" w:cs="Times New Roman" w:eastAsia="Times New Roman" w:hint="default"/>
                <w:sz w:val="18"/>
                <w:szCs w:val="18"/>
              </w:rPr>
            </w:pPr>
            <w:r>
              <w:rPr>
                <w:rFonts w:ascii="Times New Roman"/>
                <w:sz w:val="18"/>
              </w:rPr>
              <w:t>182,578.27</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1"/>
              <w:jc w:val="right"/>
              <w:rPr>
                <w:rFonts w:ascii="Times New Roman" w:hAnsi="Times New Roman" w:cs="Times New Roman" w:eastAsia="Times New Roman" w:hint="default"/>
                <w:sz w:val="18"/>
                <w:szCs w:val="18"/>
              </w:rPr>
            </w:pPr>
            <w:r>
              <w:rPr>
                <w:rFonts w:ascii="Times New Roman"/>
                <w:sz w:val="18"/>
              </w:rPr>
              <w:t>23.07</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9"/>
              <w:jc w:val="right"/>
              <w:rPr>
                <w:rFonts w:ascii="Times New Roman" w:hAnsi="Times New Roman" w:cs="Times New Roman" w:eastAsia="Times New Roman" w:hint="default"/>
                <w:sz w:val="18"/>
                <w:szCs w:val="18"/>
              </w:rPr>
            </w:pPr>
            <w:r>
              <w:rPr>
                <w:rFonts w:ascii="Times New Roman"/>
                <w:sz w:val="18"/>
              </w:rPr>
              <w:t>177,979.31</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33.50</w:t>
            </w:r>
          </w:p>
        </w:tc>
      </w:tr>
      <w:tr>
        <w:trPr>
          <w:trHeight w:val="389" w:hRule="exact"/>
        </w:trPr>
        <w:tc>
          <w:tcPr>
            <w:tcW w:w="1867"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6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1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79"/>
              <w:jc w:val="right"/>
              <w:rPr>
                <w:rFonts w:ascii="Times New Roman" w:hAnsi="Times New Roman" w:cs="Times New Roman" w:eastAsia="Times New Roman" w:hint="default"/>
                <w:sz w:val="18"/>
                <w:szCs w:val="18"/>
              </w:rPr>
            </w:pPr>
            <w:r>
              <w:rPr>
                <w:rFonts w:ascii="Times New Roman"/>
                <w:sz w:val="18"/>
              </w:rPr>
              <w:t>791,355.72</w:t>
            </w:r>
          </w:p>
        </w:tc>
        <w:tc>
          <w:tcPr>
            <w:tcW w:w="129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1"/>
              <w:jc w:val="right"/>
              <w:rPr>
                <w:rFonts w:ascii="Times New Roman" w:hAnsi="Times New Roman" w:cs="Times New Roman" w:eastAsia="Times New Roman" w:hint="default"/>
                <w:sz w:val="18"/>
                <w:szCs w:val="18"/>
              </w:rPr>
            </w:pPr>
            <w:r>
              <w:rPr>
                <w:rFonts w:ascii="Times New Roman"/>
                <w:sz w:val="18"/>
              </w:rPr>
              <w:t>100.00</w:t>
            </w:r>
          </w:p>
        </w:tc>
        <w:tc>
          <w:tcPr>
            <w:tcW w:w="175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49"/>
              <w:jc w:val="right"/>
              <w:rPr>
                <w:rFonts w:ascii="Times New Roman" w:hAnsi="Times New Roman" w:cs="Times New Roman" w:eastAsia="Times New Roman" w:hint="default"/>
                <w:sz w:val="18"/>
                <w:szCs w:val="18"/>
              </w:rPr>
            </w:pPr>
            <w:r>
              <w:rPr>
                <w:rFonts w:ascii="Times New Roman"/>
                <w:sz w:val="18"/>
              </w:rPr>
              <w:t>531,210.30</w:t>
            </w:r>
          </w:p>
        </w:tc>
        <w:tc>
          <w:tcPr>
            <w:tcW w:w="120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tabs>
          <w:tab w:pos="1396" w:val="left" w:leader="none"/>
        </w:tabs>
        <w:spacing w:line="240" w:lineRule="auto"/>
        <w:ind w:right="249"/>
        <w:jc w:val="left"/>
        <w:rPr>
          <w:b w:val="0"/>
          <w:bCs w:val="0"/>
        </w:rPr>
      </w:pPr>
      <w:r>
        <w:rPr/>
        <w:pict>
          <v:group style="position:absolute;margin-left:146.130005pt;margin-top:42.098457pt;width:391.3pt;height:121.5pt;mso-position-horizontal-relative:page;mso-position-vertical-relative:paragraph;z-index:-591856" coordorigin="2923,842" coordsize="7826,2430">
            <v:group style="position:absolute;left:2952;top:857;width:7773;height:2" coordorigin="2952,857" coordsize="7773,2">
              <v:shape style="position:absolute;left:2952;top:857;width:7773;height:2" coordorigin="2952,857" coordsize="7773,0" path="m2952,857l10724,857e" filled="false" stroked="true" strokeweight="1.5pt" strokecolor="#000000">
                <v:path arrowok="t"/>
              </v:shape>
              <v:shape style="position:absolute;left:5462;top:853;width:3548;height:350" type="#_x0000_t75" stroked="false">
                <v:imagedata r:id="rId77" o:title=""/>
              </v:shape>
            </v:group>
            <v:group style="position:absolute;left:2938;top:3257;width:2544;height:2" coordorigin="2938,3257" coordsize="2544,2">
              <v:shape style="position:absolute;left:2938;top:3257;width:2544;height:2" coordorigin="2938,3257" coordsize="2544,0" path="m2938,3257l5482,3257e" filled="false" stroked="true" strokeweight="1.5pt" strokecolor="#000000">
                <v:path arrowok="t"/>
              </v:shape>
            </v:group>
            <v:group style="position:absolute;left:5482;top:3257;width:1418;height:2" coordorigin="5482,3257" coordsize="1418,2">
              <v:shape style="position:absolute;left:5482;top:3257;width:1418;height:2" coordorigin="5482,3257" coordsize="1418,0" path="m5482,3257l6899,3257e" filled="false" stroked="true" strokeweight="1.5pt" strokecolor="#000000">
                <v:path arrowok="t"/>
              </v:shape>
            </v:group>
            <v:group style="position:absolute;left:6899;top:3257;width:1116;height:2" coordorigin="6899,3257" coordsize="1116,2">
              <v:shape style="position:absolute;left:6899;top:3257;width:1116;height:2" coordorigin="6899,3257" coordsize="1116,0" path="m6899,3257l8015,3257e" filled="false" stroked="true" strokeweight="1.5pt" strokecolor="#000000">
                <v:path arrowok="t"/>
              </v:shape>
            </v:group>
            <v:group style="position:absolute;left:8015;top:3257;width:968;height:2" coordorigin="8015,3257" coordsize="968,2">
              <v:shape style="position:absolute;left:8015;top:3257;width:968;height:2" coordorigin="8015,3257" coordsize="968,0" path="m8015,3257l8982,3257e" filled="false" stroked="true" strokeweight="1.5pt" strokecolor="#000000">
                <v:path arrowok="t"/>
              </v:shape>
              <v:shape style="position:absolute;left:2933;top:1165;width:7816;height:2077" type="#_x0000_t75" stroked="false">
                <v:imagedata r:id="rId78" o:title=""/>
              </v:shape>
            </v:group>
            <v:group style="position:absolute;left:8982;top:3257;width:1750;height:2" coordorigin="8982,3257" coordsize="1750,2">
              <v:shape style="position:absolute;left:8982;top:3257;width:1750;height:2" coordorigin="8982,3257" coordsize="1750,0" path="m8982,3257l10732,3257e" filled="false" stroked="true" strokeweight="1.5pt" strokecolor="#000000">
                <v:path arrowok="t"/>
              </v:shape>
              <v:shape style="position:absolute;left:4039;top:29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7056;top:300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595,225.84</w:t>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预付款项金额前五名单位情况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1365" w:type="dxa"/>
        <w:tblLayout w:type="fixed"/>
        <w:tblCellMar>
          <w:top w:w="0" w:type="dxa"/>
          <w:left w:w="0" w:type="dxa"/>
          <w:bottom w:w="0" w:type="dxa"/>
          <w:right w:w="0" w:type="dxa"/>
        </w:tblCellMar>
        <w:tblLook w:val="01E0"/>
      </w:tblPr>
      <w:tblGrid>
        <w:gridCol w:w="2412"/>
        <w:gridCol w:w="1458"/>
        <w:gridCol w:w="1102"/>
        <w:gridCol w:w="951"/>
        <w:gridCol w:w="1395"/>
      </w:tblGrid>
      <w:tr>
        <w:trPr>
          <w:trHeight w:val="658"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328" w:lineRule="auto" w:before="25"/>
              <w:ind w:left="35" w:right="855" w:firstLine="799"/>
              <w:jc w:val="left"/>
              <w:rPr>
                <w:rFonts w:ascii="宋体" w:hAnsi="宋体" w:cs="宋体" w:eastAsia="宋体" w:hint="default"/>
                <w:sz w:val="18"/>
                <w:szCs w:val="18"/>
              </w:rPr>
            </w:pPr>
            <w:r>
              <w:rPr>
                <w:rFonts w:ascii="宋体" w:hAnsi="宋体" w:cs="宋体" w:eastAsia="宋体" w:hint="default"/>
                <w:sz w:val="18"/>
                <w:szCs w:val="18"/>
              </w:rPr>
              <w:t>单位名称 上海市供电局</w:t>
            </w:r>
          </w:p>
        </w:tc>
        <w:tc>
          <w:tcPr>
            <w:tcW w:w="1458" w:type="dxa"/>
            <w:tcBorders>
              <w:top w:val="nil" w:sz="6" w:space="0" w:color="auto"/>
              <w:left w:val="nil" w:sz="6" w:space="0" w:color="auto"/>
              <w:bottom w:val="nil" w:sz="6" w:space="0" w:color="auto"/>
              <w:right w:val="nil" w:sz="6" w:space="0" w:color="auto"/>
            </w:tcBorders>
          </w:tcPr>
          <w:p>
            <w:pPr>
              <w:pStyle w:val="TableParagraph"/>
              <w:spacing w:line="328" w:lineRule="auto" w:before="25"/>
              <w:ind w:left="577" w:right="158" w:hanging="360"/>
              <w:jc w:val="left"/>
              <w:rPr>
                <w:rFonts w:ascii="宋体" w:hAnsi="宋体" w:cs="宋体" w:eastAsia="宋体" w:hint="default"/>
                <w:sz w:val="18"/>
                <w:szCs w:val="18"/>
              </w:rPr>
            </w:pPr>
            <w:r>
              <w:rPr>
                <w:rFonts w:ascii="宋体" w:hAnsi="宋体" w:cs="宋体" w:eastAsia="宋体" w:hint="default"/>
                <w:sz w:val="18"/>
                <w:szCs w:val="18"/>
              </w:rPr>
              <w:t>与本公司关系 客户</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06" w:right="0"/>
              <w:jc w:val="left"/>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40" w:lineRule="auto" w:before="126"/>
              <w:ind w:left="160" w:right="0"/>
              <w:jc w:val="left"/>
              <w:rPr>
                <w:rFonts w:ascii="Times New Roman" w:hAnsi="Times New Roman" w:cs="Times New Roman" w:eastAsia="Times New Roman" w:hint="default"/>
                <w:sz w:val="18"/>
                <w:szCs w:val="18"/>
              </w:rPr>
            </w:pPr>
            <w:r>
              <w:rPr>
                <w:rFonts w:ascii="Times New Roman"/>
                <w:sz w:val="18"/>
              </w:rPr>
              <w:t>273,900.00</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60" w:right="0"/>
              <w:jc w:val="center"/>
              <w:rPr>
                <w:rFonts w:ascii="宋体" w:hAnsi="宋体" w:cs="宋体" w:eastAsia="宋体" w:hint="default"/>
                <w:sz w:val="18"/>
                <w:szCs w:val="18"/>
              </w:rPr>
            </w:pPr>
            <w:r>
              <w:rPr>
                <w:rFonts w:ascii="宋体" w:hAnsi="宋体" w:cs="宋体" w:eastAsia="宋体" w:hint="default"/>
                <w:sz w:val="18"/>
                <w:szCs w:val="18"/>
              </w:rPr>
              <w:t>时间</w:t>
            </w:r>
          </w:p>
          <w:p>
            <w:pPr>
              <w:pStyle w:val="TableParagraph"/>
              <w:spacing w:line="240" w:lineRule="auto" w:before="86"/>
              <w:ind w:right="14"/>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395" w:type="dxa"/>
            <w:tcBorders>
              <w:top w:val="nil" w:sz="6" w:space="0" w:color="auto"/>
              <w:left w:val="nil" w:sz="6" w:space="0" w:color="auto"/>
              <w:bottom w:val="nil" w:sz="6" w:space="0" w:color="auto"/>
              <w:right w:val="nil" w:sz="6" w:space="0" w:color="auto"/>
            </w:tcBorders>
          </w:tcPr>
          <w:p>
            <w:pPr>
              <w:pStyle w:val="TableParagraph"/>
              <w:spacing w:line="328" w:lineRule="auto" w:before="25"/>
              <w:ind w:left="146" w:right="33" w:firstLine="313"/>
              <w:jc w:val="left"/>
              <w:rPr>
                <w:rFonts w:ascii="宋体" w:hAnsi="宋体" w:cs="宋体" w:eastAsia="宋体" w:hint="default"/>
                <w:sz w:val="18"/>
                <w:szCs w:val="18"/>
              </w:rPr>
            </w:pPr>
            <w:r>
              <w:rPr>
                <w:rFonts w:ascii="宋体" w:hAnsi="宋体" w:cs="宋体" w:eastAsia="宋体" w:hint="default"/>
                <w:sz w:val="18"/>
                <w:szCs w:val="18"/>
              </w:rPr>
              <w:t>未结算原因 预付电费</w:t>
            </w:r>
          </w:p>
        </w:tc>
      </w:tr>
      <w:tr>
        <w:trPr>
          <w:trHeight w:val="335"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上海申合进出口有限公司</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18"/>
              <w:jc w:val="right"/>
              <w:rPr>
                <w:rFonts w:ascii="宋体" w:hAnsi="宋体" w:cs="宋体" w:eastAsia="宋体" w:hint="default"/>
                <w:sz w:val="18"/>
                <w:szCs w:val="18"/>
              </w:rPr>
            </w:pPr>
            <w:r>
              <w:rPr>
                <w:rFonts w:ascii="宋体" w:hAnsi="宋体" w:cs="宋体" w:eastAsia="宋体" w:hint="default"/>
                <w:sz w:val="18"/>
                <w:szCs w:val="18"/>
              </w:rPr>
              <w:t>客户</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 w:right="0"/>
              <w:jc w:val="center"/>
              <w:rPr>
                <w:rFonts w:ascii="Times New Roman" w:hAnsi="Times New Roman" w:cs="Times New Roman" w:eastAsia="Times New Roman" w:hint="default"/>
                <w:sz w:val="18"/>
                <w:szCs w:val="18"/>
              </w:rPr>
            </w:pPr>
            <w:r>
              <w:rPr>
                <w:rFonts w:ascii="Times New Roman"/>
                <w:sz w:val="18"/>
              </w:rPr>
              <w:t>206,740.70</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3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46" w:right="0"/>
              <w:jc w:val="left"/>
              <w:rPr>
                <w:rFonts w:ascii="宋体" w:hAnsi="宋体" w:cs="宋体" w:eastAsia="宋体" w:hint="default"/>
                <w:sz w:val="18"/>
                <w:szCs w:val="18"/>
              </w:rPr>
            </w:pPr>
            <w:r>
              <w:rPr>
                <w:rFonts w:ascii="宋体" w:hAnsi="宋体" w:cs="宋体" w:eastAsia="宋体" w:hint="default"/>
                <w:sz w:val="18"/>
                <w:szCs w:val="18"/>
              </w:rPr>
              <w:t>预付关税</w:t>
            </w:r>
          </w:p>
        </w:tc>
      </w:tr>
      <w:tr>
        <w:trPr>
          <w:trHeight w:val="348"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18"/>
                <w:szCs w:val="18"/>
              </w:rPr>
            </w:pPr>
            <w:r>
              <w:rPr>
                <w:rFonts w:ascii="宋体" w:hAnsi="宋体" w:cs="宋体" w:eastAsia="宋体" w:hint="default"/>
                <w:sz w:val="18"/>
                <w:szCs w:val="18"/>
              </w:rPr>
              <w:t>富阳矿粉厂</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18"/>
              <w:jc w:val="right"/>
              <w:rPr>
                <w:rFonts w:ascii="宋体" w:hAnsi="宋体" w:cs="宋体" w:eastAsia="宋体" w:hint="default"/>
                <w:sz w:val="18"/>
                <w:szCs w:val="18"/>
              </w:rPr>
            </w:pPr>
            <w:r>
              <w:rPr>
                <w:rFonts w:ascii="宋体" w:hAnsi="宋体" w:cs="宋体" w:eastAsia="宋体" w:hint="default"/>
                <w:sz w:val="18"/>
                <w:szCs w:val="18"/>
              </w:rPr>
              <w:t>客户</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9" w:right="0"/>
              <w:jc w:val="center"/>
              <w:rPr>
                <w:rFonts w:ascii="Times New Roman" w:hAnsi="Times New Roman" w:cs="Times New Roman" w:eastAsia="Times New Roman" w:hint="default"/>
                <w:sz w:val="18"/>
                <w:szCs w:val="18"/>
              </w:rPr>
            </w:pPr>
            <w:r>
              <w:rPr>
                <w:rFonts w:ascii="Times New Roman"/>
                <w:sz w:val="18"/>
              </w:rPr>
              <w:t>79,999.20</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3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6" w:right="0"/>
              <w:jc w:val="left"/>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353"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18"/>
                <w:szCs w:val="18"/>
              </w:rPr>
            </w:pPr>
            <w:r>
              <w:rPr>
                <w:rFonts w:ascii="宋体" w:hAnsi="宋体" w:cs="宋体" w:eastAsia="宋体" w:hint="default"/>
                <w:sz w:val="18"/>
                <w:szCs w:val="18"/>
              </w:rPr>
              <w:t>南通华福包装机械有限公司</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18"/>
              <w:jc w:val="right"/>
              <w:rPr>
                <w:rFonts w:ascii="宋体" w:hAnsi="宋体" w:cs="宋体" w:eastAsia="宋体" w:hint="default"/>
                <w:sz w:val="18"/>
                <w:szCs w:val="18"/>
              </w:rPr>
            </w:pPr>
            <w:r>
              <w:rPr>
                <w:rFonts w:ascii="宋体" w:hAnsi="宋体" w:cs="宋体" w:eastAsia="宋体" w:hint="default"/>
                <w:sz w:val="18"/>
                <w:szCs w:val="18"/>
              </w:rPr>
              <w:t>客户</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9" w:right="0"/>
              <w:jc w:val="center"/>
              <w:rPr>
                <w:rFonts w:ascii="Times New Roman" w:hAnsi="Times New Roman" w:cs="Times New Roman" w:eastAsia="Times New Roman" w:hint="default"/>
                <w:sz w:val="18"/>
                <w:szCs w:val="18"/>
              </w:rPr>
            </w:pPr>
            <w:r>
              <w:rPr>
                <w:rFonts w:ascii="Times New Roman"/>
                <w:sz w:val="18"/>
              </w:rPr>
              <w:t>17,400.00</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3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6" w:right="0"/>
              <w:jc w:val="left"/>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374"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z w:val="18"/>
                <w:szCs w:val="18"/>
              </w:rPr>
              <w:t>上海惠缨国际贸易有限公司</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18"/>
              <w:jc w:val="right"/>
              <w:rPr>
                <w:rFonts w:ascii="宋体" w:hAnsi="宋体" w:cs="宋体" w:eastAsia="宋体" w:hint="default"/>
                <w:sz w:val="18"/>
                <w:szCs w:val="18"/>
              </w:rPr>
            </w:pPr>
            <w:r>
              <w:rPr>
                <w:rFonts w:ascii="宋体" w:hAnsi="宋体" w:cs="宋体" w:eastAsia="宋体" w:hint="default"/>
                <w:sz w:val="18"/>
                <w:szCs w:val="18"/>
              </w:rPr>
              <w:t>客户</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68"/>
              <w:ind w:left="29" w:right="0"/>
              <w:jc w:val="center"/>
              <w:rPr>
                <w:rFonts w:ascii="Times New Roman" w:hAnsi="Times New Roman" w:cs="Times New Roman" w:eastAsia="Times New Roman" w:hint="default"/>
                <w:sz w:val="18"/>
                <w:szCs w:val="18"/>
              </w:rPr>
            </w:pPr>
            <w:r>
              <w:rPr>
                <w:rFonts w:ascii="Times New Roman"/>
                <w:sz w:val="18"/>
              </w:rPr>
              <w:t>17,185.94</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46" w:right="0"/>
              <w:jc w:val="left"/>
              <w:rPr>
                <w:rFonts w:ascii="宋体" w:hAnsi="宋体" w:cs="宋体" w:eastAsia="宋体" w:hint="default"/>
                <w:sz w:val="18"/>
                <w:szCs w:val="18"/>
              </w:rPr>
            </w:pPr>
            <w:r>
              <w:rPr>
                <w:rFonts w:ascii="宋体" w:hAnsi="宋体" w:cs="宋体" w:eastAsia="宋体" w:hint="default"/>
                <w:sz w:val="18"/>
                <w:szCs w:val="18"/>
              </w:rPr>
              <w:t>采购预付款</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9"/>
          <w:szCs w:val="29"/>
        </w:rPr>
      </w:pPr>
    </w:p>
    <w:p>
      <w:pPr>
        <w:pStyle w:val="Heading6"/>
        <w:tabs>
          <w:tab w:pos="1396" w:val="left" w:leader="none"/>
        </w:tabs>
        <w:spacing w:line="328" w:lineRule="auto"/>
        <w:ind w:left="1396" w:right="251" w:hanging="539"/>
        <w:jc w:val="left"/>
        <w:rPr>
          <w:b w:val="0"/>
          <w:bCs w:val="0"/>
        </w:rPr>
      </w:pPr>
      <w:r>
        <w:rPr>
          <w:rFonts w:ascii="Times New Roman" w:hAnsi="Times New Roman" w:cs="Times New Roman" w:eastAsia="Times New Roman" w:hint="default"/>
          <w:w w:val="95"/>
        </w:rPr>
        <w:t>3</w:t>
      </w:r>
      <w:r>
        <w:rPr>
          <w:w w:val="95"/>
        </w:rPr>
        <w:t>、</w:t>
        <w:tab/>
      </w:r>
      <w:r>
        <w:rPr/>
        <w:t>截至</w:t>
      </w:r>
      <w:r>
        <w:rPr>
          <w:spacing w:val="-54"/>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2"/>
        </w:rPr>
        <w:t> </w:t>
      </w:r>
      <w:r>
        <w:rPr/>
        <w:t>日止预付款项中无预付持本公司</w:t>
      </w:r>
      <w:r>
        <w:rPr>
          <w:spacing w:val="-54"/>
        </w:rPr>
        <w:t> </w:t>
      </w:r>
      <w:r>
        <w:rPr>
          <w:rFonts w:ascii="Times New Roman" w:hAnsi="Times New Roman" w:cs="Times New Roman" w:eastAsia="Times New Roman" w:hint="default"/>
          <w:spacing w:val="-3"/>
        </w:rPr>
        <w:t>5</w:t>
      </w:r>
      <w:r>
        <w:rPr>
          <w:spacing w:val="-3"/>
        </w:rPr>
        <w:t>％以上（含</w:t>
      </w:r>
      <w:r>
        <w:rPr>
          <w:spacing w:val="-54"/>
        </w:rPr>
        <w:t> </w:t>
      </w:r>
      <w:r>
        <w:rPr>
          <w:rFonts w:ascii="Times New Roman" w:hAnsi="Times New Roman" w:cs="Times New Roman" w:eastAsia="Times New Roman" w:hint="default"/>
          <w:spacing w:val="-2"/>
        </w:rPr>
        <w:t>5</w:t>
      </w:r>
      <w:r>
        <w:rPr>
          <w:spacing w:val="-2"/>
        </w:rPr>
        <w:t>％）表决权股</w:t>
      </w:r>
      <w:r>
        <w:rPr>
          <w:spacing w:val="1"/>
          <w:w w:val="99"/>
        </w:rPr>
        <w:t> </w:t>
      </w:r>
      <w:r>
        <w:rPr/>
        <w:t>份的股东单位欠款。</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Heading6"/>
        <w:tabs>
          <w:tab w:pos="1383" w:val="left" w:leader="none"/>
        </w:tabs>
        <w:spacing w:line="240" w:lineRule="auto" w:before="0"/>
        <w:ind w:left="855" w:right="249"/>
        <w:jc w:val="left"/>
        <w:rPr>
          <w:b w:val="0"/>
          <w:bCs w:val="0"/>
        </w:rPr>
      </w:pPr>
      <w:r>
        <w:rPr>
          <w:rFonts w:ascii="Times New Roman" w:hAnsi="Times New Roman" w:cs="Times New Roman" w:eastAsia="Times New Roman" w:hint="default"/>
          <w:w w:val="95"/>
        </w:rPr>
        <w:t>4</w:t>
      </w:r>
      <w:r>
        <w:rPr>
          <w:w w:val="95"/>
        </w:rPr>
        <w:t>、</w:t>
        <w:tab/>
      </w:r>
      <w:r>
        <w:rPr/>
        <w:t>截至</w:t>
      </w:r>
      <w:r>
        <w:rPr>
          <w:spacing w:val="-54"/>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2"/>
        </w:rPr>
        <w:t> </w:t>
      </w:r>
      <w:r>
        <w:rPr/>
        <w:t>日止预付款项中无预付关联方款项。</w:t>
      </w:r>
      <w:r>
        <w:rPr>
          <w:b w:val="0"/>
          <w:bCs w:val="0"/>
        </w:rPr>
      </w:r>
    </w:p>
    <w:p>
      <w:pPr>
        <w:spacing w:after="0" w:line="240" w:lineRule="auto"/>
        <w:jc w:val="left"/>
        <w:sectPr>
          <w:pgSz w:w="11910" w:h="16840"/>
          <w:pgMar w:header="883" w:footer="1003" w:top="1600" w:bottom="1200" w:left="1660" w:right="104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6"/>
        <w:tabs>
          <w:tab w:pos="853" w:val="left" w:leader="none"/>
        </w:tabs>
        <w:spacing w:line="240" w:lineRule="auto"/>
        <w:ind w:left="125" w:right="3917"/>
        <w:jc w:val="left"/>
        <w:rPr>
          <w:b w:val="0"/>
          <w:bCs w:val="0"/>
        </w:rPr>
      </w:pP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spacing w:val="1"/>
        </w:rPr>
        <w:t>存货</w:t>
      </w:r>
      <w:r>
        <w:rPr>
          <w:b w:val="0"/>
          <w:bCs w:val="0"/>
        </w:rPr>
      </w:r>
    </w:p>
    <w:p>
      <w:pPr>
        <w:pStyle w:val="Heading6"/>
        <w:tabs>
          <w:tab w:pos="1396" w:val="left" w:leader="none"/>
        </w:tabs>
        <w:spacing w:line="240" w:lineRule="auto" w:before="109"/>
        <w:ind w:right="3917"/>
        <w:jc w:val="left"/>
        <w:rPr>
          <w:b w:val="0"/>
          <w:bCs w:val="0"/>
        </w:rPr>
      </w:pPr>
      <w:r>
        <w:rPr/>
        <w:pict>
          <v:group style="position:absolute;margin-left:146.130005pt;margin-top:45.79546pt;width:398.25pt;height:124.6pt;mso-position-horizontal-relative:page;mso-position-vertical-relative:paragraph;z-index:-591280" coordorigin="2923,916" coordsize="7965,2492">
            <v:group style="position:absolute;left:2959;top:931;width:7906;height:2" coordorigin="2959,931" coordsize="7906,2">
              <v:shape style="position:absolute;left:2959;top:931;width:7906;height:2" coordorigin="2959,931" coordsize="7906,0" path="m2959,931l10865,931e" filled="false" stroked="true" strokeweight="1.5pt" strokecolor="#000000">
                <v:path arrowok="t"/>
              </v:shape>
              <v:shape style="position:absolute;left:3761;top:927;width:3733;height:413" type="#_x0000_t75" stroked="false">
                <v:imagedata r:id="rId79" o:title=""/>
              </v:shape>
              <v:shape style="position:absolute;left:3761;top:1301;width:7124;height:422" type="#_x0000_t75" stroked="false">
                <v:imagedata r:id="rId80" o:title=""/>
              </v:shape>
            </v:group>
            <v:group style="position:absolute;left:2938;top:3392;width:843;height:2" coordorigin="2938,3392" coordsize="843,2">
              <v:shape style="position:absolute;left:2938;top:3392;width:843;height:2" coordorigin="2938,3392" coordsize="843,0" path="m2938,3392l3780,3392e" filled="false" stroked="true" strokeweight="1.5pt" strokecolor="#000000">
                <v:path arrowok="t"/>
              </v:shape>
            </v:group>
            <v:group style="position:absolute;left:3780;top:3392;width:1277;height:2" coordorigin="3780,3392" coordsize="1277,2">
              <v:shape style="position:absolute;left:3780;top:3392;width:1277;height:2" coordorigin="3780,3392" coordsize="1277,0" path="m3780,3392l5057,3392e" filled="false" stroked="true" strokeweight="1.5pt" strokecolor="#000000">
                <v:path arrowok="t"/>
              </v:shape>
            </v:group>
            <v:group style="position:absolute;left:5057;top:3392;width:1134;height:2" coordorigin="5057,3392" coordsize="1134,2">
              <v:shape style="position:absolute;left:5057;top:3392;width:1134;height:2" coordorigin="5057,3392" coordsize="1134,0" path="m5057,3392l6191,3392e" filled="false" stroked="true" strokeweight="1.5pt" strokecolor="#000000">
                <v:path arrowok="t"/>
              </v:shape>
            </v:group>
            <v:group style="position:absolute;left:6191;top:3392;width:1275;height:2" coordorigin="6191,3392" coordsize="1275,2">
              <v:shape style="position:absolute;left:6191;top:3392;width:1275;height:2" coordorigin="6191,3392" coordsize="1275,0" path="m6191,3392l7465,3392e" filled="false" stroked="true" strokeweight="1.5pt" strokecolor="#000000">
                <v:path arrowok="t"/>
              </v:shape>
            </v:group>
            <v:group style="position:absolute;left:7465;top:3392;width:1134;height:2" coordorigin="7465,3392" coordsize="1134,2">
              <v:shape style="position:absolute;left:7465;top:3392;width:1134;height:2" coordorigin="7465,3392" coordsize="1134,0" path="m7465,3392l8599,3392e" filled="false" stroked="true" strokeweight="1.5pt" strokecolor="#000000">
                <v:path arrowok="t"/>
              </v:shape>
            </v:group>
            <v:group style="position:absolute;left:8599;top:3392;width:1134;height:2" coordorigin="8599,3392" coordsize="1134,2">
              <v:shape style="position:absolute;left:8599;top:3392;width:1134;height:2" coordorigin="8599,3392" coordsize="1134,0" path="m8599,3392l9733,3392e" filled="false" stroked="true" strokeweight="1.5pt" strokecolor="#000000">
                <v:path arrowok="t"/>
              </v:shape>
              <v:shape style="position:absolute;left:2933;top:1685;width:7952;height:1692" type="#_x0000_t75" stroked="false">
                <v:imagedata r:id="rId81" o:title=""/>
              </v:shape>
            </v:group>
            <v:group style="position:absolute;left:9733;top:3392;width:1139;height:2" coordorigin="9733,3392" coordsize="1139,2">
              <v:shape style="position:absolute;left:9733;top:3392;width:1139;height:2" coordorigin="9733,3392" coordsize="1139,0" path="m9733,3392l10872,3392e" filled="false" stroked="true" strokeweight="1.5pt" strokecolor="#000000">
                <v:path arrowok="t"/>
              </v:shape>
              <v:shape style="position:absolute;left:5327;top:105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8870;top:105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spacing w:val="1"/>
        </w:rPr>
        <w:t>存货分类</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3"/>
          <w:szCs w:val="23"/>
        </w:rPr>
      </w:pPr>
    </w:p>
    <w:tbl>
      <w:tblPr>
        <w:tblW w:w="0" w:type="auto"/>
        <w:jc w:val="left"/>
        <w:tblInd w:w="1365" w:type="dxa"/>
        <w:tblLayout w:type="fixed"/>
        <w:tblCellMar>
          <w:top w:w="0" w:type="dxa"/>
          <w:left w:w="0" w:type="dxa"/>
          <w:bottom w:w="0" w:type="dxa"/>
          <w:right w:w="0" w:type="dxa"/>
        </w:tblCellMar>
        <w:tblLook w:val="01E0"/>
      </w:tblPr>
      <w:tblGrid>
        <w:gridCol w:w="849"/>
        <w:gridCol w:w="1252"/>
        <w:gridCol w:w="1167"/>
        <w:gridCol w:w="1205"/>
        <w:gridCol w:w="1172"/>
        <w:gridCol w:w="1096"/>
        <w:gridCol w:w="1034"/>
      </w:tblGrid>
      <w:tr>
        <w:trPr>
          <w:trHeight w:val="459" w:hRule="exact"/>
        </w:trPr>
        <w:tc>
          <w:tcPr>
            <w:tcW w:w="849" w:type="dxa"/>
            <w:tcBorders>
              <w:top w:val="nil" w:sz="6" w:space="0" w:color="auto"/>
              <w:left w:val="nil" w:sz="6" w:space="0" w:color="auto"/>
              <w:bottom w:val="nil" w:sz="6" w:space="0" w:color="auto"/>
              <w:right w:val="nil" w:sz="6" w:space="0" w:color="auto"/>
            </w:tcBorders>
          </w:tcPr>
          <w:p>
            <w:pPr>
              <w:pStyle w:val="TableParagraph"/>
              <w:spacing w:line="150" w:lineRule="exact"/>
              <w:ind w:left="193" w:right="0"/>
              <w:jc w:val="left"/>
              <w:rPr>
                <w:rFonts w:ascii="宋体" w:hAnsi="宋体" w:cs="宋体" w:eastAsia="宋体" w:hint="default"/>
                <w:sz w:val="15"/>
                <w:szCs w:val="15"/>
              </w:rPr>
            </w:pPr>
            <w:r>
              <w:rPr>
                <w:rFonts w:ascii="宋体" w:hAnsi="宋体" w:cs="宋体" w:eastAsia="宋体" w:hint="default"/>
                <w:sz w:val="15"/>
                <w:szCs w:val="15"/>
              </w:rPr>
              <w:t>项目</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left="247"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left="202" w:right="0"/>
              <w:jc w:val="left"/>
              <w:rPr>
                <w:rFonts w:ascii="宋体" w:hAnsi="宋体" w:cs="宋体" w:eastAsia="宋体" w:hint="default"/>
                <w:sz w:val="15"/>
                <w:szCs w:val="15"/>
              </w:rPr>
            </w:pPr>
            <w:r>
              <w:rPr>
                <w:rFonts w:ascii="宋体" w:hAnsi="宋体" w:cs="宋体" w:eastAsia="宋体" w:hint="default"/>
                <w:sz w:val="15"/>
                <w:szCs w:val="15"/>
              </w:rPr>
              <w:t>跌价准备</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left="240" w:right="0"/>
              <w:jc w:val="left"/>
              <w:rPr>
                <w:rFonts w:ascii="宋体" w:hAnsi="宋体" w:cs="宋体" w:eastAsia="宋体" w:hint="default"/>
                <w:sz w:val="15"/>
                <w:szCs w:val="15"/>
              </w:rPr>
            </w:pPr>
            <w:r>
              <w:rPr>
                <w:rFonts w:ascii="宋体" w:hAnsi="宋体" w:cs="宋体" w:eastAsia="宋体" w:hint="default"/>
                <w:sz w:val="15"/>
                <w:szCs w:val="15"/>
              </w:rPr>
              <w:t>账面价值</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left="239"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left="201" w:right="0"/>
              <w:jc w:val="left"/>
              <w:rPr>
                <w:rFonts w:ascii="宋体" w:hAnsi="宋体" w:cs="宋体" w:eastAsia="宋体" w:hint="default"/>
                <w:sz w:val="15"/>
                <w:szCs w:val="15"/>
              </w:rPr>
            </w:pPr>
            <w:r>
              <w:rPr>
                <w:rFonts w:ascii="宋体" w:hAnsi="宋体" w:cs="宋体" w:eastAsia="宋体" w:hint="default"/>
                <w:sz w:val="15"/>
                <w:szCs w:val="15"/>
              </w:rPr>
              <w:t>跌价准备</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left="239" w:right="0"/>
              <w:jc w:val="left"/>
              <w:rPr>
                <w:rFonts w:ascii="宋体" w:hAnsi="宋体" w:cs="宋体" w:eastAsia="宋体" w:hint="default"/>
                <w:sz w:val="15"/>
                <w:szCs w:val="15"/>
              </w:rPr>
            </w:pPr>
            <w:r>
              <w:rPr>
                <w:rFonts w:ascii="宋体" w:hAnsi="宋体" w:cs="宋体" w:eastAsia="宋体" w:hint="default"/>
                <w:sz w:val="15"/>
                <w:szCs w:val="15"/>
              </w:rPr>
              <w:t>账面价值</w:t>
            </w:r>
          </w:p>
        </w:tc>
      </w:tr>
      <w:tr>
        <w:trPr>
          <w:trHeight w:val="341" w:hRule="exact"/>
        </w:trPr>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5"/>
                <w:szCs w:val="15"/>
              </w:rPr>
            </w:pPr>
            <w:r>
              <w:rPr>
                <w:rFonts w:ascii="宋体" w:hAnsi="宋体" w:cs="宋体" w:eastAsia="宋体" w:hint="default"/>
                <w:sz w:val="15"/>
                <w:szCs w:val="15"/>
              </w:rPr>
              <w:t>原材料</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2"/>
              <w:jc w:val="right"/>
              <w:rPr>
                <w:rFonts w:ascii="Times New Roman" w:hAnsi="Times New Roman" w:cs="Times New Roman" w:eastAsia="Times New Roman" w:hint="default"/>
                <w:sz w:val="15"/>
                <w:szCs w:val="15"/>
              </w:rPr>
            </w:pPr>
            <w:r>
              <w:rPr>
                <w:rFonts w:ascii="Times New Roman"/>
                <w:spacing w:val="-1"/>
                <w:sz w:val="15"/>
              </w:rPr>
              <w:t>11,638,172.89</w:t>
            </w:r>
            <w:r>
              <w:rPr>
                <w:rFonts w:ascii="Times New Roman"/>
                <w:sz w:val="15"/>
              </w:rPr>
            </w:r>
          </w:p>
        </w:tc>
        <w:tc>
          <w:tcPr>
            <w:tcW w:w="1167"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89"/>
              <w:ind w:left="211" w:right="0"/>
              <w:jc w:val="left"/>
              <w:rPr>
                <w:rFonts w:ascii="Times New Roman" w:hAnsi="Times New Roman" w:cs="Times New Roman" w:eastAsia="Times New Roman" w:hint="default"/>
                <w:sz w:val="15"/>
                <w:szCs w:val="15"/>
              </w:rPr>
            </w:pPr>
            <w:r>
              <w:rPr>
                <w:rFonts w:ascii="Times New Roman"/>
                <w:sz w:val="15"/>
              </w:rPr>
              <w:t>11,638,172.89</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3"/>
              <w:jc w:val="right"/>
              <w:rPr>
                <w:rFonts w:ascii="Times New Roman" w:hAnsi="Times New Roman" w:cs="Times New Roman" w:eastAsia="Times New Roman" w:hint="default"/>
                <w:sz w:val="15"/>
                <w:szCs w:val="15"/>
              </w:rPr>
            </w:pPr>
            <w:r>
              <w:rPr>
                <w:rFonts w:ascii="Times New Roman"/>
                <w:spacing w:val="-1"/>
                <w:sz w:val="15"/>
              </w:rPr>
              <w:t>11,776,635.08</w:t>
            </w:r>
            <w:r>
              <w:rPr>
                <w:rFonts w:ascii="Times New Roman"/>
                <w:sz w:val="15"/>
              </w:rPr>
            </w:r>
          </w:p>
        </w:tc>
        <w:tc>
          <w:tcPr>
            <w:tcW w:w="1096"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5"/>
              <w:jc w:val="right"/>
              <w:rPr>
                <w:rFonts w:ascii="Times New Roman" w:hAnsi="Times New Roman" w:cs="Times New Roman" w:eastAsia="Times New Roman" w:hint="default"/>
                <w:sz w:val="15"/>
                <w:szCs w:val="15"/>
              </w:rPr>
            </w:pPr>
            <w:r>
              <w:rPr>
                <w:rFonts w:ascii="Times New Roman"/>
                <w:spacing w:val="-1"/>
                <w:sz w:val="15"/>
              </w:rPr>
              <w:t>11,776,635.08</w:t>
            </w:r>
            <w:r>
              <w:rPr>
                <w:rFonts w:ascii="Times New Roman"/>
                <w:sz w:val="15"/>
              </w:rPr>
            </w:r>
          </w:p>
        </w:tc>
      </w:tr>
      <w:tr>
        <w:trPr>
          <w:trHeight w:val="322" w:hRule="exact"/>
        </w:trPr>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15"/>
                <w:szCs w:val="15"/>
              </w:rPr>
            </w:pPr>
            <w:r>
              <w:rPr>
                <w:rFonts w:ascii="宋体" w:hAnsi="宋体" w:cs="宋体" w:eastAsia="宋体" w:hint="default"/>
                <w:sz w:val="15"/>
                <w:szCs w:val="15"/>
              </w:rPr>
              <w:t>库存商品</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71"/>
              <w:jc w:val="right"/>
              <w:rPr>
                <w:rFonts w:ascii="Times New Roman" w:hAnsi="Times New Roman" w:cs="Times New Roman" w:eastAsia="Times New Roman" w:hint="default"/>
                <w:sz w:val="15"/>
                <w:szCs w:val="15"/>
              </w:rPr>
            </w:pPr>
            <w:r>
              <w:rPr>
                <w:rFonts w:ascii="Times New Roman"/>
                <w:spacing w:val="-1"/>
                <w:sz w:val="15"/>
              </w:rPr>
              <w:t>30,350,681.46</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73" w:right="0"/>
              <w:jc w:val="left"/>
              <w:rPr>
                <w:rFonts w:ascii="Times New Roman" w:hAnsi="Times New Roman" w:cs="Times New Roman" w:eastAsia="Times New Roman" w:hint="default"/>
                <w:sz w:val="15"/>
                <w:szCs w:val="15"/>
              </w:rPr>
            </w:pPr>
            <w:r>
              <w:rPr>
                <w:rFonts w:ascii="Times New Roman"/>
                <w:sz w:val="15"/>
              </w:rPr>
              <w:t>6,700,450.62</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05" w:right="0"/>
              <w:jc w:val="left"/>
              <w:rPr>
                <w:rFonts w:ascii="Times New Roman" w:hAnsi="Times New Roman" w:cs="Times New Roman" w:eastAsia="Times New Roman" w:hint="default"/>
                <w:sz w:val="15"/>
                <w:szCs w:val="15"/>
              </w:rPr>
            </w:pPr>
            <w:r>
              <w:rPr>
                <w:rFonts w:ascii="Times New Roman"/>
                <w:sz w:val="15"/>
              </w:rPr>
              <w:t>23,650,230.84</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70"/>
              <w:jc w:val="right"/>
              <w:rPr>
                <w:rFonts w:ascii="Times New Roman" w:hAnsi="Times New Roman" w:cs="Times New Roman" w:eastAsia="Times New Roman" w:hint="default"/>
                <w:sz w:val="15"/>
                <w:szCs w:val="15"/>
              </w:rPr>
            </w:pPr>
            <w:r>
              <w:rPr>
                <w:rFonts w:ascii="Times New Roman"/>
                <w:spacing w:val="-1"/>
                <w:sz w:val="15"/>
              </w:rPr>
              <w:t>19,799,828.58</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72" w:right="0"/>
              <w:jc w:val="left"/>
              <w:rPr>
                <w:rFonts w:ascii="Times New Roman" w:hAnsi="Times New Roman" w:cs="Times New Roman" w:eastAsia="Times New Roman" w:hint="default"/>
                <w:sz w:val="15"/>
                <w:szCs w:val="15"/>
              </w:rPr>
            </w:pPr>
            <w:r>
              <w:rPr>
                <w:rFonts w:ascii="Times New Roman"/>
                <w:sz w:val="15"/>
              </w:rPr>
              <w:t>6,633,457.74</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Times New Roman" w:hAnsi="Times New Roman" w:cs="Times New Roman" w:eastAsia="Times New Roman" w:hint="default"/>
                <w:sz w:val="15"/>
                <w:szCs w:val="15"/>
              </w:rPr>
            </w:pPr>
            <w:r>
              <w:rPr>
                <w:rFonts w:ascii="Times New Roman"/>
                <w:spacing w:val="-1"/>
                <w:sz w:val="15"/>
              </w:rPr>
              <w:t>13,166,370.84</w:t>
            </w:r>
          </w:p>
        </w:tc>
      </w:tr>
      <w:tr>
        <w:trPr>
          <w:trHeight w:val="322" w:hRule="exact"/>
        </w:trPr>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15"/>
                <w:szCs w:val="15"/>
              </w:rPr>
            </w:pPr>
            <w:r>
              <w:rPr>
                <w:rFonts w:ascii="宋体" w:hAnsi="宋体" w:cs="宋体" w:eastAsia="宋体" w:hint="default"/>
                <w:sz w:val="15"/>
                <w:szCs w:val="15"/>
              </w:rPr>
              <w:t>周转材料</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72"/>
              <w:jc w:val="right"/>
              <w:rPr>
                <w:rFonts w:ascii="Times New Roman" w:hAnsi="Times New Roman" w:cs="Times New Roman" w:eastAsia="Times New Roman" w:hint="default"/>
                <w:sz w:val="15"/>
                <w:szCs w:val="15"/>
              </w:rPr>
            </w:pPr>
            <w:r>
              <w:rPr>
                <w:rFonts w:ascii="Times New Roman"/>
                <w:spacing w:val="-1"/>
                <w:sz w:val="15"/>
              </w:rPr>
              <w:t>6,676.66</w:t>
            </w:r>
          </w:p>
        </w:tc>
        <w:tc>
          <w:tcPr>
            <w:tcW w:w="1167"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33"/>
              <w:jc w:val="right"/>
              <w:rPr>
                <w:rFonts w:ascii="Times New Roman" w:hAnsi="Times New Roman" w:cs="Times New Roman" w:eastAsia="Times New Roman" w:hint="default"/>
                <w:sz w:val="15"/>
                <w:szCs w:val="15"/>
              </w:rPr>
            </w:pPr>
            <w:r>
              <w:rPr>
                <w:rFonts w:ascii="Times New Roman"/>
                <w:spacing w:val="-1"/>
                <w:sz w:val="15"/>
              </w:rPr>
              <w:t>6,676.66</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71"/>
              <w:jc w:val="right"/>
              <w:rPr>
                <w:rFonts w:ascii="Times New Roman" w:hAnsi="Times New Roman" w:cs="Times New Roman" w:eastAsia="Times New Roman" w:hint="default"/>
                <w:sz w:val="15"/>
                <w:szCs w:val="15"/>
              </w:rPr>
            </w:pPr>
            <w:r>
              <w:rPr>
                <w:rFonts w:ascii="Times New Roman"/>
                <w:spacing w:val="-1"/>
                <w:sz w:val="15"/>
              </w:rPr>
              <w:t>7,106.18</w:t>
            </w:r>
          </w:p>
        </w:tc>
        <w:tc>
          <w:tcPr>
            <w:tcW w:w="1096"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Times New Roman" w:hAnsi="Times New Roman" w:cs="Times New Roman" w:eastAsia="Times New Roman" w:hint="default"/>
                <w:sz w:val="15"/>
                <w:szCs w:val="15"/>
              </w:rPr>
            </w:pPr>
            <w:r>
              <w:rPr>
                <w:rFonts w:ascii="Times New Roman"/>
                <w:spacing w:val="-1"/>
                <w:sz w:val="15"/>
              </w:rPr>
              <w:t>7,106.18</w:t>
            </w:r>
          </w:p>
        </w:tc>
      </w:tr>
      <w:tr>
        <w:trPr>
          <w:trHeight w:val="337" w:hRule="exact"/>
        </w:trPr>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15"/>
                <w:szCs w:val="15"/>
              </w:rPr>
            </w:pPr>
            <w:r>
              <w:rPr>
                <w:rFonts w:ascii="宋体" w:hAnsi="宋体" w:cs="宋体" w:eastAsia="宋体" w:hint="default"/>
                <w:sz w:val="15"/>
                <w:szCs w:val="15"/>
              </w:rPr>
              <w:t>在产品</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72"/>
              <w:jc w:val="right"/>
              <w:rPr>
                <w:rFonts w:ascii="Times New Roman" w:hAnsi="Times New Roman" w:cs="Times New Roman" w:eastAsia="Times New Roman" w:hint="default"/>
                <w:sz w:val="15"/>
                <w:szCs w:val="15"/>
              </w:rPr>
            </w:pPr>
            <w:r>
              <w:rPr>
                <w:rFonts w:ascii="Times New Roman"/>
                <w:spacing w:val="-1"/>
                <w:sz w:val="15"/>
              </w:rPr>
              <w:t>1,634,655.57</w:t>
            </w:r>
          </w:p>
        </w:tc>
        <w:tc>
          <w:tcPr>
            <w:tcW w:w="1167"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33"/>
              <w:jc w:val="right"/>
              <w:rPr>
                <w:rFonts w:ascii="Times New Roman" w:hAnsi="Times New Roman" w:cs="Times New Roman" w:eastAsia="Times New Roman" w:hint="default"/>
                <w:sz w:val="15"/>
                <w:szCs w:val="15"/>
              </w:rPr>
            </w:pPr>
            <w:r>
              <w:rPr>
                <w:rFonts w:ascii="Times New Roman"/>
                <w:spacing w:val="-1"/>
                <w:sz w:val="15"/>
              </w:rPr>
              <w:t>1,634,655.57</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71"/>
              <w:jc w:val="right"/>
              <w:rPr>
                <w:rFonts w:ascii="Times New Roman" w:hAnsi="Times New Roman" w:cs="Times New Roman" w:eastAsia="Times New Roman" w:hint="default"/>
                <w:sz w:val="15"/>
                <w:szCs w:val="15"/>
              </w:rPr>
            </w:pPr>
            <w:r>
              <w:rPr>
                <w:rFonts w:ascii="Times New Roman"/>
                <w:spacing w:val="-1"/>
                <w:sz w:val="15"/>
              </w:rPr>
              <w:t>1,653,768.07</w:t>
            </w:r>
          </w:p>
        </w:tc>
        <w:tc>
          <w:tcPr>
            <w:tcW w:w="1096"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Times New Roman" w:hAnsi="Times New Roman" w:cs="Times New Roman" w:eastAsia="Times New Roman" w:hint="default"/>
                <w:sz w:val="15"/>
                <w:szCs w:val="15"/>
              </w:rPr>
            </w:pPr>
            <w:r>
              <w:rPr>
                <w:rFonts w:ascii="Times New Roman"/>
                <w:spacing w:val="-1"/>
                <w:sz w:val="15"/>
              </w:rPr>
              <w:t>1,653,768.07</w:t>
            </w:r>
          </w:p>
        </w:tc>
      </w:tr>
      <w:tr>
        <w:trPr>
          <w:trHeight w:val="355" w:hRule="exact"/>
        </w:trPr>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93"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71"/>
              <w:jc w:val="right"/>
              <w:rPr>
                <w:rFonts w:ascii="Times New Roman" w:hAnsi="Times New Roman" w:cs="Times New Roman" w:eastAsia="Times New Roman" w:hint="default"/>
                <w:sz w:val="15"/>
                <w:szCs w:val="15"/>
              </w:rPr>
            </w:pPr>
            <w:r>
              <w:rPr>
                <w:rFonts w:ascii="Times New Roman"/>
                <w:spacing w:val="-1"/>
                <w:sz w:val="15"/>
              </w:rPr>
              <w:t>43,630,186.58</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73" w:right="0"/>
              <w:jc w:val="left"/>
              <w:rPr>
                <w:rFonts w:ascii="Times New Roman" w:hAnsi="Times New Roman" w:cs="Times New Roman" w:eastAsia="Times New Roman" w:hint="default"/>
                <w:sz w:val="15"/>
                <w:szCs w:val="15"/>
              </w:rPr>
            </w:pPr>
            <w:r>
              <w:rPr>
                <w:rFonts w:ascii="Times New Roman"/>
                <w:sz w:val="15"/>
              </w:rPr>
              <w:t>6,700,450.62</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5" w:right="0"/>
              <w:jc w:val="left"/>
              <w:rPr>
                <w:rFonts w:ascii="Times New Roman" w:hAnsi="Times New Roman" w:cs="Times New Roman" w:eastAsia="Times New Roman" w:hint="default"/>
                <w:sz w:val="15"/>
                <w:szCs w:val="15"/>
              </w:rPr>
            </w:pPr>
            <w:r>
              <w:rPr>
                <w:rFonts w:ascii="Times New Roman"/>
                <w:sz w:val="15"/>
              </w:rPr>
              <w:t>36,929,735.96</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70"/>
              <w:jc w:val="right"/>
              <w:rPr>
                <w:rFonts w:ascii="Times New Roman" w:hAnsi="Times New Roman" w:cs="Times New Roman" w:eastAsia="Times New Roman" w:hint="default"/>
                <w:sz w:val="15"/>
                <w:szCs w:val="15"/>
              </w:rPr>
            </w:pPr>
            <w:r>
              <w:rPr>
                <w:rFonts w:ascii="Times New Roman"/>
                <w:spacing w:val="-1"/>
                <w:sz w:val="15"/>
              </w:rPr>
              <w:t>33,237,337.91</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72" w:right="0"/>
              <w:jc w:val="left"/>
              <w:rPr>
                <w:rFonts w:ascii="Times New Roman" w:hAnsi="Times New Roman" w:cs="Times New Roman" w:eastAsia="Times New Roman" w:hint="default"/>
                <w:sz w:val="15"/>
                <w:szCs w:val="15"/>
              </w:rPr>
            </w:pPr>
            <w:r>
              <w:rPr>
                <w:rFonts w:ascii="Times New Roman"/>
                <w:sz w:val="15"/>
              </w:rPr>
              <w:t>6,633,457.74</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
              <w:jc w:val="right"/>
              <w:rPr>
                <w:rFonts w:ascii="Times New Roman" w:hAnsi="Times New Roman" w:cs="Times New Roman" w:eastAsia="Times New Roman" w:hint="default"/>
                <w:sz w:val="15"/>
                <w:szCs w:val="15"/>
              </w:rPr>
            </w:pPr>
            <w:r>
              <w:rPr>
                <w:rFonts w:ascii="Times New Roman"/>
                <w:spacing w:val="-1"/>
                <w:sz w:val="15"/>
              </w:rPr>
              <w:t>26,603,880.17</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p>
      <w:pPr>
        <w:pStyle w:val="Heading6"/>
        <w:tabs>
          <w:tab w:pos="1396" w:val="left" w:leader="none"/>
        </w:tabs>
        <w:spacing w:line="240" w:lineRule="auto"/>
        <w:ind w:right="3917"/>
        <w:jc w:val="left"/>
        <w:rPr>
          <w:b w:val="0"/>
          <w:bCs w:val="0"/>
        </w:rPr>
      </w:pPr>
      <w:r>
        <w:rPr>
          <w:rFonts w:ascii="Times New Roman" w:hAnsi="Times New Roman" w:cs="Times New Roman" w:eastAsia="Times New Roman" w:hint="default"/>
          <w:w w:val="95"/>
        </w:rPr>
        <w:t>2</w:t>
      </w:r>
      <w:r>
        <w:rPr>
          <w:w w:val="95"/>
        </w:rPr>
        <w:t>、</w:t>
        <w:tab/>
      </w:r>
      <w:r>
        <w:rPr/>
        <w:t>存货跌价准备</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1203" w:lineRule="exact"/>
        <w:ind w:left="126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398.25pt;height:60.2pt;mso-position-horizontal-relative:char;mso-position-vertical-relative:line" coordorigin="0,0" coordsize="7965,1204">
            <v:group style="position:absolute;left:37;top:15;width:7906;height:2" coordorigin="37,15" coordsize="7906,2">
              <v:shape style="position:absolute;left:37;top:15;width:7906;height:2" coordorigin="37,15" coordsize="7906,0" path="m37,15l7942,15e" filled="false" stroked="true" strokeweight="1.5pt" strokecolor="#000000">
                <v:path arrowok="t"/>
              </v:shape>
            </v:group>
            <v:group style="position:absolute;left:15;top:1189;width:1380;height:2" coordorigin="15,1189" coordsize="1380,2">
              <v:shape style="position:absolute;left:15;top:1189;width:1380;height:2" coordorigin="15,1189" coordsize="1380,0" path="m15,1189l1395,1189e" filled="false" stroked="true" strokeweight="1.5pt" strokecolor="#000000">
                <v:path arrowok="t"/>
              </v:shape>
            </v:group>
            <v:group style="position:absolute;left:1395;top:1189;width:1440;height:2" coordorigin="1395,1189" coordsize="1440,2">
              <v:shape style="position:absolute;left:1395;top:1189;width:1440;height:2" coordorigin="1395,1189" coordsize="1440,0" path="m1395,1189l2835,1189e" filled="false" stroked="true" strokeweight="1.5pt" strokecolor="#000000">
                <v:path arrowok="t"/>
              </v:shape>
            </v:group>
            <v:group style="position:absolute;left:2835;top:1189;width:1440;height:2" coordorigin="2835,1189" coordsize="1440,2">
              <v:shape style="position:absolute;left:2835;top:1189;width:1440;height:2" coordorigin="2835,1189" coordsize="1440,0" path="m2835,1189l4275,1189e" filled="false" stroked="true" strokeweight="1.5pt" strokecolor="#000000">
                <v:path arrowok="t"/>
              </v:shape>
            </v:group>
            <v:group style="position:absolute;left:4275;top:1189;width:836;height:2" coordorigin="4275,1189" coordsize="836,2">
              <v:shape style="position:absolute;left:4275;top:1189;width:836;height:2" coordorigin="4275,1189" coordsize="836,0" path="m4275,1189l5110,1189e" filled="false" stroked="true" strokeweight="1.5pt" strokecolor="#000000">
                <v:path arrowok="t"/>
              </v:shape>
            </v:group>
            <v:group style="position:absolute;left:5110;top:1189;width:1260;height:2" coordorigin="5110,1189" coordsize="1260,2">
              <v:shape style="position:absolute;left:5110;top:1189;width:1260;height:2" coordorigin="5110,1189" coordsize="1260,0" path="m5110,1189l6370,1189e" filled="false" stroked="true" strokeweight="1.5pt" strokecolor="#000000">
                <v:path arrowok="t"/>
              </v:shape>
              <v:shape style="position:absolute;left:10;top:11;width:7944;height:1163" type="#_x0000_t75" stroked="false">
                <v:imagedata r:id="rId82" o:title=""/>
              </v:shape>
            </v:group>
            <v:group style="position:absolute;left:6370;top:1189;width:1580;height:2" coordorigin="6370,1189" coordsize="1580,2">
              <v:shape style="position:absolute;left:6370;top:1189;width:1580;height:2" coordorigin="6370,1189" coordsize="1580,0" path="m6370,1189l7949,1189e" filled="false" stroked="true" strokeweight="1.5pt" strokecolor="#000000">
                <v:path arrowok="t"/>
              </v:shape>
              <v:shape style="position:absolute;left:4877;top:1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本年减少额</w:t>
                      </w:r>
                    </w:p>
                  </w:txbxContent>
                </v:textbox>
                <w10:wrap type="none"/>
              </v:shape>
              <v:shape style="position:absolute;left:355;top:3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存货种类</w:t>
                      </w:r>
                    </w:p>
                  </w:txbxContent>
                </v:textbox>
                <w10:wrap type="none"/>
              </v:shape>
              <v:shape style="position:absolute;left:1760;top:3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110;top:30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本年计提额</w:t>
                      </w:r>
                    </w:p>
                  </w:txbxContent>
                </v:textbox>
                <w10:wrap type="none"/>
              </v:shape>
              <v:shape style="position:absolute;left:6802;top:3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4517;top:511;width:1408;height:180" type="#_x0000_t202" filled="false" stroked="false">
                <v:textbox inset="0,0,0,0">
                  <w:txbxContent>
                    <w:p>
                      <w:pPr>
                        <w:tabs>
                          <w:tab w:pos="104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转销</w:t>
                      </w:r>
                    </w:p>
                  </w:txbxContent>
                </v:textbox>
                <w10:wrap type="none"/>
              </v:shape>
              <v:shape style="position:absolute;left:137;top:89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库存商品</w:t>
                      </w:r>
                    </w:p>
                  </w:txbxContent>
                </v:textbox>
                <w10:wrap type="none"/>
              </v:shape>
              <v:shape style="position:absolute;left:1786;top:90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6,633,457.74</w:t>
                      </w:r>
                    </w:p>
                  </w:txbxContent>
                </v:textbox>
                <w10:wrap type="none"/>
              </v:shape>
              <v:shape style="position:absolute;left:3450;top:904;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66,992.88</w:t>
                      </w:r>
                    </w:p>
                  </w:txbxContent>
                </v:textbox>
                <w10:wrap type="none"/>
              </v:shape>
              <v:shape style="position:absolute;left:6896;top:90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6,700,450.62</w:t>
                      </w:r>
                    </w:p>
                  </w:txbxContent>
                </v:textbox>
                <w10:wrap type="none"/>
              </v:shape>
            </v:group>
          </v:group>
        </w:pict>
      </w:r>
      <w:r>
        <w:rPr>
          <w:rFonts w:ascii="宋体" w:hAnsi="宋体" w:cs="宋体" w:eastAsia="宋体" w:hint="default"/>
          <w:position w:val="-23"/>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spacing w:line="240" w:lineRule="auto"/>
        <w:ind w:right="3917"/>
        <w:jc w:val="left"/>
        <w:rPr>
          <w:b w:val="0"/>
          <w:bCs w:val="0"/>
        </w:rPr>
      </w:pPr>
      <w:r>
        <w:rPr>
          <w:rFonts w:ascii="Times New Roman" w:hAnsi="Times New Roman" w:cs="Times New Roman" w:eastAsia="Times New Roman" w:hint="default"/>
        </w:rPr>
        <w:t>3</w:t>
      </w:r>
      <w:r>
        <w:rPr/>
        <w:t>、存货跌价准备情况</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p>
      <w:pPr>
        <w:spacing w:line="819" w:lineRule="exact"/>
        <w:ind w:left="1262"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398.25pt;height:41pt;mso-position-horizontal-relative:char;mso-position-vertical-relative:line" coordorigin="0,0" coordsize="7965,820">
            <v:group style="position:absolute;left:29;top:15;width:7913;height:2" coordorigin="29,15" coordsize="7913,2">
              <v:shape style="position:absolute;left:29;top:15;width:7913;height:2" coordorigin="29,15" coordsize="7913,0" path="m29,15l7942,15e" filled="false" stroked="true" strokeweight="1.5pt" strokecolor="#000000">
                <v:path arrowok="t"/>
              </v:shape>
            </v:group>
            <v:group style="position:absolute;left:15;top:805;width:3254;height:2" coordorigin="15,805" coordsize="3254,2">
              <v:shape style="position:absolute;left:15;top:805;width:3254;height:2" coordorigin="15,805" coordsize="3254,0" path="m15,805l3268,805e" filled="false" stroked="true" strokeweight="1.5pt" strokecolor="#000000">
                <v:path arrowok="t"/>
              </v:shape>
              <v:shape style="position:absolute;left:10;top:30;width:7933;height:760" type="#_x0000_t75" stroked="false">
                <v:imagedata r:id="rId83" o:title=""/>
              </v:shape>
            </v:group>
            <v:group style="position:absolute;left:3268;top:805;width:4682;height:2" coordorigin="3268,805" coordsize="4682,2">
              <v:shape style="position:absolute;left:3268;top:805;width:4682;height:2" coordorigin="3268,805" coordsize="4682,0" path="m3268,805l7949,805e" filled="false" stroked="true" strokeweight="1.5pt" strokecolor="#000000">
                <v:path arrowok="t"/>
              </v:shape>
              <v:shape style="position:absolute;left:1335;top:111;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137;top:49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库存商品</w:t>
                      </w:r>
                    </w:p>
                  </w:txbxContent>
                </v:textbox>
                <w10:wrap type="none"/>
              </v:shape>
              <v:shape style="position:absolute;left:3381;top:111;width:3386;height:594" type="#_x0000_t202" filled="false" stroked="false">
                <v:textbox inset="0,0,0,0">
                  <w:txbxContent>
                    <w:p>
                      <w:pPr>
                        <w:spacing w:line="210" w:lineRule="exact" w:before="0"/>
                        <w:ind w:left="1075" w:right="0" w:firstLine="0"/>
                        <w:jc w:val="left"/>
                        <w:rPr>
                          <w:rFonts w:ascii="宋体" w:hAnsi="宋体" w:cs="宋体" w:eastAsia="宋体" w:hint="default"/>
                          <w:sz w:val="21"/>
                          <w:szCs w:val="21"/>
                        </w:rPr>
                      </w:pPr>
                      <w:r>
                        <w:rPr>
                          <w:rFonts w:ascii="宋体" w:hAnsi="宋体" w:cs="宋体" w:eastAsia="宋体" w:hint="default"/>
                          <w:sz w:val="21"/>
                          <w:szCs w:val="21"/>
                        </w:rPr>
                        <w:t>计提存货跌价准备的依据</w:t>
                      </w:r>
                    </w:p>
                    <w:p>
                      <w:pPr>
                        <w:spacing w:before="109"/>
                        <w:ind w:left="0" w:right="0" w:firstLine="0"/>
                        <w:jc w:val="left"/>
                        <w:rPr>
                          <w:rFonts w:ascii="宋体" w:hAnsi="宋体" w:cs="宋体" w:eastAsia="宋体" w:hint="default"/>
                          <w:sz w:val="21"/>
                          <w:szCs w:val="21"/>
                        </w:rPr>
                      </w:pPr>
                      <w:r>
                        <w:rPr>
                          <w:rFonts w:ascii="宋体" w:hAnsi="宋体" w:cs="宋体" w:eastAsia="宋体" w:hint="default"/>
                          <w:sz w:val="21"/>
                          <w:szCs w:val="21"/>
                        </w:rPr>
                        <w:t>成本高于可变现净值的差额计提</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pStyle w:val="Heading6"/>
        <w:tabs>
          <w:tab w:pos="853" w:val="left" w:leader="none"/>
        </w:tabs>
        <w:spacing w:line="240" w:lineRule="auto"/>
        <w:ind w:left="140" w:right="3917"/>
        <w:jc w:val="left"/>
        <w:rPr>
          <w:b w:val="0"/>
          <w:bCs w:val="0"/>
        </w:rPr>
      </w:pPr>
      <w:r>
        <w:rPr>
          <w:rFonts w:ascii="Times New Roman" w:hAnsi="Times New Roman" w:cs="Times New Roman" w:eastAsia="Times New Roman" w:hint="default"/>
          <w:w w:val="95"/>
        </w:rPr>
        <w:t>(</w:t>
      </w:r>
      <w:r>
        <w:rPr>
          <w:w w:val="95"/>
        </w:rPr>
        <w:t>七</w:t>
      </w:r>
      <w:r>
        <w:rPr>
          <w:rFonts w:ascii="Times New Roman" w:hAnsi="Times New Roman" w:cs="Times New Roman" w:eastAsia="Times New Roman" w:hint="default"/>
          <w:w w:val="95"/>
        </w:rPr>
        <w:t>)</w:t>
        <w:tab/>
      </w:r>
      <w:r>
        <w:rPr/>
        <w:t>可供出售金融资产</w:t>
      </w:r>
      <w:r>
        <w:rPr>
          <w:b w:val="0"/>
          <w:bCs w:val="0"/>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6"/>
          <w:szCs w:val="16"/>
        </w:rPr>
      </w:pPr>
    </w:p>
    <w:p>
      <w:pPr>
        <w:pStyle w:val="Heading6"/>
        <w:tabs>
          <w:tab w:pos="1396" w:val="left" w:leader="none"/>
        </w:tabs>
        <w:spacing w:line="240" w:lineRule="auto" w:before="0"/>
        <w:ind w:right="3917"/>
        <w:jc w:val="left"/>
        <w:rPr>
          <w:b w:val="0"/>
          <w:bCs w:val="0"/>
        </w:rPr>
      </w:pPr>
      <w:r>
        <w:rPr>
          <w:rFonts w:ascii="Times New Roman" w:hAnsi="Times New Roman" w:cs="Times New Roman" w:eastAsia="Times New Roman" w:hint="default"/>
          <w:w w:val="95"/>
        </w:rPr>
        <w:t>1</w:t>
      </w:r>
      <w:r>
        <w:rPr>
          <w:w w:val="95"/>
        </w:rPr>
        <w:t>、</w:t>
        <w:tab/>
      </w:r>
      <w:r>
        <w:rPr/>
        <w:t>可供出售金融资产情况</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870" w:lineRule="exact"/>
        <w:ind w:left="1262"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398.25pt;height:43.5pt;mso-position-horizontal-relative:char;mso-position-vertical-relative:line" coordorigin="0,0" coordsize="7965,870">
            <v:group style="position:absolute;left:29;top:15;width:7913;height:2" coordorigin="29,15" coordsize="7913,2">
              <v:shape style="position:absolute;left:29;top:15;width:7913;height:2" coordorigin="29,15" coordsize="7913,0" path="m29,15l7942,15e" filled="false" stroked="true" strokeweight="1.5pt" strokecolor="#000000">
                <v:path arrowok="t"/>
              </v:shape>
            </v:group>
            <v:group style="position:absolute;left:15;top:855;width:3254;height:2" coordorigin="15,855" coordsize="3254,2">
              <v:shape style="position:absolute;left:15;top:855;width:3254;height:2" coordorigin="15,855" coordsize="3254,0" path="m15,855l3268,855e" filled="false" stroked="true" strokeweight="1.5pt" strokecolor="#000000">
                <v:path arrowok="t"/>
              </v:shape>
            </v:group>
            <v:group style="position:absolute;left:3268;top:855;width:2566;height:2" coordorigin="3268,855" coordsize="2566,2">
              <v:shape style="position:absolute;left:3268;top:855;width:2566;height:2" coordorigin="3268,855" coordsize="2566,0" path="m3268,855l5834,855e" filled="false" stroked="true" strokeweight="1.5pt" strokecolor="#000000">
                <v:path arrowok="t"/>
              </v:shape>
              <v:shape style="position:absolute;left:10;top:14;width:7945;height:826" type="#_x0000_t75" stroked="false">
                <v:imagedata r:id="rId84" o:title=""/>
              </v:shape>
            </v:group>
            <v:group style="position:absolute;left:5834;top:855;width:2116;height:2" coordorigin="5834,855" coordsize="2116,2">
              <v:shape style="position:absolute;left:5834;top:855;width:2116;height:2" coordorigin="5834,855" coordsize="2116,0" path="m5834,855l7949,855e" filled="false" stroked="true" strokeweight="1.5pt" strokecolor="#000000">
                <v:path arrowok="t"/>
              </v:shape>
              <v:shape style="position:absolute;left:137;top:188;width:1829;height:620" type="#_x0000_t202" filled="false" stroked="false">
                <v:textbox inset="0,0,0,0">
                  <w:txbxContent>
                    <w:p>
                      <w:pPr>
                        <w:tabs>
                          <w:tab w:pos="1618" w:val="left" w:leader="none"/>
                        </w:tabs>
                        <w:spacing w:line="210" w:lineRule="exact" w:before="0"/>
                        <w:ind w:left="1197"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可供出售权益工具</w:t>
                      </w:r>
                    </w:p>
                  </w:txbxContent>
                </v:textbox>
                <w10:wrap type="none"/>
              </v:shape>
              <v:shape style="position:absolute;left:3926;top:18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年末公允价值</w:t>
                      </w:r>
                    </w:p>
                  </w:txbxContent>
                </v:textbox>
                <w10:wrap type="none"/>
              </v:shape>
              <v:shape style="position:absolute;left:6263;top:18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年初公允价值</w:t>
                      </w:r>
                    </w:p>
                  </w:txbxContent>
                </v:textbox>
                <w10:wrap type="none"/>
              </v:shape>
              <v:shape style="position:absolute;left:4785;top:623;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860,829.00</w:t>
                      </w:r>
                      <w:r>
                        <w:rPr>
                          <w:rFonts w:ascii="Times New Roman"/>
                          <w:sz w:val="21"/>
                        </w:rPr>
                      </w:r>
                    </w:p>
                  </w:txbxContent>
                </v:textbox>
                <w10:wrap type="none"/>
              </v:shape>
              <v:shape style="position:absolute;left:6738;top:623;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1,144,640.00</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6"/>
        <w:tabs>
          <w:tab w:pos="1396" w:val="left" w:leader="none"/>
        </w:tabs>
        <w:spacing w:line="240" w:lineRule="auto"/>
        <w:ind w:right="347"/>
        <w:jc w:val="left"/>
        <w:rPr>
          <w:b w:val="0"/>
          <w:bCs w:val="0"/>
        </w:rPr>
      </w:pPr>
      <w:r>
        <w:rPr>
          <w:rFonts w:ascii="Times New Roman" w:hAnsi="Times New Roman" w:cs="Times New Roman" w:eastAsia="Times New Roman" w:hint="default"/>
          <w:w w:val="95"/>
        </w:rPr>
        <w:t>2</w:t>
      </w:r>
      <w:r>
        <w:rPr>
          <w:w w:val="95"/>
        </w:rPr>
        <w:t>、</w:t>
        <w:tab/>
      </w:r>
      <w:r>
        <w:rPr/>
        <w:t>年末余额均为无限售条件的可供出售股票。</w:t>
      </w:r>
      <w:r>
        <w:rPr>
          <w:b w:val="0"/>
          <w:bCs w:val="0"/>
        </w:rPr>
      </w:r>
    </w:p>
    <w:p>
      <w:pPr>
        <w:spacing w:after="0" w:line="240" w:lineRule="auto"/>
        <w:jc w:val="left"/>
        <w:sectPr>
          <w:pgSz w:w="11910" w:h="16840"/>
          <w:pgMar w:header="883" w:footer="1003" w:top="1600" w:bottom="1200" w:left="1660" w:right="9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6"/>
        <w:tabs>
          <w:tab w:pos="853" w:val="left" w:leader="none"/>
        </w:tabs>
        <w:spacing w:line="240" w:lineRule="auto" w:before="166"/>
        <w:ind w:left="125" w:right="0"/>
        <w:jc w:val="left"/>
        <w:rPr>
          <w:b w:val="0"/>
          <w:bCs w:val="0"/>
        </w:rPr>
      </w:pPr>
      <w:r>
        <w:rPr>
          <w:rFonts w:ascii="Times New Roman" w:hAnsi="Times New Roman" w:cs="Times New Roman" w:eastAsia="Times New Roman" w:hint="default"/>
          <w:w w:val="95"/>
        </w:rPr>
        <w:t>(</w:t>
      </w:r>
      <w:r>
        <w:rPr>
          <w:w w:val="95"/>
        </w:rPr>
        <w:t>八</w:t>
      </w:r>
      <w:r>
        <w:rPr>
          <w:rFonts w:ascii="Times New Roman" w:hAnsi="Times New Roman" w:cs="Times New Roman" w:eastAsia="Times New Roman" w:hint="default"/>
          <w:w w:val="95"/>
        </w:rPr>
        <w:t>)</w:t>
        <w:tab/>
      </w:r>
      <w:r>
        <w:rPr/>
        <w:t>对合营企业投资和联营企业投资</w:t>
      </w:r>
      <w:r>
        <w:rPr>
          <w:b w:val="0"/>
          <w:bCs w:val="0"/>
        </w:rPr>
      </w:r>
    </w:p>
    <w:p>
      <w:pPr>
        <w:pStyle w:val="Heading6"/>
        <w:spacing w:line="240" w:lineRule="auto" w:before="109"/>
        <w:ind w:left="0" w:right="199"/>
        <w:jc w:val="right"/>
        <w:rPr>
          <w:b w:val="0"/>
          <w:bCs w:val="0"/>
        </w:rPr>
      </w:pPr>
      <w:r>
        <w:rPr>
          <w:w w:val="95"/>
        </w:rPr>
        <w:t>（金额单位：万元）</w:t>
      </w:r>
      <w:r>
        <w:rPr>
          <w:b w:val="0"/>
          <w:bCs w:val="0"/>
        </w:rPr>
      </w:r>
    </w:p>
    <w:p>
      <w:pPr>
        <w:spacing w:line="240" w:lineRule="auto" w:before="7"/>
        <w:rPr>
          <w:rFonts w:ascii="宋体" w:hAnsi="宋体" w:cs="宋体" w:eastAsia="宋体" w:hint="default"/>
          <w:b/>
          <w:bCs/>
          <w:sz w:val="2"/>
          <w:szCs w:val="2"/>
        </w:rPr>
      </w:pPr>
    </w:p>
    <w:p>
      <w:pPr>
        <w:spacing w:line="2490"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673.35pt;height:124.5pt;mso-position-horizontal-relative:char;mso-position-vertical-relative:line" coordorigin="0,0" coordsize="13467,2490">
            <v:group style="position:absolute;left:29;top:15;width:13415;height:2" coordorigin="29,15" coordsize="13415,2">
              <v:shape style="position:absolute;left:29;top:15;width:13415;height:2" coordorigin="29,15" coordsize="13415,0" path="m29,15l13444,15e" filled="false" stroked="true" strokeweight="1.5pt" strokecolor="#000000">
                <v:path arrowok="t"/>
              </v:shape>
              <v:shape style="position:absolute;left:2798;top:11;width:9260;height:1238" type="#_x0000_t75" stroked="false">
                <v:imagedata r:id="rId87" o:title=""/>
              </v:shape>
            </v:group>
            <v:group style="position:absolute;left:15;top:2475;width:2802;height:2" coordorigin="15,2475" coordsize="2802,2">
              <v:shape style="position:absolute;left:15;top:2475;width:2802;height:2" coordorigin="15,2475" coordsize="2802,0" path="m15,2475l2817,2475e" filled="false" stroked="true" strokeweight="1.5pt" strokecolor="#000000">
                <v:path arrowok="t"/>
              </v:shape>
            </v:group>
            <v:group style="position:absolute;left:2817;top:2475;width:1275;height:2" coordorigin="2817,2475" coordsize="1275,2">
              <v:shape style="position:absolute;left:2817;top:2475;width:1275;height:2" coordorigin="2817,2475" coordsize="1275,0" path="m2817,2475l4091,2475e" filled="false" stroked="true" strokeweight="1.5pt" strokecolor="#000000">
                <v:path arrowok="t"/>
              </v:shape>
            </v:group>
            <v:group style="position:absolute;left:4091;top:2475;width:1560;height:2" coordorigin="4091,2475" coordsize="1560,2">
              <v:shape style="position:absolute;left:4091;top:2475;width:1560;height:2" coordorigin="4091,2475" coordsize="1560,0" path="m4091,2475l5651,2475e" filled="false" stroked="true" strokeweight="1.5pt" strokecolor="#000000">
                <v:path arrowok="t"/>
              </v:shape>
            </v:group>
            <v:group style="position:absolute;left:5651;top:2475;width:1558;height:2" coordorigin="5651,2475" coordsize="1558,2">
              <v:shape style="position:absolute;left:5651;top:2475;width:1558;height:2" coordorigin="5651,2475" coordsize="1558,0" path="m5651,2475l7209,2475e" filled="false" stroked="true" strokeweight="1.5pt" strokecolor="#000000">
                <v:path arrowok="t"/>
              </v:shape>
            </v:group>
            <v:group style="position:absolute;left:7209;top:2475;width:1419;height:2" coordorigin="7209,2475" coordsize="1419,2">
              <v:shape style="position:absolute;left:7209;top:2475;width:1419;height:2" coordorigin="7209,2475" coordsize="1419,0" path="m7209,2475l8627,2475e" filled="false" stroked="true" strokeweight="1.5pt" strokecolor="#000000">
                <v:path arrowok="t"/>
              </v:shape>
            </v:group>
            <v:group style="position:absolute;left:8627;top:2475;width:1701;height:2" coordorigin="8627,2475" coordsize="1701,2">
              <v:shape style="position:absolute;left:8627;top:2475;width:1701;height:2" coordorigin="8627,2475" coordsize="1701,0" path="m8627,2475l10328,2475e" filled="false" stroked="true" strokeweight="1.5pt" strokecolor="#000000">
                <v:path arrowok="t"/>
              </v:shape>
            </v:group>
            <v:group style="position:absolute;left:10328;top:2475;width:1702;height:2" coordorigin="10328,2475" coordsize="1702,2">
              <v:shape style="position:absolute;left:10328;top:2475;width:1702;height:2" coordorigin="10328,2475" coordsize="1702,0" path="m10328,2475l12029,2475e" filled="false" stroked="true" strokeweight="1.5pt" strokecolor="#000000">
                <v:path arrowok="t"/>
              </v:shape>
              <v:shape style="position:absolute;left:17;top:1217;width:13446;height:1243" type="#_x0000_t75" stroked="false">
                <v:imagedata r:id="rId88" o:title=""/>
              </v:shape>
            </v:group>
            <v:group style="position:absolute;left:12029;top:2475;width:1422;height:2" coordorigin="12029,2475" coordsize="1422,2">
              <v:shape style="position:absolute;left:12029;top:2475;width:1422;height:2" coordorigin="12029,2475" coordsize="1422,0" path="m12029,2475l13451,2475e" filled="false" stroked="true" strokeweight="1.5pt" strokecolor="#000000">
                <v:path arrowok="t"/>
              </v:shape>
              <v:shape style="position:absolute;left:4265;top:22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本企业在被投资</w:t>
                      </w:r>
                    </w:p>
                  </w:txbxContent>
                </v:textbox>
                <w10:wrap type="none"/>
              </v:shape>
              <v:shape style="position:absolute;left:2937;top:42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本企业持股比</w:t>
                      </w:r>
                    </w:p>
                  </w:txbxContent>
                </v:textbox>
                <w10:wrap type="none"/>
              </v:shape>
              <v:shape style="position:absolute;left:814;top:62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被投资单位名称</w:t>
                      </w:r>
                    </w:p>
                  </w:txbxContent>
                </v:textbox>
                <w10:wrap type="none"/>
              </v:shape>
              <v:shape style="position:absolute;left:4265;top:622;width:2729;height:180" type="#_x0000_t202" filled="false" stroked="false">
                <v:textbox inset="0,0,0,0">
                  <w:txbxContent>
                    <w:p>
                      <w:pPr>
                        <w:tabs>
                          <w:tab w:pos="164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单位表决权比例</w:t>
                        <w:tab/>
                        <w:t>年末资产总额</w:t>
                      </w:r>
                    </w:p>
                  </w:txbxContent>
                </v:textbox>
                <w10:wrap type="none"/>
              </v:shape>
              <v:shape style="position:absolute;left:7401;top:622;width:5811;height:180" type="#_x0000_t202" filled="false" stroked="false">
                <v:textbox inset="0,0,0,0">
                  <w:txbxContent>
                    <w:p>
                      <w:pPr>
                        <w:tabs>
                          <w:tab w:pos="1469" w:val="left" w:leader="none"/>
                          <w:tab w:pos="3080" w:val="left" w:leader="none"/>
                          <w:tab w:pos="491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年末负债总额</w:t>
                        <w:tab/>
                        <w:t>年末净资产总额</w:t>
                        <w:tab/>
                        <w:t>本年营业收入总额</w:t>
                        <w:tab/>
                        <w:t>本年净利润</w:t>
                      </w:r>
                    </w:p>
                  </w:txbxContent>
                </v:textbox>
                <w10:wrap type="none"/>
              </v:shape>
              <v:shape style="position:absolute;left:3252;top:821;width:4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4760;top:104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1432;width:1800;height:5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联营企业</w:t>
                      </w:r>
                    </w:p>
                    <w:p>
                      <w:pPr>
                        <w:spacing w:line="240" w:lineRule="auto" w:before="4"/>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上海威特牙膏有限公司</w:t>
                      </w:r>
                    </w:p>
                  </w:txbxContent>
                </v:textbox>
                <w10:wrap type="none"/>
              </v:shape>
              <v:shape style="position:absolute;left:3620;top:186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w:t>
                      </w:r>
                    </w:p>
                  </w:txbxContent>
                </v:textbox>
                <w10:wrap type="none"/>
              </v:shape>
              <v:shape style="position:absolute;left:5181;top:186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w:t>
                      </w:r>
                    </w:p>
                  </w:txbxContent>
                </v:textbox>
                <w10:wrap type="none"/>
              </v:shape>
              <v:shape style="position:absolute;left:6700;top:181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47.15</w:t>
                      </w:r>
                    </w:p>
                  </w:txbxContent>
                </v:textbox>
                <w10:wrap type="none"/>
              </v:shape>
              <v:shape style="position:absolute;left:8028;top:181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796.96</w:t>
                      </w:r>
                    </w:p>
                  </w:txbxContent>
                </v:textbox>
                <w10:wrap type="none"/>
              </v:shape>
              <v:shape style="position:absolute;left:9670;top:181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-749.81</w:t>
                      </w:r>
                    </w:p>
                  </w:txbxContent>
                </v:textbox>
                <w10:wrap type="none"/>
              </v:shape>
              <v:shape style="position:absolute;left:11430;top:181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309.95</w:t>
                      </w:r>
                    </w:p>
                  </w:txbxContent>
                </v:textbox>
                <w10:wrap type="none"/>
              </v:shape>
              <v:shape style="position:absolute;left:12968;top:1811;width:37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-3.72</w:t>
                      </w:r>
                    </w:p>
                  </w:txbxContent>
                </v:textbox>
                <w10:wrap type="none"/>
              </v:shape>
              <v:shape style="position:absolute;left:137;top:2251;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上海美加净宾馆用品有限公司</w:t>
                      </w:r>
                    </w:p>
                  </w:txbxContent>
                </v:textbox>
                <w10:wrap type="none"/>
              </v:shape>
              <v:shape style="position:absolute;left:3710;top:227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5271;top:227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6610;top:222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552.76</w:t>
                      </w:r>
                    </w:p>
                  </w:txbxContent>
                </v:textbox>
                <w10:wrap type="none"/>
              </v:shape>
              <v:shape style="position:absolute;left:8029;top:222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299.68</w:t>
                      </w:r>
                    </w:p>
                  </w:txbxContent>
                </v:textbox>
                <w10:wrap type="none"/>
              </v:shape>
              <v:shape style="position:absolute;left:9730;top:222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253.08</w:t>
                      </w:r>
                    </w:p>
                  </w:txbxContent>
                </v:textbox>
                <w10:wrap type="none"/>
              </v:shape>
              <v:shape style="position:absolute;left:11295;top:2222;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1,666.80</w:t>
                      </w:r>
                    </w:p>
                  </w:txbxContent>
                </v:textbox>
                <w10:wrap type="none"/>
              </v:shape>
              <v:shape style="position:absolute;left:12937;top:222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20.15</w:t>
                      </w:r>
                    </w:p>
                  </w:txbxContent>
                </v:textbox>
                <w10:wrap type="none"/>
              </v:shape>
            </v:group>
          </v:group>
        </w:pict>
      </w:r>
      <w:r>
        <w:rPr>
          <w:rFonts w:ascii="宋体" w:hAnsi="宋体" w:cs="宋体" w:eastAsia="宋体" w:hint="default"/>
          <w:position w:val="-49"/>
          <w:sz w:val="20"/>
          <w:szCs w:val="20"/>
        </w:rPr>
      </w:r>
    </w:p>
    <w:p>
      <w:pPr>
        <w:spacing w:after="0" w:line="2490" w:lineRule="exact"/>
        <w:rPr>
          <w:rFonts w:ascii="宋体" w:hAnsi="宋体" w:cs="宋体" w:eastAsia="宋体" w:hint="default"/>
          <w:sz w:val="20"/>
          <w:szCs w:val="20"/>
        </w:rPr>
        <w:sectPr>
          <w:headerReference w:type="default" r:id="rId85"/>
          <w:footerReference w:type="default" r:id="rId86"/>
          <w:pgSz w:w="16840" w:h="11910" w:orient="landscape"/>
          <w:pgMar w:header="883" w:footer="999" w:top="1600" w:bottom="1180" w:left="1300" w:right="1240"/>
          <w:pgNumType w:start="27"/>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p>
      <w:pPr>
        <w:pStyle w:val="Heading6"/>
        <w:tabs>
          <w:tab w:pos="853" w:val="left" w:leader="none"/>
        </w:tabs>
        <w:spacing w:line="240" w:lineRule="auto"/>
        <w:ind w:left="125" w:right="10010"/>
        <w:jc w:val="left"/>
        <w:rPr>
          <w:b w:val="0"/>
          <w:bCs w:val="0"/>
        </w:rPr>
      </w:pP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t>长期股权投资</w:t>
      </w:r>
      <w:r>
        <w:rPr>
          <w:b w:val="0"/>
          <w:bCs w:val="0"/>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6"/>
          <w:szCs w:val="16"/>
        </w:rPr>
      </w:pPr>
    </w:p>
    <w:p>
      <w:pPr>
        <w:pStyle w:val="Heading6"/>
        <w:tabs>
          <w:tab w:pos="1395" w:val="left" w:leader="none"/>
        </w:tabs>
        <w:spacing w:line="240" w:lineRule="auto" w:before="0"/>
        <w:ind w:right="10010"/>
        <w:jc w:val="left"/>
        <w:rPr>
          <w:b w:val="0"/>
          <w:bCs w:val="0"/>
        </w:rPr>
      </w:pPr>
      <w:r>
        <w:rPr>
          <w:w w:val="95"/>
        </w:rPr>
        <w:t>1、</w:t>
        <w:tab/>
      </w:r>
      <w:r>
        <w:rPr/>
        <w:t>长期股权投资明细情况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p>
      <w:pPr>
        <w:spacing w:line="3459" w:lineRule="exact"/>
        <w:ind w:left="720" w:right="0" w:firstLine="0"/>
        <w:rPr>
          <w:rFonts w:ascii="宋体" w:hAnsi="宋体" w:cs="宋体" w:eastAsia="宋体" w:hint="default"/>
          <w:sz w:val="20"/>
          <w:szCs w:val="20"/>
        </w:rPr>
      </w:pPr>
      <w:r>
        <w:rPr>
          <w:rFonts w:ascii="宋体" w:hAnsi="宋体" w:cs="宋体" w:eastAsia="宋体" w:hint="default"/>
          <w:position w:val="-68"/>
          <w:sz w:val="20"/>
          <w:szCs w:val="20"/>
        </w:rPr>
        <w:pict>
          <v:group style="width:661.65pt;height:173pt;mso-position-horizontal-relative:char;mso-position-vertical-relative:line" coordorigin="0,0" coordsize="13233,3460">
            <v:group style="position:absolute;left:29;top:15;width:13176;height:2" coordorigin="29,15" coordsize="13176,2">
              <v:shape style="position:absolute;left:29;top:15;width:13176;height:2" coordorigin="29,15" coordsize="13176,0" path="m29,15l13205,15e" filled="false" stroked="true" strokeweight="1.5pt" strokecolor="#000000">
                <v:path arrowok="t"/>
              </v:shape>
              <v:shape style="position:absolute;left:1673;top:11;width:10696;height:1536" type="#_x0000_t75" stroked="false">
                <v:imagedata r:id="rId89" o:title=""/>
              </v:shape>
            </v:group>
            <v:group style="position:absolute;left:15;top:3445;width:1678;height:2" coordorigin="15,3445" coordsize="1678,2">
              <v:shape style="position:absolute;left:15;top:3445;width:1678;height:2" coordorigin="15,3445" coordsize="1678,0" path="m15,3445l1693,3445e" filled="false" stroked="true" strokeweight="1.5pt" strokecolor="#000000">
                <v:path arrowok="t"/>
              </v:shape>
            </v:group>
            <v:group style="position:absolute;left:1693;top:3445;width:993;height:2" coordorigin="1693,3445" coordsize="993,2">
              <v:shape style="position:absolute;left:1693;top:3445;width:993;height:2" coordorigin="1693,3445" coordsize="993,0" path="m1693,3445l2685,3445e" filled="false" stroked="true" strokeweight="1.5pt" strokecolor="#000000">
                <v:path arrowok="t"/>
              </v:shape>
            </v:group>
            <v:group style="position:absolute;left:2685;top:3445;width:1276;height:2" coordorigin="2685,3445" coordsize="1276,2">
              <v:shape style="position:absolute;left:2685;top:3445;width:1276;height:2" coordorigin="2685,3445" coordsize="1276,0" path="m2685,3445l3961,3445e" filled="false" stroked="true" strokeweight="1.5pt" strokecolor="#000000">
                <v:path arrowok="t"/>
              </v:shape>
            </v:group>
            <v:group style="position:absolute;left:3961;top:3445;width:984;height:2" coordorigin="3961,3445" coordsize="984,2">
              <v:shape style="position:absolute;left:3961;top:3445;width:984;height:2" coordorigin="3961,3445" coordsize="984,0" path="m3961,3445l4945,3445e" filled="false" stroked="true" strokeweight="1.5pt" strokecolor="#000000">
                <v:path arrowok="t"/>
              </v:shape>
            </v:group>
            <v:group style="position:absolute;left:4945;top:3445;width:992;height:2" coordorigin="4945,3445" coordsize="992,2">
              <v:shape style="position:absolute;left:4945;top:3445;width:992;height:2" coordorigin="4945,3445" coordsize="992,0" path="m4945,3445l5936,3445e" filled="false" stroked="true" strokeweight="1.5pt" strokecolor="#000000">
                <v:path arrowok="t"/>
              </v:shape>
            </v:group>
            <v:group style="position:absolute;left:5936;top:3445;width:1134;height:2" coordorigin="5936,3445" coordsize="1134,2">
              <v:shape style="position:absolute;left:5936;top:3445;width:1134;height:2" coordorigin="5936,3445" coordsize="1134,0" path="m5936,3445l7070,3445e" filled="false" stroked="true" strokeweight="1.5pt" strokecolor="#000000">
                <v:path arrowok="t"/>
              </v:shape>
            </v:group>
            <v:group style="position:absolute;left:7070;top:3445;width:968;height:2" coordorigin="7070,3445" coordsize="968,2">
              <v:shape style="position:absolute;left:7070;top:3445;width:968;height:2" coordorigin="7070,3445" coordsize="968,0" path="m7070,3445l8037,3445e" filled="false" stroked="true" strokeweight="1.5pt" strokecolor="#000000">
                <v:path arrowok="t"/>
              </v:shape>
            </v:group>
            <v:group style="position:absolute;left:8037;top:3445;width:1140;height:2" coordorigin="8037,3445" coordsize="1140,2">
              <v:shape style="position:absolute;left:8037;top:3445;width:1140;height:2" coordorigin="8037,3445" coordsize="1140,0" path="m8037,3445l9177,3445e" filled="false" stroked="true" strokeweight="1.5pt" strokecolor="#000000">
                <v:path arrowok="t"/>
              </v:shape>
            </v:group>
            <v:group style="position:absolute;left:9177;top:3445;width:1419;height:2" coordorigin="9177,3445" coordsize="1419,2">
              <v:shape style="position:absolute;left:9177;top:3445;width:1419;height:2" coordorigin="9177,3445" coordsize="1419,0" path="m9177,3445l10595,3445e" filled="false" stroked="true" strokeweight="1.5pt" strokecolor="#000000">
                <v:path arrowok="t"/>
              </v:shape>
            </v:group>
            <v:group style="position:absolute;left:10595;top:3445;width:1058;height:2" coordorigin="10595,3445" coordsize="1058,2">
              <v:shape style="position:absolute;left:10595;top:3445;width:1058;height:2" coordorigin="10595,3445" coordsize="1058,0" path="m10595,3445l11653,3445e" filled="false" stroked="true" strokeweight="1.5pt" strokecolor="#000000">
                <v:path arrowok="t"/>
              </v:shape>
            </v:group>
            <v:group style="position:absolute;left:11653;top:3445;width:688;height:2" coordorigin="11653,3445" coordsize="688,2">
              <v:shape style="position:absolute;left:11653;top:3445;width:688;height:2" coordorigin="11653,3445" coordsize="688,0" path="m11653,3445l12340,3445e" filled="false" stroked="true" strokeweight="1.5pt" strokecolor="#000000">
                <v:path arrowok="t"/>
              </v:shape>
              <v:shape style="position:absolute;left:10;top:1508;width:13223;height:1921" type="#_x0000_t75" stroked="false">
                <v:imagedata r:id="rId90" o:title=""/>
              </v:shape>
            </v:group>
            <v:group style="position:absolute;left:12340;top:3445;width:873;height:2" coordorigin="12340,3445" coordsize="873,2">
              <v:shape style="position:absolute;left:12340;top:3445;width:873;height:2" coordorigin="12340,3445" coordsize="873,0" path="m12340,3445l13213,3445e" filled="false" stroked="true" strokeweight="1.5pt" strokecolor="#000000">
                <v:path arrowok="t"/>
              </v:shape>
              <v:shape style="position:absolute;left:9351;top:1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在被投资单位</w:t>
                      </w:r>
                    </w:p>
                  </w:txbxContent>
                </v:textbox>
                <w10:wrap type="none"/>
              </v:shape>
              <v:shape style="position:absolute;left:11821;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w:t>
                      </w:r>
                    </w:p>
                  </w:txbxContent>
                </v:textbox>
                <w10:wrap type="none"/>
              </v:shape>
              <v:shape style="position:absolute;left:7198;top:315;width:1864;height:180" type="#_x0000_t202" filled="false" stroked="false">
                <v:textbox inset="0,0,0,0">
                  <w:txbxContent>
                    <w:p>
                      <w:pPr>
                        <w:tabs>
                          <w:tab w:pos="96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在被投资</w:t>
                        <w:tab/>
                        <w:t>在被投资单</w:t>
                      </w:r>
                    </w:p>
                  </w:txbxContent>
                </v:textbox>
                <w10:wrap type="none"/>
              </v:shape>
              <v:shape style="position:absolute;left:413;top:68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1833;top:6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核算方法</w:t>
                      </w:r>
                    </w:p>
                  </w:txbxContent>
                </v:textbox>
                <w10:wrap type="none"/>
              </v:shape>
              <v:shape style="position:absolute;left:2967;top:6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投资成本</w:t>
                      </w:r>
                    </w:p>
                  </w:txbxContent>
                </v:textbox>
                <w10:wrap type="none"/>
              </v:shape>
              <v:shape style="position:absolute;left:4096;top:502;width:8953;height:929" type="#_x0000_t202" filled="false" stroked="false">
                <v:textbox inset="0,0,0,0">
                  <w:txbxContent>
                    <w:p>
                      <w:pPr>
                        <w:tabs>
                          <w:tab w:pos="7724" w:val="left" w:leader="none"/>
                          <w:tab w:pos="8412" w:val="left" w:leader="none"/>
                        </w:tabs>
                        <w:spacing w:line="156" w:lineRule="exact" w:before="0"/>
                        <w:ind w:left="5254" w:right="0" w:firstLine="0"/>
                        <w:jc w:val="left"/>
                        <w:rPr>
                          <w:rFonts w:ascii="宋体" w:hAnsi="宋体" w:cs="宋体" w:eastAsia="宋体" w:hint="default"/>
                          <w:sz w:val="18"/>
                          <w:szCs w:val="18"/>
                        </w:rPr>
                      </w:pPr>
                      <w:r>
                        <w:rPr>
                          <w:rFonts w:ascii="宋体" w:hAnsi="宋体" w:cs="宋体" w:eastAsia="宋体" w:hint="default"/>
                          <w:sz w:val="18"/>
                          <w:szCs w:val="18"/>
                        </w:rPr>
                        <w:t>持股比例与表</w:t>
                        <w:tab/>
                        <w:t>计提</w:t>
                        <w:tab/>
                        <w:t>本年现</w:t>
                      </w:r>
                    </w:p>
                    <w:p>
                      <w:pPr>
                        <w:tabs>
                          <w:tab w:pos="988" w:val="left" w:leader="none"/>
                          <w:tab w:pos="2050" w:val="left" w:leader="none"/>
                          <w:tab w:pos="3101" w:val="left" w:leader="none"/>
                          <w:tab w:pos="4065" w:val="left" w:leader="none"/>
                          <w:tab w:pos="6671" w:val="left" w:leader="none"/>
                        </w:tabs>
                        <w:spacing w:line="18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tab/>
                        <w:t>增减变动</w:t>
                        <w:tab/>
                        <w:t>年末余额</w:t>
                        <w:tab/>
                        <w:t>单位持股</w:t>
                        <w:tab/>
                        <w:t>位表决权比</w:t>
                        <w:tab/>
                        <w:t>减值准备</w:t>
                      </w:r>
                    </w:p>
                    <w:p>
                      <w:pPr>
                        <w:tabs>
                          <w:tab w:pos="7724" w:val="left" w:leader="none"/>
                          <w:tab w:pos="8412" w:val="left" w:leader="none"/>
                        </w:tabs>
                        <w:spacing w:line="187" w:lineRule="exact" w:before="0"/>
                        <w:ind w:left="5254" w:right="0" w:firstLine="0"/>
                        <w:jc w:val="left"/>
                        <w:rPr>
                          <w:rFonts w:ascii="宋体" w:hAnsi="宋体" w:cs="宋体" w:eastAsia="宋体" w:hint="default"/>
                          <w:sz w:val="18"/>
                          <w:szCs w:val="18"/>
                        </w:rPr>
                      </w:pPr>
                      <w:r>
                        <w:rPr>
                          <w:rFonts w:ascii="宋体" w:hAnsi="宋体" w:cs="宋体" w:eastAsia="宋体" w:hint="default"/>
                          <w:sz w:val="18"/>
                          <w:szCs w:val="18"/>
                        </w:rPr>
                        <w:t>决权比例不一</w:t>
                        <w:tab/>
                        <w:t>减值</w:t>
                        <w:tab/>
                        <w:t>金红利</w:t>
                      </w:r>
                    </w:p>
                    <w:p>
                      <w:pPr>
                        <w:tabs>
                          <w:tab w:pos="1143" w:val="left" w:leader="none"/>
                        </w:tabs>
                        <w:spacing w:line="194" w:lineRule="exact" w:before="0"/>
                        <w:ind w:left="0" w:right="1063" w:firstLine="0"/>
                        <w:jc w:val="center"/>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p>
                      <w:pPr>
                        <w:tabs>
                          <w:tab w:pos="7724" w:val="left" w:leader="none"/>
                        </w:tabs>
                        <w:spacing w:line="205" w:lineRule="exact" w:before="0"/>
                        <w:ind w:left="5434" w:right="0" w:firstLine="0"/>
                        <w:jc w:val="left"/>
                        <w:rPr>
                          <w:rFonts w:ascii="宋体" w:hAnsi="宋体" w:cs="宋体" w:eastAsia="宋体" w:hint="default"/>
                          <w:sz w:val="18"/>
                          <w:szCs w:val="18"/>
                        </w:rPr>
                      </w:pPr>
                      <w:r>
                        <w:rPr>
                          <w:rFonts w:ascii="宋体" w:hAnsi="宋体" w:cs="宋体" w:eastAsia="宋体" w:hint="default"/>
                          <w:sz w:val="18"/>
                          <w:szCs w:val="18"/>
                        </w:rPr>
                        <w:t>致的说明</w:t>
                        <w:tab/>
                        <w:t>准备</w:t>
                      </w:r>
                    </w:p>
                  </w:txbxContent>
                </v:textbox>
                <w10:wrap type="none"/>
              </v:shape>
              <v:shape style="position:absolute;left:137;top:1635;width:145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上海威特牙膏有限</w:t>
                      </w:r>
                    </w:p>
                  </w:txbxContent>
                </v:textbox>
                <w10:wrap type="none"/>
              </v:shape>
              <v:shape style="position:absolute;left:1805;top:182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权益法</w:t>
                      </w:r>
                    </w:p>
                  </w:txbxContent>
                </v:textbox>
                <w10:wrap type="none"/>
              </v:shape>
              <v:shape style="position:absolute;left:2912;top:182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4,790,151.92</w:t>
                      </w:r>
                    </w:p>
                  </w:txbxContent>
                </v:textbox>
                <w10:wrap type="none"/>
              </v:shape>
              <v:shape style="position:absolute;left:7528;top:1829;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w:t>
                      </w:r>
                    </w:p>
                  </w:txbxContent>
                </v:textbox>
                <w10:wrap type="none"/>
              </v:shape>
              <v:shape style="position:absolute;left:8668;top:1829;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w:t>
                      </w:r>
                    </w:p>
                  </w:txbxContent>
                </v:textbox>
                <w10:wrap type="none"/>
              </v:shape>
              <v:shape style="position:absolute;left:137;top:2009;width:1454;height:56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上海美加净宾馆用</w:t>
                      </w:r>
                    </w:p>
                  </w:txbxContent>
                </v:textbox>
                <w10:wrap type="none"/>
              </v:shape>
              <v:shape style="position:absolute;left:1805;top:258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成本法</w:t>
                      </w:r>
                    </w:p>
                  </w:txbxContent>
                </v:textbox>
                <w10:wrap type="none"/>
              </v:shape>
              <v:shape style="position:absolute;left:3136;top:2588;width:1704;height:180" type="#_x0000_t202" filled="false" stroked="false">
                <v:textbox inset="0,0,0,0">
                  <w:txbxContent>
                    <w:p>
                      <w:pPr>
                        <w:tabs>
                          <w:tab w:pos="98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50,000.00</w:t>
                        <w:tab/>
                        <w:t>50,000.00</w:t>
                      </w:r>
                    </w:p>
                  </w:txbxContent>
                </v:textbox>
                <w10:wrap type="none"/>
              </v:shape>
              <v:shape style="position:absolute;left:6245;top:258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50,000.00</w:t>
                      </w:r>
                    </w:p>
                  </w:txbxContent>
                </v:textbox>
                <w10:wrap type="none"/>
              </v:shape>
              <v:shape style="position:absolute;left:7618;top:2588;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8758;top:2588;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137;top:2767;width:6829;height:57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品有限公司</w:t>
                      </w:r>
                    </w:p>
                    <w:p>
                      <w:pPr>
                        <w:tabs>
                          <w:tab w:pos="905" w:val="left" w:leader="none"/>
                          <w:tab w:pos="3981" w:val="left" w:leader="none"/>
                          <w:tab w:pos="6107" w:val="left" w:leader="none"/>
                        </w:tabs>
                        <w:spacing w:line="243" w:lineRule="exact" w:before="148"/>
                        <w:ind w:left="366"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合</w:t>
                        <w:tab/>
                        <w:t>计</w:t>
                        <w:tab/>
                      </w:r>
                      <w:r>
                        <w:rPr>
                          <w:rFonts w:ascii="Times New Roman" w:hAnsi="Times New Roman" w:cs="Times New Roman" w:eastAsia="Times New Roman" w:hint="default"/>
                          <w:sz w:val="18"/>
                          <w:szCs w:val="18"/>
                        </w:rPr>
                        <w:t>50,000.00</w:t>
                        <w:tab/>
                        <w:t>50,000.00</w:t>
                      </w:r>
                    </w:p>
                  </w:txbxContent>
                </v:textbox>
                <w10:wrap type="none"/>
              </v:shape>
            </v:group>
          </v:group>
        </w:pict>
      </w:r>
      <w:r>
        <w:rPr>
          <w:rFonts w:ascii="宋体" w:hAnsi="宋体" w:cs="宋体" w:eastAsia="宋体" w:hint="default"/>
          <w:position w:val="-68"/>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pStyle w:val="Heading6"/>
        <w:tabs>
          <w:tab w:pos="1396" w:val="left" w:leader="none"/>
        </w:tabs>
        <w:spacing w:line="240" w:lineRule="auto"/>
        <w:ind w:right="0"/>
        <w:jc w:val="left"/>
        <w:rPr>
          <w:b w:val="0"/>
          <w:bCs w:val="0"/>
        </w:rPr>
      </w:pPr>
      <w:r>
        <w:rPr>
          <w:rFonts w:ascii="Times New Roman" w:hAnsi="Times New Roman" w:cs="Times New Roman" w:eastAsia="Times New Roman" w:hint="default"/>
          <w:w w:val="95"/>
        </w:rPr>
        <w:t>2</w:t>
      </w:r>
      <w:r>
        <w:rPr>
          <w:w w:val="95"/>
        </w:rPr>
        <w:t>、</w:t>
        <w:tab/>
      </w:r>
      <w:r>
        <w:rPr/>
        <w:t>向投资企业转移资金的能力受到限制的有关情况：无。</w:t>
      </w:r>
      <w:r>
        <w:rPr>
          <w:b w:val="0"/>
          <w:bCs w:val="0"/>
        </w:rPr>
      </w:r>
    </w:p>
    <w:p>
      <w:pPr>
        <w:spacing w:after="0" w:line="240" w:lineRule="auto"/>
        <w:jc w:val="left"/>
        <w:sectPr>
          <w:pgSz w:w="16840" w:h="11910" w:orient="landscape"/>
          <w:pgMar w:header="883" w:footer="999" w:top="1600" w:bottom="1180" w:left="1300" w:right="130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pStyle w:val="Heading6"/>
        <w:tabs>
          <w:tab w:pos="853" w:val="left" w:leader="none"/>
        </w:tabs>
        <w:spacing w:line="240" w:lineRule="auto"/>
        <w:ind w:left="125" w:right="149"/>
        <w:jc w:val="left"/>
        <w:rPr>
          <w:b w:val="0"/>
          <w:bCs w:val="0"/>
        </w:rPr>
      </w:pPr>
      <w:r>
        <w:rPr>
          <w:rFonts w:ascii="Times New Roman" w:hAnsi="Times New Roman" w:cs="Times New Roman" w:eastAsia="Times New Roman" w:hint="default"/>
          <w:w w:val="95"/>
        </w:rPr>
        <w:t>(</w:t>
      </w:r>
      <w:r>
        <w:rPr>
          <w:w w:val="95"/>
        </w:rPr>
        <w:t>十</w:t>
      </w:r>
      <w:r>
        <w:rPr>
          <w:rFonts w:ascii="Times New Roman" w:hAnsi="Times New Roman" w:cs="Times New Roman" w:eastAsia="Times New Roman" w:hint="default"/>
          <w:w w:val="95"/>
        </w:rPr>
        <w:t>)</w:t>
        <w:tab/>
      </w:r>
      <w:r>
        <w:rPr>
          <w:spacing w:val="1"/>
        </w:rPr>
        <w:t>固定资产</w:t>
      </w:r>
      <w:r>
        <w:rPr>
          <w:b w:val="0"/>
          <w:bCs w:val="0"/>
        </w:rPr>
      </w:r>
    </w:p>
    <w:p>
      <w:pPr>
        <w:pStyle w:val="Heading6"/>
        <w:tabs>
          <w:tab w:pos="1396" w:val="left" w:leader="none"/>
        </w:tabs>
        <w:spacing w:line="240" w:lineRule="auto" w:before="109"/>
        <w:ind w:right="149"/>
        <w:jc w:val="left"/>
        <w:rPr>
          <w:b w:val="0"/>
          <w:bCs w:val="0"/>
        </w:rPr>
      </w:pPr>
      <w:r>
        <w:rPr/>
        <w:pict>
          <v:group style="position:absolute;margin-left:119.520004pt;margin-top:41.355152pt;width:410.85pt;height:603.8pt;mso-position-horizontal-relative:page;mso-position-vertical-relative:paragraph;z-index:-590200" coordorigin="2390,827" coordsize="8217,12076">
            <v:shape style="position:absolute;left:4904;top:827;width:4268;height:412" type="#_x0000_t75" stroked="false">
              <v:imagedata r:id="rId93" o:title=""/>
            </v:shape>
            <v:shape style="position:absolute;left:2390;top:1207;width:8216;height:5106" type="#_x0000_t75" stroked="false">
              <v:imagedata r:id="rId94" o:title=""/>
            </v:shape>
            <v:shape style="position:absolute;left:2390;top:6274;width:8194;height:6629" type="#_x0000_t75" stroked="false">
              <v:imagedata r:id="rId95" o:title=""/>
            </v:shape>
            <w10:wrap type="none"/>
          </v:group>
        </w:pict>
      </w:r>
      <w:r>
        <w:rPr>
          <w:rFonts w:ascii="Times New Roman" w:hAnsi="Times New Roman" w:cs="Times New Roman" w:eastAsia="Times New Roman" w:hint="default"/>
          <w:w w:val="95"/>
        </w:rPr>
        <w:t>1</w:t>
      </w:r>
      <w:r>
        <w:rPr>
          <w:w w:val="95"/>
        </w:rPr>
        <w:t>、</w:t>
        <w:tab/>
      </w:r>
      <w:r>
        <w:rPr/>
        <w:t>固定资产情况</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822" w:type="dxa"/>
        <w:tblLayout w:type="fixed"/>
        <w:tblCellMar>
          <w:top w:w="0" w:type="dxa"/>
          <w:left w:w="0" w:type="dxa"/>
          <w:bottom w:w="0" w:type="dxa"/>
          <w:right w:w="0" w:type="dxa"/>
        </w:tblCellMar>
        <w:tblLook w:val="01E0"/>
      </w:tblPr>
      <w:tblGrid>
        <w:gridCol w:w="2432"/>
        <w:gridCol w:w="1575"/>
        <w:gridCol w:w="1380"/>
        <w:gridCol w:w="1329"/>
        <w:gridCol w:w="1319"/>
      </w:tblGrid>
      <w:tr>
        <w:trPr>
          <w:trHeight w:val="394" w:hRule="exact"/>
        </w:trPr>
        <w:tc>
          <w:tcPr>
            <w:tcW w:w="243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58"/>
              <w:jc w:val="center"/>
              <w:rPr>
                <w:rFonts w:ascii="宋体" w:hAnsi="宋体" w:cs="宋体" w:eastAsia="宋体" w:hint="default"/>
                <w:sz w:val="18"/>
                <w:szCs w:val="18"/>
              </w:rPr>
            </w:pPr>
            <w:r>
              <w:rPr>
                <w:rFonts w:ascii="宋体" w:hAnsi="宋体" w:cs="宋体" w:eastAsia="宋体" w:hint="default"/>
                <w:sz w:val="18"/>
                <w:szCs w:val="18"/>
              </w:rPr>
              <w:t>项目</w:t>
            </w:r>
          </w:p>
        </w:tc>
        <w:tc>
          <w:tcPr>
            <w:tcW w:w="157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8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8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19"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2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2"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31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99"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88"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38" w:right="0"/>
              <w:jc w:val="left"/>
              <w:rPr>
                <w:rFonts w:ascii="Times New Roman" w:hAnsi="Times New Roman" w:cs="Times New Roman" w:eastAsia="Times New Roman" w:hint="default"/>
                <w:sz w:val="18"/>
                <w:szCs w:val="18"/>
              </w:rPr>
            </w:pPr>
            <w:r>
              <w:rPr>
                <w:rFonts w:ascii="Times New Roman"/>
                <w:sz w:val="18"/>
              </w:rPr>
              <w:t>185,752,527.64</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21"/>
              <w:jc w:val="right"/>
              <w:rPr>
                <w:rFonts w:ascii="Times New Roman" w:hAnsi="Times New Roman" w:cs="Times New Roman" w:eastAsia="Times New Roman" w:hint="default"/>
                <w:sz w:val="18"/>
                <w:szCs w:val="18"/>
              </w:rPr>
            </w:pPr>
            <w:r>
              <w:rPr>
                <w:rFonts w:ascii="Times New Roman"/>
                <w:spacing w:val="-1"/>
                <w:sz w:val="18"/>
              </w:rPr>
              <w:t>1,215,885.35</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55"/>
              <w:jc w:val="right"/>
              <w:rPr>
                <w:rFonts w:ascii="Times New Roman" w:hAnsi="Times New Roman" w:cs="Times New Roman" w:eastAsia="Times New Roman" w:hint="default"/>
                <w:sz w:val="18"/>
                <w:szCs w:val="18"/>
              </w:rPr>
            </w:pPr>
            <w:r>
              <w:rPr>
                <w:rFonts w:ascii="Times New Roman"/>
                <w:spacing w:val="-1"/>
                <w:sz w:val="18"/>
              </w:rPr>
              <w:t>2,219,061.25</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55"/>
              <w:jc w:val="right"/>
              <w:rPr>
                <w:rFonts w:ascii="Times New Roman" w:hAnsi="Times New Roman" w:cs="Times New Roman" w:eastAsia="Times New Roman" w:hint="default"/>
                <w:sz w:val="18"/>
                <w:szCs w:val="18"/>
              </w:rPr>
            </w:pPr>
            <w:r>
              <w:rPr>
                <w:rFonts w:ascii="Times New Roman"/>
                <w:spacing w:val="-1"/>
                <w:sz w:val="18"/>
              </w:rPr>
              <w:t>184,749,351.74</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pacing w:val="-1"/>
                <w:sz w:val="18"/>
              </w:rPr>
              <w:t>48,585,436.71</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7"/>
              <w:jc w:val="right"/>
              <w:rPr>
                <w:rFonts w:ascii="Times New Roman" w:hAnsi="Times New Roman" w:cs="Times New Roman" w:eastAsia="Times New Roman" w:hint="default"/>
                <w:sz w:val="18"/>
                <w:szCs w:val="18"/>
              </w:rPr>
            </w:pPr>
            <w:r>
              <w:rPr>
                <w:rFonts w:ascii="Times New Roman"/>
                <w:spacing w:val="-1"/>
                <w:sz w:val="18"/>
              </w:rPr>
              <w:t>48,585,436.71</w:t>
            </w:r>
          </w:p>
        </w:tc>
      </w:tr>
      <w:tr>
        <w:trPr>
          <w:trHeight w:val="384"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机器仪器设备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44" w:right="0"/>
              <w:jc w:val="left"/>
              <w:rPr>
                <w:rFonts w:ascii="Times New Roman" w:hAnsi="Times New Roman" w:cs="Times New Roman" w:eastAsia="Times New Roman" w:hint="default"/>
                <w:sz w:val="18"/>
                <w:szCs w:val="18"/>
              </w:rPr>
            </w:pPr>
            <w:r>
              <w:rPr>
                <w:rFonts w:ascii="Times New Roman"/>
                <w:sz w:val="18"/>
              </w:rPr>
              <w:t>122,211,462.82</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1"/>
              <w:jc w:val="right"/>
              <w:rPr>
                <w:rFonts w:ascii="Times New Roman" w:hAnsi="Times New Roman" w:cs="Times New Roman" w:eastAsia="Times New Roman" w:hint="default"/>
                <w:sz w:val="18"/>
                <w:szCs w:val="18"/>
              </w:rPr>
            </w:pPr>
            <w:r>
              <w:rPr>
                <w:rFonts w:ascii="Times New Roman"/>
                <w:spacing w:val="-1"/>
                <w:sz w:val="18"/>
              </w:rPr>
              <w:t>1,158,112.83</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pacing w:val="-1"/>
                <w:sz w:val="18"/>
              </w:rPr>
              <w:t>820,611.45</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7"/>
              <w:jc w:val="right"/>
              <w:rPr>
                <w:rFonts w:ascii="Times New Roman" w:hAnsi="Times New Roman" w:cs="Times New Roman" w:eastAsia="Times New Roman" w:hint="default"/>
                <w:sz w:val="18"/>
                <w:szCs w:val="18"/>
              </w:rPr>
            </w:pPr>
            <w:r>
              <w:rPr>
                <w:rFonts w:ascii="Times New Roman"/>
                <w:spacing w:val="-1"/>
                <w:sz w:val="18"/>
              </w:rPr>
              <w:t>122,548,964.20</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pacing w:val="-1"/>
                <w:sz w:val="18"/>
              </w:rPr>
              <w:t>7,437,013.69</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6"/>
              <w:jc w:val="right"/>
              <w:rPr>
                <w:rFonts w:ascii="Times New Roman" w:hAnsi="Times New Roman" w:cs="Times New Roman" w:eastAsia="Times New Roman" w:hint="default"/>
                <w:sz w:val="18"/>
                <w:szCs w:val="18"/>
              </w:rPr>
            </w:pPr>
            <w:r>
              <w:rPr>
                <w:rFonts w:ascii="Times New Roman"/>
                <w:spacing w:val="-1"/>
                <w:sz w:val="18"/>
              </w:rPr>
              <w:t>1,375,999.80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8"/>
              <w:jc w:val="right"/>
              <w:rPr>
                <w:rFonts w:ascii="Times New Roman" w:hAnsi="Times New Roman" w:cs="Times New Roman" w:eastAsia="Times New Roman" w:hint="default"/>
                <w:sz w:val="18"/>
                <w:szCs w:val="18"/>
              </w:rPr>
            </w:pPr>
            <w:r>
              <w:rPr>
                <w:rFonts w:ascii="Times New Roman"/>
                <w:spacing w:val="-1"/>
                <w:sz w:val="18"/>
              </w:rPr>
              <w:t>6,061,013.89</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75"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pacing w:val="-1"/>
                <w:sz w:val="18"/>
              </w:rPr>
              <w:t>6,434,284.73</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1"/>
              <w:jc w:val="right"/>
              <w:rPr>
                <w:rFonts w:ascii="Times New Roman" w:hAnsi="Times New Roman" w:cs="Times New Roman" w:eastAsia="Times New Roman" w:hint="default"/>
                <w:sz w:val="18"/>
                <w:szCs w:val="18"/>
              </w:rPr>
            </w:pPr>
            <w:r>
              <w:rPr>
                <w:rFonts w:ascii="Times New Roman"/>
                <w:sz w:val="18"/>
              </w:rPr>
              <w:t>57,772.52</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5"/>
              <w:jc w:val="right"/>
              <w:rPr>
                <w:rFonts w:ascii="Times New Roman" w:hAnsi="Times New Roman" w:cs="Times New Roman" w:eastAsia="Times New Roman" w:hint="default"/>
                <w:sz w:val="18"/>
                <w:szCs w:val="18"/>
              </w:rPr>
            </w:pPr>
            <w:r>
              <w:rPr>
                <w:rFonts w:ascii="Times New Roman"/>
                <w:sz w:val="18"/>
              </w:rPr>
              <w:t>22,450.00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7"/>
              <w:jc w:val="right"/>
              <w:rPr>
                <w:rFonts w:ascii="Times New Roman" w:hAnsi="Times New Roman" w:cs="Times New Roman" w:eastAsia="Times New Roman" w:hint="default"/>
                <w:sz w:val="18"/>
                <w:szCs w:val="18"/>
              </w:rPr>
            </w:pPr>
            <w:r>
              <w:rPr>
                <w:rFonts w:ascii="Times New Roman"/>
                <w:spacing w:val="-1"/>
                <w:sz w:val="18"/>
              </w:rPr>
              <w:t>6,469,607.25</w:t>
            </w:r>
          </w:p>
        </w:tc>
      </w:tr>
      <w:tr>
        <w:trPr>
          <w:trHeight w:val="384"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pacing w:val="-1"/>
                <w:sz w:val="18"/>
              </w:rPr>
              <w:t>1,084,329.69</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7"/>
              <w:jc w:val="right"/>
              <w:rPr>
                <w:rFonts w:ascii="Times New Roman" w:hAnsi="Times New Roman" w:cs="Times New Roman" w:eastAsia="Times New Roman" w:hint="default"/>
                <w:sz w:val="18"/>
                <w:szCs w:val="18"/>
              </w:rPr>
            </w:pPr>
            <w:r>
              <w:rPr>
                <w:rFonts w:ascii="Times New Roman"/>
                <w:spacing w:val="-1"/>
                <w:sz w:val="18"/>
              </w:rPr>
              <w:t>1,084,329.69</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44" w:right="0"/>
              <w:jc w:val="left"/>
              <w:rPr>
                <w:rFonts w:ascii="Times New Roman" w:hAnsi="Times New Roman" w:cs="Times New Roman" w:eastAsia="Times New Roman" w:hint="default"/>
                <w:sz w:val="18"/>
                <w:szCs w:val="18"/>
              </w:rPr>
            </w:pPr>
            <w:r>
              <w:rPr>
                <w:rFonts w:ascii="Times New Roman"/>
                <w:sz w:val="18"/>
              </w:rPr>
              <w:t>118,594,713.61</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1"/>
              <w:jc w:val="right"/>
              <w:rPr>
                <w:rFonts w:ascii="Times New Roman" w:hAnsi="Times New Roman" w:cs="Times New Roman" w:eastAsia="Times New Roman" w:hint="default"/>
                <w:sz w:val="18"/>
                <w:szCs w:val="18"/>
              </w:rPr>
            </w:pPr>
            <w:r>
              <w:rPr>
                <w:rFonts w:ascii="Times New Roman"/>
                <w:spacing w:val="-1"/>
                <w:sz w:val="18"/>
              </w:rPr>
              <w:t>8,876,547.90</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2"/>
              <w:jc w:val="right"/>
              <w:rPr>
                <w:rFonts w:ascii="Times New Roman" w:hAnsi="Times New Roman" w:cs="Times New Roman" w:eastAsia="Times New Roman" w:hint="default"/>
                <w:sz w:val="18"/>
                <w:szCs w:val="18"/>
              </w:rPr>
            </w:pPr>
            <w:r>
              <w:rPr>
                <w:rFonts w:ascii="Times New Roman"/>
                <w:spacing w:val="-1"/>
                <w:sz w:val="18"/>
              </w:rPr>
              <w:t>1,844,975.85</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125,626,285.66</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pacing w:val="-1"/>
                <w:sz w:val="18"/>
              </w:rPr>
              <w:t>12,905,036.72</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1"/>
              <w:jc w:val="right"/>
              <w:rPr>
                <w:rFonts w:ascii="Times New Roman" w:hAnsi="Times New Roman" w:cs="Times New Roman" w:eastAsia="Times New Roman" w:hint="default"/>
                <w:sz w:val="18"/>
                <w:szCs w:val="18"/>
              </w:rPr>
            </w:pPr>
            <w:r>
              <w:rPr>
                <w:rFonts w:ascii="Times New Roman"/>
                <w:spacing w:val="-1"/>
                <w:sz w:val="18"/>
              </w:rPr>
              <w:t>1,183,753.80</w:t>
            </w:r>
          </w:p>
        </w:tc>
        <w:tc>
          <w:tcPr>
            <w:tcW w:w="13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
              <w:jc w:val="right"/>
              <w:rPr>
                <w:rFonts w:ascii="Times New Roman" w:hAnsi="Times New Roman" w:cs="Times New Roman" w:eastAsia="Times New Roman" w:hint="default"/>
                <w:sz w:val="18"/>
                <w:szCs w:val="18"/>
              </w:rPr>
            </w:pPr>
            <w:r>
              <w:rPr>
                <w:rFonts w:ascii="Times New Roman"/>
                <w:spacing w:val="-1"/>
                <w:sz w:val="18"/>
              </w:rPr>
              <w:t>14,088,790.52</w:t>
            </w:r>
          </w:p>
        </w:tc>
      </w:tr>
      <w:tr>
        <w:trPr>
          <w:trHeight w:val="384"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机器仪器设备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pacing w:val="-1"/>
                <w:sz w:val="18"/>
              </w:rPr>
              <w:t>93,517,821.96</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1"/>
              <w:jc w:val="right"/>
              <w:rPr>
                <w:rFonts w:ascii="Times New Roman" w:hAnsi="Times New Roman" w:cs="Times New Roman" w:eastAsia="Times New Roman" w:hint="default"/>
                <w:sz w:val="18"/>
                <w:szCs w:val="18"/>
              </w:rPr>
            </w:pPr>
            <w:r>
              <w:rPr>
                <w:rFonts w:ascii="Times New Roman"/>
                <w:spacing w:val="-1"/>
                <w:sz w:val="18"/>
              </w:rPr>
              <w:t>7,120,444.03</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2"/>
              <w:jc w:val="right"/>
              <w:rPr>
                <w:rFonts w:ascii="Times New Roman" w:hAnsi="Times New Roman" w:cs="Times New Roman" w:eastAsia="Times New Roman" w:hint="default"/>
                <w:sz w:val="18"/>
                <w:szCs w:val="18"/>
              </w:rPr>
            </w:pPr>
            <w:r>
              <w:rPr>
                <w:rFonts w:ascii="Times New Roman"/>
                <w:spacing w:val="-1"/>
                <w:sz w:val="18"/>
              </w:rPr>
              <w:t>511,836.02</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100,126,429.97</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pacing w:val="-1"/>
                <w:sz w:val="18"/>
              </w:rPr>
              <w:t>5,940,317.91</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0"/>
              <w:jc w:val="right"/>
              <w:rPr>
                <w:rFonts w:ascii="Times New Roman" w:hAnsi="Times New Roman" w:cs="Times New Roman" w:eastAsia="Times New Roman" w:hint="default"/>
                <w:sz w:val="18"/>
                <w:szCs w:val="18"/>
              </w:rPr>
            </w:pPr>
            <w:r>
              <w:rPr>
                <w:rFonts w:ascii="Times New Roman"/>
                <w:sz w:val="18"/>
              </w:rPr>
              <w:t>281,613.92</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2"/>
              <w:jc w:val="right"/>
              <w:rPr>
                <w:rFonts w:ascii="Times New Roman" w:hAnsi="Times New Roman" w:cs="Times New Roman" w:eastAsia="Times New Roman" w:hint="default"/>
                <w:sz w:val="18"/>
                <w:szCs w:val="18"/>
              </w:rPr>
            </w:pPr>
            <w:r>
              <w:rPr>
                <w:rFonts w:ascii="Times New Roman"/>
                <w:spacing w:val="-1"/>
                <w:sz w:val="18"/>
              </w:rPr>
              <w:t>1,311,587.83</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4,910,344.00</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75"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pacing w:val="-1"/>
                <w:sz w:val="18"/>
              </w:rPr>
              <w:t>5,662,897.15</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1"/>
              <w:jc w:val="right"/>
              <w:rPr>
                <w:rFonts w:ascii="Times New Roman" w:hAnsi="Times New Roman" w:cs="Times New Roman" w:eastAsia="Times New Roman" w:hint="default"/>
                <w:sz w:val="18"/>
                <w:szCs w:val="18"/>
              </w:rPr>
            </w:pPr>
            <w:r>
              <w:rPr>
                <w:rFonts w:ascii="Times New Roman"/>
                <w:sz w:val="18"/>
              </w:rPr>
              <w:t>178,591.67</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2"/>
              <w:jc w:val="right"/>
              <w:rPr>
                <w:rFonts w:ascii="Times New Roman" w:hAnsi="Times New Roman" w:cs="Times New Roman" w:eastAsia="Times New Roman" w:hint="default"/>
                <w:sz w:val="18"/>
                <w:szCs w:val="18"/>
              </w:rPr>
            </w:pPr>
            <w:r>
              <w:rPr>
                <w:rFonts w:ascii="Times New Roman"/>
                <w:sz w:val="18"/>
              </w:rPr>
              <w:t>21,552.00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5,819,936.82</w:t>
            </w:r>
          </w:p>
        </w:tc>
      </w:tr>
      <w:tr>
        <w:trPr>
          <w:trHeight w:val="403"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z w:val="18"/>
              </w:rPr>
              <w:t>568,639.87</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1"/>
              <w:jc w:val="right"/>
              <w:rPr>
                <w:rFonts w:ascii="Times New Roman" w:hAnsi="Times New Roman" w:cs="Times New Roman" w:eastAsia="Times New Roman" w:hint="default"/>
                <w:sz w:val="18"/>
                <w:szCs w:val="18"/>
              </w:rPr>
            </w:pPr>
            <w:r>
              <w:rPr>
                <w:rFonts w:ascii="Times New Roman"/>
                <w:spacing w:val="-1"/>
                <w:sz w:val="18"/>
              </w:rPr>
              <w:t>112,144.48</w:t>
            </w:r>
          </w:p>
        </w:tc>
        <w:tc>
          <w:tcPr>
            <w:tcW w:w="13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680,784.35</w:t>
            </w:r>
          </w:p>
        </w:tc>
      </w:tr>
      <w:tr>
        <w:trPr>
          <w:trHeight w:val="442"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三、固定资产账面净值合计</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10"/>
              <w:jc w:val="right"/>
              <w:rPr>
                <w:rFonts w:ascii="Times New Roman" w:hAnsi="Times New Roman" w:cs="Times New Roman" w:eastAsia="Times New Roman" w:hint="default"/>
                <w:sz w:val="18"/>
                <w:szCs w:val="18"/>
              </w:rPr>
            </w:pPr>
            <w:r>
              <w:rPr>
                <w:rFonts w:ascii="Times New Roman"/>
                <w:spacing w:val="-1"/>
                <w:sz w:val="18"/>
              </w:rPr>
              <w:t>67,157,814.03</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0"/>
              <w:jc w:val="right"/>
              <w:rPr>
                <w:rFonts w:ascii="Times New Roman" w:hAnsi="Times New Roman" w:cs="Times New Roman" w:eastAsia="Times New Roman" w:hint="default"/>
                <w:sz w:val="18"/>
                <w:szCs w:val="18"/>
              </w:rPr>
            </w:pPr>
            <w:r>
              <w:rPr>
                <w:rFonts w:ascii="Times New Roman"/>
                <w:spacing w:val="-1"/>
                <w:sz w:val="18"/>
              </w:rPr>
              <w:t>1,215,885.35</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5"/>
              <w:jc w:val="right"/>
              <w:rPr>
                <w:rFonts w:ascii="Times New Roman" w:hAnsi="Times New Roman" w:cs="Times New Roman" w:eastAsia="Times New Roman" w:hint="default"/>
                <w:sz w:val="18"/>
                <w:szCs w:val="18"/>
              </w:rPr>
            </w:pPr>
            <w:r>
              <w:rPr>
                <w:rFonts w:ascii="Times New Roman"/>
                <w:spacing w:val="-1"/>
                <w:sz w:val="18"/>
              </w:rPr>
              <w:t>9,250,633.30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7"/>
              <w:jc w:val="right"/>
              <w:rPr>
                <w:rFonts w:ascii="Times New Roman" w:hAnsi="Times New Roman" w:cs="Times New Roman" w:eastAsia="Times New Roman" w:hint="default"/>
                <w:sz w:val="18"/>
                <w:szCs w:val="18"/>
              </w:rPr>
            </w:pPr>
            <w:r>
              <w:rPr>
                <w:rFonts w:ascii="Times New Roman"/>
                <w:spacing w:val="-1"/>
                <w:sz w:val="18"/>
              </w:rPr>
              <w:t>59,123,066.08</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pacing w:val="-1"/>
                <w:sz w:val="18"/>
              </w:rPr>
              <w:t>35,680,399.99</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5"/>
              <w:jc w:val="right"/>
              <w:rPr>
                <w:rFonts w:ascii="Times New Roman" w:hAnsi="Times New Roman" w:cs="Times New Roman" w:eastAsia="Times New Roman" w:hint="default"/>
                <w:sz w:val="18"/>
                <w:szCs w:val="18"/>
              </w:rPr>
            </w:pPr>
            <w:r>
              <w:rPr>
                <w:rFonts w:ascii="Times New Roman"/>
                <w:spacing w:val="-1"/>
                <w:sz w:val="18"/>
              </w:rPr>
              <w:t>1,183,753.80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7"/>
              <w:jc w:val="right"/>
              <w:rPr>
                <w:rFonts w:ascii="Times New Roman" w:hAnsi="Times New Roman" w:cs="Times New Roman" w:eastAsia="Times New Roman" w:hint="default"/>
                <w:sz w:val="18"/>
                <w:szCs w:val="18"/>
              </w:rPr>
            </w:pPr>
            <w:r>
              <w:rPr>
                <w:rFonts w:ascii="Times New Roman"/>
                <w:spacing w:val="-1"/>
                <w:sz w:val="18"/>
              </w:rPr>
              <w:t>34,496,646.19</w:t>
            </w:r>
          </w:p>
        </w:tc>
      </w:tr>
      <w:tr>
        <w:trPr>
          <w:trHeight w:val="384"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机器仪器设备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36" w:right="0"/>
              <w:jc w:val="left"/>
              <w:rPr>
                <w:rFonts w:ascii="Times New Roman" w:hAnsi="Times New Roman" w:cs="Times New Roman" w:eastAsia="Times New Roman" w:hint="default"/>
                <w:sz w:val="18"/>
                <w:szCs w:val="18"/>
              </w:rPr>
            </w:pPr>
            <w:r>
              <w:rPr>
                <w:rFonts w:ascii="Times New Roman"/>
                <w:sz w:val="18"/>
              </w:rPr>
              <w:t>28,693,640.86</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2"/>
              <w:jc w:val="right"/>
              <w:rPr>
                <w:rFonts w:ascii="Times New Roman" w:hAnsi="Times New Roman" w:cs="Times New Roman" w:eastAsia="Times New Roman" w:hint="default"/>
                <w:sz w:val="18"/>
                <w:szCs w:val="18"/>
              </w:rPr>
            </w:pPr>
            <w:r>
              <w:rPr>
                <w:rFonts w:ascii="Times New Roman"/>
                <w:spacing w:val="-1"/>
                <w:sz w:val="18"/>
              </w:rPr>
              <w:t>1,158,112.83</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pacing w:val="-1"/>
                <w:sz w:val="18"/>
              </w:rPr>
              <w:t>7,429,219.46</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7"/>
              <w:jc w:val="right"/>
              <w:rPr>
                <w:rFonts w:ascii="Times New Roman" w:hAnsi="Times New Roman" w:cs="Times New Roman" w:eastAsia="Times New Roman" w:hint="default"/>
                <w:sz w:val="18"/>
                <w:szCs w:val="18"/>
              </w:rPr>
            </w:pPr>
            <w:r>
              <w:rPr>
                <w:rFonts w:ascii="Times New Roman"/>
                <w:spacing w:val="-1"/>
                <w:sz w:val="18"/>
              </w:rPr>
              <w:t>22,422,534.23</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pacing w:val="-1"/>
                <w:sz w:val="18"/>
              </w:rPr>
              <w:t>1,496,695.78</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4"/>
              <w:jc w:val="right"/>
              <w:rPr>
                <w:rFonts w:ascii="Times New Roman" w:hAnsi="Times New Roman" w:cs="Times New Roman" w:eastAsia="Times New Roman" w:hint="default"/>
                <w:sz w:val="18"/>
                <w:szCs w:val="18"/>
              </w:rPr>
            </w:pPr>
            <w:r>
              <w:rPr>
                <w:rFonts w:ascii="Times New Roman"/>
                <w:sz w:val="18"/>
              </w:rPr>
              <w:t>346,025.89</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7"/>
              <w:jc w:val="right"/>
              <w:rPr>
                <w:rFonts w:ascii="Times New Roman" w:hAnsi="Times New Roman" w:cs="Times New Roman" w:eastAsia="Times New Roman" w:hint="default"/>
                <w:sz w:val="18"/>
                <w:szCs w:val="18"/>
              </w:rPr>
            </w:pPr>
            <w:r>
              <w:rPr>
                <w:rFonts w:ascii="Times New Roman"/>
                <w:spacing w:val="-1"/>
                <w:sz w:val="18"/>
              </w:rPr>
              <w:t>1,150,669.89</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75"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z w:val="18"/>
              </w:rPr>
              <w:t>771,387.58</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0"/>
              <w:jc w:val="right"/>
              <w:rPr>
                <w:rFonts w:ascii="Times New Roman" w:hAnsi="Times New Roman" w:cs="Times New Roman" w:eastAsia="Times New Roman" w:hint="default"/>
                <w:sz w:val="18"/>
                <w:szCs w:val="18"/>
              </w:rPr>
            </w:pPr>
            <w:r>
              <w:rPr>
                <w:rFonts w:ascii="Times New Roman"/>
                <w:sz w:val="18"/>
              </w:rPr>
              <w:t>57,772.52</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3"/>
              <w:jc w:val="right"/>
              <w:rPr>
                <w:rFonts w:ascii="Times New Roman" w:hAnsi="Times New Roman" w:cs="Times New Roman" w:eastAsia="Times New Roman" w:hint="default"/>
                <w:sz w:val="18"/>
                <w:szCs w:val="18"/>
              </w:rPr>
            </w:pPr>
            <w:r>
              <w:rPr>
                <w:rFonts w:ascii="Times New Roman"/>
                <w:sz w:val="18"/>
              </w:rPr>
              <w:t>179,489.67</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5"/>
              <w:jc w:val="right"/>
              <w:rPr>
                <w:rFonts w:ascii="Times New Roman" w:hAnsi="Times New Roman" w:cs="Times New Roman" w:eastAsia="Times New Roman" w:hint="default"/>
                <w:sz w:val="18"/>
                <w:szCs w:val="18"/>
              </w:rPr>
            </w:pPr>
            <w:r>
              <w:rPr>
                <w:rFonts w:ascii="Times New Roman"/>
                <w:sz w:val="18"/>
              </w:rPr>
              <w:t>649,670.43</w:t>
            </w:r>
          </w:p>
        </w:tc>
      </w:tr>
      <w:tr>
        <w:trPr>
          <w:trHeight w:val="384"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z w:val="18"/>
              </w:rPr>
              <w:t>515,689.82</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pacing w:val="-1"/>
                <w:sz w:val="18"/>
              </w:rPr>
              <w:t>112,144.48</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5"/>
              <w:jc w:val="right"/>
              <w:rPr>
                <w:rFonts w:ascii="Times New Roman" w:hAnsi="Times New Roman" w:cs="Times New Roman" w:eastAsia="Times New Roman" w:hint="default"/>
                <w:sz w:val="18"/>
                <w:szCs w:val="18"/>
              </w:rPr>
            </w:pPr>
            <w:r>
              <w:rPr>
                <w:rFonts w:ascii="Times New Roman"/>
                <w:sz w:val="18"/>
              </w:rPr>
              <w:t>403,545.34</w:t>
            </w:r>
          </w:p>
        </w:tc>
      </w:tr>
      <w:tr>
        <w:trPr>
          <w:trHeight w:val="1153"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393" w:lineRule="auto" w:before="42"/>
              <w:ind w:left="35" w:right="774"/>
              <w:jc w:val="left"/>
              <w:rPr>
                <w:rFonts w:ascii="宋体" w:hAnsi="宋体" w:cs="宋体" w:eastAsia="宋体" w:hint="default"/>
                <w:sz w:val="18"/>
                <w:szCs w:val="18"/>
              </w:rPr>
            </w:pPr>
            <w:r>
              <w:rPr>
                <w:rFonts w:ascii="宋体" w:hAnsi="宋体" w:cs="宋体" w:eastAsia="宋体" w:hint="default"/>
                <w:sz w:val="18"/>
                <w:szCs w:val="18"/>
              </w:rPr>
              <w:t>四、减值准备合计 其中：房屋及建筑物</w:t>
            </w:r>
          </w:p>
          <w:p>
            <w:pPr>
              <w:pStyle w:val="TableParagraph"/>
              <w:spacing w:line="240" w:lineRule="auto" w:before="33"/>
              <w:ind w:left="575" w:right="0"/>
              <w:jc w:val="left"/>
              <w:rPr>
                <w:rFonts w:ascii="宋体" w:hAnsi="宋体" w:cs="宋体" w:eastAsia="宋体" w:hint="default"/>
                <w:sz w:val="18"/>
                <w:szCs w:val="18"/>
              </w:rPr>
            </w:pPr>
            <w:r>
              <w:rPr>
                <w:rFonts w:ascii="宋体" w:hAnsi="宋体" w:cs="宋体" w:eastAsia="宋体" w:hint="default"/>
                <w:sz w:val="18"/>
                <w:szCs w:val="18"/>
              </w:rPr>
              <w:t>机器仪器设备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551" w:right="0"/>
              <w:jc w:val="left"/>
              <w:rPr>
                <w:rFonts w:ascii="Times New Roman" w:hAnsi="Times New Roman" w:cs="Times New Roman" w:eastAsia="Times New Roman" w:hint="default"/>
                <w:sz w:val="18"/>
                <w:szCs w:val="18"/>
              </w:rPr>
            </w:pPr>
            <w:r>
              <w:rPr>
                <w:rFonts w:ascii="Times New Roman"/>
                <w:sz w:val="18"/>
              </w:rPr>
              <w:t>898,657.25</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left="558" w:right="0"/>
              <w:jc w:val="left"/>
              <w:rPr>
                <w:rFonts w:ascii="Times New Roman" w:hAnsi="Times New Roman" w:cs="Times New Roman" w:eastAsia="Times New Roman" w:hint="default"/>
                <w:sz w:val="18"/>
                <w:szCs w:val="18"/>
              </w:rPr>
            </w:pPr>
            <w:r>
              <w:rPr>
                <w:rFonts w:ascii="Times New Roman"/>
                <w:sz w:val="18"/>
              </w:rPr>
              <w:t>646,522.11</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61" w:right="0"/>
              <w:jc w:val="left"/>
              <w:rPr>
                <w:rFonts w:ascii="Times New Roman" w:hAnsi="Times New Roman" w:cs="Times New Roman" w:eastAsia="Times New Roman" w:hint="default"/>
                <w:sz w:val="18"/>
                <w:szCs w:val="18"/>
              </w:rPr>
            </w:pPr>
            <w:r>
              <w:rPr>
                <w:rFonts w:ascii="Times New Roman"/>
                <w:sz w:val="18"/>
              </w:rPr>
              <w:t>276,251.22</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left="361" w:right="0"/>
              <w:jc w:val="left"/>
              <w:rPr>
                <w:rFonts w:ascii="Times New Roman" w:hAnsi="Times New Roman" w:cs="Times New Roman" w:eastAsia="Times New Roman" w:hint="default"/>
                <w:sz w:val="18"/>
                <w:szCs w:val="18"/>
              </w:rPr>
            </w:pPr>
            <w:r>
              <w:rPr>
                <w:rFonts w:ascii="Times New Roman"/>
                <w:sz w:val="18"/>
              </w:rPr>
              <w:t>276,251.22</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48" w:right="0"/>
              <w:jc w:val="left"/>
              <w:rPr>
                <w:rFonts w:ascii="Times New Roman" w:hAnsi="Times New Roman" w:cs="Times New Roman" w:eastAsia="Times New Roman" w:hint="default"/>
                <w:sz w:val="18"/>
                <w:szCs w:val="18"/>
              </w:rPr>
            </w:pPr>
            <w:r>
              <w:rPr>
                <w:rFonts w:ascii="Times New Roman"/>
                <w:sz w:val="18"/>
              </w:rPr>
              <w:t>622,406.03</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left="448" w:right="0"/>
              <w:jc w:val="left"/>
              <w:rPr>
                <w:rFonts w:ascii="Times New Roman" w:hAnsi="Times New Roman" w:cs="Times New Roman" w:eastAsia="Times New Roman" w:hint="default"/>
                <w:sz w:val="18"/>
                <w:szCs w:val="18"/>
              </w:rPr>
            </w:pPr>
            <w:r>
              <w:rPr>
                <w:rFonts w:ascii="Times New Roman"/>
                <w:sz w:val="18"/>
              </w:rPr>
              <w:t>370,270.89</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pacing w:val="-1"/>
                <w:sz w:val="18"/>
              </w:rPr>
              <w:t>11,706.15</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7"/>
              <w:jc w:val="right"/>
              <w:rPr>
                <w:rFonts w:ascii="Times New Roman" w:hAnsi="Times New Roman" w:cs="Times New Roman" w:eastAsia="Times New Roman" w:hint="default"/>
                <w:sz w:val="18"/>
                <w:szCs w:val="18"/>
              </w:rPr>
            </w:pPr>
            <w:r>
              <w:rPr>
                <w:rFonts w:ascii="Times New Roman"/>
                <w:spacing w:val="-1"/>
                <w:sz w:val="18"/>
              </w:rPr>
              <w:t>11,706.15</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75"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z w:val="18"/>
              </w:rPr>
              <w:t>184,269.29</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7"/>
              <w:jc w:val="right"/>
              <w:rPr>
                <w:rFonts w:ascii="Times New Roman" w:hAnsi="Times New Roman" w:cs="Times New Roman" w:eastAsia="Times New Roman" w:hint="default"/>
                <w:sz w:val="18"/>
                <w:szCs w:val="18"/>
              </w:rPr>
            </w:pPr>
            <w:r>
              <w:rPr>
                <w:rFonts w:ascii="Times New Roman"/>
                <w:sz w:val="18"/>
              </w:rPr>
              <w:t>184,269.29</w:t>
            </w:r>
          </w:p>
        </w:tc>
      </w:tr>
      <w:tr>
        <w:trPr>
          <w:trHeight w:val="403"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z w:val="18"/>
              </w:rPr>
              <w:t>56,159.70</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7"/>
              <w:jc w:val="right"/>
              <w:rPr>
                <w:rFonts w:ascii="Times New Roman" w:hAnsi="Times New Roman" w:cs="Times New Roman" w:eastAsia="Times New Roman" w:hint="default"/>
                <w:sz w:val="18"/>
                <w:szCs w:val="18"/>
              </w:rPr>
            </w:pPr>
            <w:r>
              <w:rPr>
                <w:rFonts w:ascii="Times New Roman"/>
                <w:sz w:val="18"/>
              </w:rPr>
              <w:t>56,159.70</w:t>
            </w:r>
          </w:p>
        </w:tc>
      </w:tr>
      <w:tr>
        <w:trPr>
          <w:trHeight w:val="442"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五、固定资产账面价值合计</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10"/>
              <w:jc w:val="right"/>
              <w:rPr>
                <w:rFonts w:ascii="Times New Roman" w:hAnsi="Times New Roman" w:cs="Times New Roman" w:eastAsia="Times New Roman" w:hint="default"/>
                <w:sz w:val="18"/>
                <w:szCs w:val="18"/>
              </w:rPr>
            </w:pPr>
            <w:r>
              <w:rPr>
                <w:rFonts w:ascii="Times New Roman"/>
                <w:spacing w:val="-1"/>
                <w:sz w:val="18"/>
              </w:rPr>
              <w:t>66,259,156.78</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0"/>
              <w:jc w:val="right"/>
              <w:rPr>
                <w:rFonts w:ascii="Times New Roman" w:hAnsi="Times New Roman" w:cs="Times New Roman" w:eastAsia="Times New Roman" w:hint="default"/>
                <w:sz w:val="18"/>
                <w:szCs w:val="18"/>
              </w:rPr>
            </w:pPr>
            <w:r>
              <w:rPr>
                <w:rFonts w:ascii="Times New Roman"/>
                <w:spacing w:val="-1"/>
                <w:sz w:val="18"/>
              </w:rPr>
              <w:t>1,215,885.35</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5"/>
              <w:jc w:val="right"/>
              <w:rPr>
                <w:rFonts w:ascii="Times New Roman" w:hAnsi="Times New Roman" w:cs="Times New Roman" w:eastAsia="Times New Roman" w:hint="default"/>
                <w:sz w:val="18"/>
                <w:szCs w:val="18"/>
              </w:rPr>
            </w:pPr>
            <w:r>
              <w:rPr>
                <w:rFonts w:ascii="Times New Roman"/>
                <w:spacing w:val="-1"/>
                <w:sz w:val="18"/>
              </w:rPr>
              <w:t>8,974,382.08</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7"/>
              <w:jc w:val="right"/>
              <w:rPr>
                <w:rFonts w:ascii="Times New Roman" w:hAnsi="Times New Roman" w:cs="Times New Roman" w:eastAsia="Times New Roman" w:hint="default"/>
                <w:sz w:val="18"/>
                <w:szCs w:val="18"/>
              </w:rPr>
            </w:pPr>
            <w:r>
              <w:rPr>
                <w:rFonts w:ascii="Times New Roman"/>
                <w:spacing w:val="-1"/>
                <w:sz w:val="18"/>
              </w:rPr>
              <w:t>58,500,660.05</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pacing w:val="-1"/>
                <w:sz w:val="18"/>
              </w:rPr>
              <w:t>35,680,399.99</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5"/>
              <w:jc w:val="right"/>
              <w:rPr>
                <w:rFonts w:ascii="Times New Roman" w:hAnsi="Times New Roman" w:cs="Times New Roman" w:eastAsia="Times New Roman" w:hint="default"/>
                <w:sz w:val="18"/>
                <w:szCs w:val="18"/>
              </w:rPr>
            </w:pPr>
            <w:r>
              <w:rPr>
                <w:rFonts w:ascii="Times New Roman"/>
                <w:spacing w:val="-1"/>
                <w:sz w:val="18"/>
              </w:rPr>
              <w:t>1,183,753.80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7"/>
              <w:jc w:val="right"/>
              <w:rPr>
                <w:rFonts w:ascii="Times New Roman" w:hAnsi="Times New Roman" w:cs="Times New Roman" w:eastAsia="Times New Roman" w:hint="default"/>
                <w:sz w:val="18"/>
                <w:szCs w:val="18"/>
              </w:rPr>
            </w:pPr>
            <w:r>
              <w:rPr>
                <w:rFonts w:ascii="Times New Roman"/>
                <w:spacing w:val="-1"/>
                <w:sz w:val="18"/>
              </w:rPr>
              <w:t>34,496,646.19</w:t>
            </w:r>
          </w:p>
        </w:tc>
      </w:tr>
      <w:tr>
        <w:trPr>
          <w:trHeight w:val="384"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机器仪器设备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pacing w:val="-1"/>
                <w:sz w:val="18"/>
              </w:rPr>
              <w:t>28,047,118.75</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2"/>
              <w:jc w:val="right"/>
              <w:rPr>
                <w:rFonts w:ascii="Times New Roman" w:hAnsi="Times New Roman" w:cs="Times New Roman" w:eastAsia="Times New Roman" w:hint="default"/>
                <w:sz w:val="18"/>
                <w:szCs w:val="18"/>
              </w:rPr>
            </w:pPr>
            <w:r>
              <w:rPr>
                <w:rFonts w:ascii="Times New Roman"/>
                <w:spacing w:val="-1"/>
                <w:sz w:val="18"/>
              </w:rPr>
              <w:t>1,158,112.83</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pacing w:val="-1"/>
                <w:sz w:val="18"/>
              </w:rPr>
              <w:t>7,152,968.24</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7"/>
              <w:jc w:val="right"/>
              <w:rPr>
                <w:rFonts w:ascii="Times New Roman" w:hAnsi="Times New Roman" w:cs="Times New Roman" w:eastAsia="Times New Roman" w:hint="default"/>
                <w:sz w:val="18"/>
                <w:szCs w:val="18"/>
              </w:rPr>
            </w:pPr>
            <w:r>
              <w:rPr>
                <w:rFonts w:ascii="Times New Roman"/>
                <w:spacing w:val="-1"/>
                <w:sz w:val="18"/>
              </w:rPr>
              <w:t>22,052,263.34</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pacing w:val="-1"/>
                <w:sz w:val="18"/>
              </w:rPr>
              <w:t>1,484,989.63</w:t>
            </w:r>
          </w:p>
        </w:tc>
        <w:tc>
          <w:tcPr>
            <w:tcW w:w="1380" w:type="dxa"/>
            <w:tcBorders>
              <w:top w:val="nil" w:sz="6" w:space="0" w:color="auto"/>
              <w:left w:val="nil" w:sz="6" w:space="0" w:color="auto"/>
              <w:bottom w:val="nil" w:sz="6" w:space="0" w:color="auto"/>
              <w:right w:val="nil" w:sz="6" w:space="0" w:color="auto"/>
            </w:tcBorders>
          </w:tcPr>
          <w:p>
            <w:pP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4"/>
              <w:jc w:val="right"/>
              <w:rPr>
                <w:rFonts w:ascii="Times New Roman" w:hAnsi="Times New Roman" w:cs="Times New Roman" w:eastAsia="Times New Roman" w:hint="default"/>
                <w:sz w:val="18"/>
                <w:szCs w:val="18"/>
              </w:rPr>
            </w:pPr>
            <w:r>
              <w:rPr>
                <w:rFonts w:ascii="Times New Roman"/>
                <w:sz w:val="18"/>
              </w:rPr>
              <w:t>346,025.89</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7"/>
              <w:jc w:val="right"/>
              <w:rPr>
                <w:rFonts w:ascii="Times New Roman" w:hAnsi="Times New Roman" w:cs="Times New Roman" w:eastAsia="Times New Roman" w:hint="default"/>
                <w:sz w:val="18"/>
                <w:szCs w:val="18"/>
              </w:rPr>
            </w:pPr>
            <w:r>
              <w:rPr>
                <w:rFonts w:ascii="Times New Roman"/>
                <w:spacing w:val="-1"/>
                <w:sz w:val="18"/>
              </w:rPr>
              <w:t>1,138,963.74</w:t>
            </w:r>
          </w:p>
        </w:tc>
      </w:tr>
      <w:tr>
        <w:trPr>
          <w:trHeight w:val="385"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75"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0"/>
              <w:jc w:val="right"/>
              <w:rPr>
                <w:rFonts w:ascii="Times New Roman" w:hAnsi="Times New Roman" w:cs="Times New Roman" w:eastAsia="Times New Roman" w:hint="default"/>
                <w:sz w:val="18"/>
                <w:szCs w:val="18"/>
              </w:rPr>
            </w:pPr>
            <w:r>
              <w:rPr>
                <w:rFonts w:ascii="Times New Roman"/>
                <w:spacing w:val="-1"/>
                <w:sz w:val="18"/>
              </w:rPr>
              <w:t>587,118.29</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0"/>
              <w:jc w:val="right"/>
              <w:rPr>
                <w:rFonts w:ascii="Times New Roman" w:hAnsi="Times New Roman" w:cs="Times New Roman" w:eastAsia="Times New Roman" w:hint="default"/>
                <w:sz w:val="18"/>
                <w:szCs w:val="18"/>
              </w:rPr>
            </w:pPr>
            <w:r>
              <w:rPr>
                <w:rFonts w:ascii="Times New Roman"/>
                <w:sz w:val="18"/>
              </w:rPr>
              <w:t>57,772.52</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3"/>
              <w:jc w:val="right"/>
              <w:rPr>
                <w:rFonts w:ascii="Times New Roman" w:hAnsi="Times New Roman" w:cs="Times New Roman" w:eastAsia="Times New Roman" w:hint="default"/>
                <w:sz w:val="18"/>
                <w:szCs w:val="18"/>
              </w:rPr>
            </w:pPr>
            <w:r>
              <w:rPr>
                <w:rFonts w:ascii="Times New Roman"/>
                <w:sz w:val="18"/>
              </w:rPr>
              <w:t>179,489.67</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5"/>
              <w:jc w:val="right"/>
              <w:rPr>
                <w:rFonts w:ascii="Times New Roman" w:hAnsi="Times New Roman" w:cs="Times New Roman" w:eastAsia="Times New Roman" w:hint="default"/>
                <w:sz w:val="18"/>
                <w:szCs w:val="18"/>
              </w:rPr>
            </w:pPr>
            <w:r>
              <w:rPr>
                <w:rFonts w:ascii="Times New Roman"/>
                <w:sz w:val="18"/>
              </w:rPr>
              <w:t>465,401.14</w:t>
            </w:r>
          </w:p>
        </w:tc>
      </w:tr>
      <w:tr>
        <w:trPr>
          <w:trHeight w:val="390" w:hRule="exact"/>
        </w:trPr>
        <w:tc>
          <w:tcPr>
            <w:tcW w:w="2432"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57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7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z w:val="18"/>
              </w:rPr>
              <w:t>459,530.12</w:t>
            </w:r>
          </w:p>
        </w:tc>
        <w:tc>
          <w:tcPr>
            <w:tcW w:w="1380" w:type="dxa"/>
            <w:tcBorders>
              <w:top w:val="nil" w:sz="6" w:space="0" w:color="auto"/>
              <w:left w:val="nil" w:sz="6" w:space="0" w:color="auto"/>
              <w:bottom w:val="single" w:sz="12" w:space="0" w:color="000000"/>
              <w:right w:val="nil" w:sz="6" w:space="0" w:color="auto"/>
            </w:tcBorders>
          </w:tcPr>
          <w:p>
            <w:pPr/>
          </w:p>
        </w:tc>
        <w:tc>
          <w:tcPr>
            <w:tcW w:w="132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pacing w:val="-1"/>
                <w:sz w:val="18"/>
              </w:rPr>
              <w:t>112,144.48</w:t>
            </w:r>
          </w:p>
        </w:tc>
        <w:tc>
          <w:tcPr>
            <w:tcW w:w="131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55"/>
              <w:jc w:val="right"/>
              <w:rPr>
                <w:rFonts w:ascii="Times New Roman" w:hAnsi="Times New Roman" w:cs="Times New Roman" w:eastAsia="Times New Roman" w:hint="default"/>
                <w:sz w:val="18"/>
                <w:szCs w:val="18"/>
              </w:rPr>
            </w:pPr>
            <w:r>
              <w:rPr>
                <w:rFonts w:ascii="Times New Roman"/>
                <w:sz w:val="18"/>
              </w:rPr>
              <w:t>347,385.64</w:t>
            </w:r>
          </w:p>
        </w:tc>
      </w:tr>
    </w:tbl>
    <w:p>
      <w:pPr>
        <w:spacing w:after="0" w:line="240" w:lineRule="auto"/>
        <w:jc w:val="right"/>
        <w:rPr>
          <w:rFonts w:ascii="Times New Roman" w:hAnsi="Times New Roman" w:cs="Times New Roman" w:eastAsia="Times New Roman" w:hint="default"/>
          <w:sz w:val="18"/>
          <w:szCs w:val="18"/>
        </w:rPr>
        <w:sectPr>
          <w:headerReference w:type="default" r:id="rId91"/>
          <w:footerReference w:type="default" r:id="rId92"/>
          <w:pgSz w:w="11910" w:h="16840"/>
          <w:pgMar w:header="883" w:footer="1003" w:top="1540" w:bottom="1200" w:left="1660" w:right="1140"/>
          <w:pgNumType w:start="29"/>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240" w:lineRule="auto" w:before="35"/>
        <w:ind w:left="857" w:right="14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）本年计提折旧额</w:t>
      </w:r>
      <w:r>
        <w:rPr>
          <w:rFonts w:ascii="宋体" w:hAnsi="宋体" w:cs="宋体" w:eastAsia="宋体" w:hint="default"/>
          <w:spacing w:val="-59"/>
        </w:rPr>
        <w:t> </w:t>
      </w:r>
      <w:r>
        <w:rPr>
          <w:rFonts w:ascii="Times New Roman" w:hAnsi="Times New Roman" w:cs="Times New Roman" w:eastAsia="Times New Roman" w:hint="default"/>
        </w:rPr>
        <w:t>8,876,547.90</w:t>
      </w:r>
      <w:r>
        <w:rPr>
          <w:rFonts w:ascii="Times New Roman" w:hAnsi="Times New Roman" w:cs="Times New Roman" w:eastAsia="Times New Roman" w:hint="default"/>
          <w:spacing w:val="-6"/>
        </w:rPr>
        <w:t> </w:t>
      </w:r>
      <w:r>
        <w:rPr>
          <w:rFonts w:ascii="宋体" w:hAnsi="宋体" w:cs="宋体" w:eastAsia="宋体" w:hint="default"/>
        </w:rPr>
        <w:t>元。</w:t>
      </w:r>
    </w:p>
    <w:p>
      <w:pPr>
        <w:pStyle w:val="BodyText"/>
        <w:spacing w:line="240" w:lineRule="auto" w:before="109"/>
        <w:ind w:left="857" w:right="14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）本年由在建工程转入固定资产原价为</w:t>
      </w:r>
      <w:r>
        <w:rPr>
          <w:rFonts w:ascii="宋体" w:hAnsi="宋体" w:cs="宋体" w:eastAsia="宋体" w:hint="default"/>
          <w:spacing w:val="-60"/>
        </w:rPr>
        <w:t> </w:t>
      </w:r>
      <w:r>
        <w:rPr>
          <w:rFonts w:ascii="Times New Roman" w:hAnsi="Times New Roman" w:cs="Times New Roman" w:eastAsia="Times New Roman" w:hint="default"/>
        </w:rPr>
        <w:t>1,118,330.19</w:t>
      </w:r>
      <w:r>
        <w:rPr>
          <w:rFonts w:ascii="Times New Roman" w:hAnsi="Times New Roman" w:cs="Times New Roman" w:eastAsia="Times New Roman" w:hint="default"/>
          <w:spacing w:val="-7"/>
        </w:rPr>
        <w:t> </w:t>
      </w:r>
      <w:r>
        <w:rPr>
          <w:rFonts w:ascii="宋体" w:hAnsi="宋体" w:cs="宋体" w:eastAsia="宋体" w:hint="default"/>
        </w:rPr>
        <w:t>元。</w:t>
      </w:r>
    </w:p>
    <w:p>
      <w:pPr>
        <w:pStyle w:val="BodyText"/>
        <w:spacing w:line="240" w:lineRule="auto" w:before="109"/>
        <w:ind w:left="857" w:right="14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）年末无抵押或担保的固定资产。</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6"/>
          <w:szCs w:val="16"/>
        </w:rPr>
      </w:pPr>
    </w:p>
    <w:p>
      <w:pPr>
        <w:pStyle w:val="Heading6"/>
        <w:tabs>
          <w:tab w:pos="1396" w:val="left" w:leader="none"/>
        </w:tabs>
        <w:spacing w:line="240" w:lineRule="auto" w:before="0"/>
        <w:ind w:right="149"/>
        <w:jc w:val="left"/>
        <w:rPr>
          <w:b w:val="0"/>
          <w:bCs w:val="0"/>
        </w:rPr>
      </w:pPr>
      <w:r>
        <w:rPr/>
        <w:pict>
          <v:group style="position:absolute;margin-left:146.639999pt;margin-top:35.357956pt;width:380.8pt;height:118pt;mso-position-horizontal-relative:page;mso-position-vertical-relative:paragraph;z-index:-590176" coordorigin="2933,707" coordsize="7616,2360">
            <v:group style="position:absolute;left:2952;top:722;width:7576;height:2" coordorigin="2952,722" coordsize="7576,2">
              <v:shape style="position:absolute;left:2952;top:722;width:7576;height:2" coordorigin="2952,722" coordsize="7576,0" path="m2952,722l10528,722e" filled="false" stroked="true" strokeweight="1.5pt" strokecolor="#000000">
                <v:path arrowok="t"/>
              </v:shape>
              <v:shape style="position:absolute;left:4723;top:723;width:4652;height:408" type="#_x0000_t75" stroked="false">
                <v:imagedata r:id="rId96" o:title=""/>
              </v:shape>
              <v:shape style="position:absolute;left:2933;top:1101;width:7615;height:1966" type="#_x0000_t75" stroked="false">
                <v:imagedata r:id="rId97" o:title=""/>
              </v:shape>
            </v:group>
            <w10:wrap type="none"/>
          </v:group>
        </w:pict>
      </w:r>
      <w:r>
        <w:rPr>
          <w:rFonts w:ascii="Times New Roman" w:hAnsi="Times New Roman" w:cs="Times New Roman" w:eastAsia="Times New Roman" w:hint="default"/>
          <w:w w:val="95"/>
        </w:rPr>
        <w:t>2</w:t>
      </w:r>
      <w:r>
        <w:rPr>
          <w:w w:val="95"/>
        </w:rPr>
        <w:t>、</w:t>
        <w:tab/>
      </w:r>
      <w:r>
        <w:rPr/>
        <w:t>年末暂时闲置的固定资产</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9"/>
          <w:szCs w:val="19"/>
        </w:rPr>
      </w:pPr>
    </w:p>
    <w:tbl>
      <w:tblPr>
        <w:tblW w:w="0" w:type="auto"/>
        <w:jc w:val="left"/>
        <w:tblInd w:w="1277" w:type="dxa"/>
        <w:tblLayout w:type="fixed"/>
        <w:tblCellMar>
          <w:top w:w="0" w:type="dxa"/>
          <w:left w:w="0" w:type="dxa"/>
          <w:bottom w:w="0" w:type="dxa"/>
          <w:right w:w="0" w:type="dxa"/>
        </w:tblCellMar>
        <w:tblLook w:val="01E0"/>
      </w:tblPr>
      <w:tblGrid>
        <w:gridCol w:w="1742"/>
        <w:gridCol w:w="1873"/>
        <w:gridCol w:w="1474"/>
        <w:gridCol w:w="1390"/>
        <w:gridCol w:w="1118"/>
      </w:tblGrid>
      <w:tr>
        <w:trPr>
          <w:trHeight w:val="783" w:hRule="exact"/>
        </w:trPr>
        <w:tc>
          <w:tcPr>
            <w:tcW w:w="1742" w:type="dxa"/>
            <w:tcBorders>
              <w:top w:val="nil" w:sz="6" w:space="0" w:color="auto"/>
              <w:left w:val="nil" w:sz="6" w:space="0" w:color="auto"/>
              <w:bottom w:val="nil" w:sz="6" w:space="0" w:color="auto"/>
              <w:right w:val="nil" w:sz="6" w:space="0" w:color="auto"/>
            </w:tcBorders>
          </w:tcPr>
          <w:p>
            <w:pPr>
              <w:pStyle w:val="TableParagraph"/>
              <w:spacing w:line="396" w:lineRule="auto" w:before="44"/>
              <w:ind w:left="122" w:right="538" w:firstLine="517"/>
              <w:jc w:val="left"/>
              <w:rPr>
                <w:rFonts w:ascii="宋体" w:hAnsi="宋体" w:cs="宋体" w:eastAsia="宋体" w:hint="default"/>
                <w:sz w:val="18"/>
                <w:szCs w:val="18"/>
              </w:rPr>
            </w:pPr>
            <w:r>
              <w:rPr>
                <w:rFonts w:ascii="宋体" w:hAnsi="宋体" w:cs="宋体" w:eastAsia="宋体" w:hint="default"/>
                <w:sz w:val="18"/>
                <w:szCs w:val="18"/>
              </w:rPr>
              <w:t>项 目 机器仪器设备</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40" w:right="0"/>
              <w:jc w:val="left"/>
              <w:rPr>
                <w:rFonts w:ascii="宋体" w:hAnsi="宋体" w:cs="宋体" w:eastAsia="宋体" w:hint="default"/>
                <w:sz w:val="18"/>
                <w:szCs w:val="18"/>
              </w:rPr>
            </w:pPr>
            <w:r>
              <w:rPr>
                <w:rFonts w:ascii="宋体" w:hAnsi="宋体" w:cs="宋体" w:eastAsia="宋体" w:hint="default"/>
                <w:sz w:val="18"/>
                <w:szCs w:val="18"/>
              </w:rPr>
              <w:t>账面原值</w:t>
            </w: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818" w:right="0"/>
              <w:jc w:val="left"/>
              <w:rPr>
                <w:rFonts w:ascii="Times New Roman" w:hAnsi="Times New Roman" w:cs="Times New Roman" w:eastAsia="Times New Roman" w:hint="default"/>
                <w:sz w:val="18"/>
                <w:szCs w:val="18"/>
              </w:rPr>
            </w:pPr>
            <w:r>
              <w:rPr>
                <w:rFonts w:ascii="Times New Roman"/>
                <w:sz w:val="18"/>
              </w:rPr>
              <w:t>784,556.68</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3" w:right="0"/>
              <w:jc w:val="left"/>
              <w:rPr>
                <w:rFonts w:ascii="宋体" w:hAnsi="宋体" w:cs="宋体" w:eastAsia="宋体" w:hint="default"/>
                <w:sz w:val="18"/>
                <w:szCs w:val="18"/>
              </w:rPr>
            </w:pPr>
            <w:r>
              <w:rPr>
                <w:rFonts w:ascii="宋体" w:hAnsi="宋体" w:cs="宋体" w:eastAsia="宋体" w:hint="default"/>
                <w:sz w:val="18"/>
                <w:szCs w:val="18"/>
              </w:rPr>
              <w:t>累计折旧</w:t>
            </w: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23" w:right="0"/>
              <w:jc w:val="left"/>
              <w:rPr>
                <w:rFonts w:ascii="Times New Roman" w:hAnsi="Times New Roman" w:cs="Times New Roman" w:eastAsia="Times New Roman" w:hint="default"/>
                <w:sz w:val="18"/>
                <w:szCs w:val="18"/>
              </w:rPr>
            </w:pPr>
            <w:r>
              <w:rPr>
                <w:rFonts w:ascii="Times New Roman"/>
                <w:sz w:val="18"/>
              </w:rPr>
              <w:t>414,285.79</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8" w:right="0"/>
              <w:jc w:val="left"/>
              <w:rPr>
                <w:rFonts w:ascii="宋体" w:hAnsi="宋体" w:cs="宋体" w:eastAsia="宋体" w:hint="default"/>
                <w:sz w:val="18"/>
                <w:szCs w:val="18"/>
              </w:rPr>
            </w:pPr>
            <w:r>
              <w:rPr>
                <w:rFonts w:ascii="宋体" w:hAnsi="宋体" w:cs="宋体" w:eastAsia="宋体" w:hint="default"/>
                <w:sz w:val="18"/>
                <w:szCs w:val="18"/>
              </w:rPr>
              <w:t>减值准备</w:t>
            </w: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10" w:right="0"/>
              <w:jc w:val="left"/>
              <w:rPr>
                <w:rFonts w:ascii="Times New Roman" w:hAnsi="Times New Roman" w:cs="Times New Roman" w:eastAsia="Times New Roman" w:hint="default"/>
                <w:sz w:val="18"/>
                <w:szCs w:val="18"/>
              </w:rPr>
            </w:pPr>
            <w:r>
              <w:rPr>
                <w:rFonts w:ascii="Times New Roman"/>
                <w:sz w:val="18"/>
              </w:rPr>
              <w:t>370,270.89</w:t>
            </w:r>
          </w:p>
        </w:tc>
        <w:tc>
          <w:tcPr>
            <w:tcW w:w="11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90" w:hRule="exact"/>
        </w:trPr>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41"/>
              <w:jc w:val="right"/>
              <w:rPr>
                <w:rFonts w:ascii="Times New Roman" w:hAnsi="Times New Roman" w:cs="Times New Roman" w:eastAsia="Times New Roman" w:hint="default"/>
                <w:sz w:val="18"/>
                <w:szCs w:val="18"/>
              </w:rPr>
            </w:pPr>
            <w:r>
              <w:rPr>
                <w:rFonts w:ascii="Times New Roman"/>
                <w:sz w:val="18"/>
              </w:rPr>
              <w:t>108,323.60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36"/>
              <w:jc w:val="right"/>
              <w:rPr>
                <w:rFonts w:ascii="Times New Roman" w:hAnsi="Times New Roman" w:cs="Times New Roman" w:eastAsia="Times New Roman" w:hint="default"/>
                <w:sz w:val="18"/>
                <w:szCs w:val="18"/>
              </w:rPr>
            </w:pPr>
            <w:r>
              <w:rPr>
                <w:rFonts w:ascii="Times New Roman"/>
                <w:sz w:val="18"/>
              </w:rPr>
              <w:t>96,617.45</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66"/>
              <w:jc w:val="right"/>
              <w:rPr>
                <w:rFonts w:ascii="Times New Roman" w:hAnsi="Times New Roman" w:cs="Times New Roman" w:eastAsia="Times New Roman" w:hint="default"/>
                <w:sz w:val="18"/>
                <w:szCs w:val="18"/>
              </w:rPr>
            </w:pPr>
            <w:r>
              <w:rPr>
                <w:rFonts w:ascii="Times New Roman"/>
                <w:sz w:val="18"/>
              </w:rPr>
              <w:t>11,706.15</w:t>
            </w:r>
          </w:p>
        </w:tc>
        <w:tc>
          <w:tcPr>
            <w:tcW w:w="1118" w:type="dxa"/>
            <w:tcBorders>
              <w:top w:val="nil" w:sz="6" w:space="0" w:color="auto"/>
              <w:left w:val="nil" w:sz="6" w:space="0" w:color="auto"/>
              <w:bottom w:val="nil" w:sz="6" w:space="0" w:color="auto"/>
              <w:right w:val="nil" w:sz="6" w:space="0" w:color="auto"/>
            </w:tcBorders>
          </w:tcPr>
          <w:p>
            <w:pPr/>
          </w:p>
        </w:tc>
      </w:tr>
      <w:tr>
        <w:trPr>
          <w:trHeight w:val="390" w:hRule="exact"/>
        </w:trPr>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41"/>
              <w:jc w:val="right"/>
              <w:rPr>
                <w:rFonts w:ascii="Times New Roman" w:hAnsi="Times New Roman" w:cs="Times New Roman" w:eastAsia="Times New Roman" w:hint="default"/>
                <w:sz w:val="18"/>
                <w:szCs w:val="18"/>
              </w:rPr>
            </w:pPr>
            <w:r>
              <w:rPr>
                <w:rFonts w:ascii="Times New Roman"/>
                <w:sz w:val="18"/>
              </w:rPr>
              <w:t>275,866.96</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36"/>
              <w:jc w:val="right"/>
              <w:rPr>
                <w:rFonts w:ascii="Times New Roman" w:hAnsi="Times New Roman" w:cs="Times New Roman" w:eastAsia="Times New Roman" w:hint="default"/>
                <w:sz w:val="18"/>
                <w:szCs w:val="18"/>
              </w:rPr>
            </w:pPr>
            <w:r>
              <w:rPr>
                <w:rFonts w:ascii="Times New Roman"/>
                <w:sz w:val="18"/>
              </w:rPr>
              <w:t>91,597.67</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66"/>
              <w:jc w:val="right"/>
              <w:rPr>
                <w:rFonts w:ascii="Times New Roman" w:hAnsi="Times New Roman" w:cs="Times New Roman" w:eastAsia="Times New Roman" w:hint="default"/>
                <w:sz w:val="18"/>
                <w:szCs w:val="18"/>
              </w:rPr>
            </w:pPr>
            <w:r>
              <w:rPr>
                <w:rFonts w:ascii="Times New Roman"/>
                <w:sz w:val="18"/>
              </w:rPr>
              <w:t>184,269.29</w:t>
            </w:r>
          </w:p>
        </w:tc>
        <w:tc>
          <w:tcPr>
            <w:tcW w:w="1118" w:type="dxa"/>
            <w:tcBorders>
              <w:top w:val="nil" w:sz="6" w:space="0" w:color="auto"/>
              <w:left w:val="nil" w:sz="6" w:space="0" w:color="auto"/>
              <w:bottom w:val="nil" w:sz="6" w:space="0" w:color="auto"/>
              <w:right w:val="nil" w:sz="6" w:space="0" w:color="auto"/>
            </w:tcBorders>
          </w:tcPr>
          <w:p>
            <w:pPr/>
          </w:p>
        </w:tc>
      </w:tr>
      <w:tr>
        <w:trPr>
          <w:trHeight w:val="375" w:hRule="exact"/>
        </w:trPr>
        <w:tc>
          <w:tcPr>
            <w:tcW w:w="174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41"/>
              <w:jc w:val="right"/>
              <w:rPr>
                <w:rFonts w:ascii="Times New Roman" w:hAnsi="Times New Roman" w:cs="Times New Roman" w:eastAsia="Times New Roman" w:hint="default"/>
                <w:sz w:val="18"/>
                <w:szCs w:val="18"/>
              </w:rPr>
            </w:pPr>
            <w:r>
              <w:rPr>
                <w:rFonts w:ascii="Times New Roman"/>
                <w:sz w:val="18"/>
              </w:rPr>
              <w:t>94,281.94</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38"/>
              <w:jc w:val="right"/>
              <w:rPr>
                <w:rFonts w:ascii="Times New Roman" w:hAnsi="Times New Roman" w:cs="Times New Roman" w:eastAsia="Times New Roman" w:hint="default"/>
                <w:sz w:val="18"/>
                <w:szCs w:val="18"/>
              </w:rPr>
            </w:pPr>
            <w:r>
              <w:rPr>
                <w:rFonts w:ascii="Times New Roman"/>
                <w:sz w:val="18"/>
              </w:rPr>
              <w:t>38,122.24</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66"/>
              <w:jc w:val="right"/>
              <w:rPr>
                <w:rFonts w:ascii="Times New Roman" w:hAnsi="Times New Roman" w:cs="Times New Roman" w:eastAsia="Times New Roman" w:hint="default"/>
                <w:sz w:val="18"/>
                <w:szCs w:val="18"/>
              </w:rPr>
            </w:pPr>
            <w:r>
              <w:rPr>
                <w:rFonts w:ascii="Times New Roman"/>
                <w:sz w:val="18"/>
              </w:rPr>
              <w:t>56,159.70</w:t>
            </w:r>
          </w:p>
        </w:tc>
        <w:tc>
          <w:tcPr>
            <w:tcW w:w="1118" w:type="dxa"/>
            <w:tcBorders>
              <w:top w:val="nil" w:sz="6" w:space="0" w:color="auto"/>
              <w:left w:val="nil" w:sz="6" w:space="0" w:color="auto"/>
              <w:bottom w:val="nil" w:sz="6" w:space="0" w:color="auto"/>
              <w:right w:val="nil" w:sz="6" w:space="0" w:color="auto"/>
            </w:tcBorders>
          </w:tcPr>
          <w:p>
            <w:pPr/>
          </w:p>
        </w:tc>
      </w:tr>
      <w:tr>
        <w:trPr>
          <w:trHeight w:val="334" w:hRule="exact"/>
        </w:trPr>
        <w:tc>
          <w:tcPr>
            <w:tcW w:w="1742"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639"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873" w:type="dxa"/>
            <w:tcBorders>
              <w:top w:val="nil" w:sz="6" w:space="0" w:color="auto"/>
              <w:left w:val="nil" w:sz="6" w:space="0" w:color="auto"/>
              <w:bottom w:val="single" w:sz="12" w:space="0" w:color="000000"/>
              <w:right w:val="nil" w:sz="6" w:space="0" w:color="auto"/>
            </w:tcBorders>
          </w:tcPr>
          <w:p>
            <w:pPr>
              <w:pStyle w:val="TableParagraph"/>
              <w:spacing w:line="240" w:lineRule="auto" w:before="57"/>
              <w:ind w:right="241"/>
              <w:jc w:val="right"/>
              <w:rPr>
                <w:rFonts w:ascii="Times New Roman" w:hAnsi="Times New Roman" w:cs="Times New Roman" w:eastAsia="Times New Roman" w:hint="default"/>
                <w:sz w:val="18"/>
                <w:szCs w:val="18"/>
              </w:rPr>
            </w:pPr>
            <w:r>
              <w:rPr>
                <w:rFonts w:ascii="Times New Roman"/>
                <w:spacing w:val="-1"/>
                <w:sz w:val="18"/>
              </w:rPr>
              <w:t>1,263,029.18</w:t>
            </w:r>
          </w:p>
        </w:tc>
        <w:tc>
          <w:tcPr>
            <w:tcW w:w="1474" w:type="dxa"/>
            <w:tcBorders>
              <w:top w:val="nil" w:sz="6" w:space="0" w:color="auto"/>
              <w:left w:val="nil" w:sz="6" w:space="0" w:color="auto"/>
              <w:bottom w:val="single" w:sz="12" w:space="0" w:color="000000"/>
              <w:right w:val="nil" w:sz="6" w:space="0" w:color="auto"/>
            </w:tcBorders>
          </w:tcPr>
          <w:p>
            <w:pPr>
              <w:pStyle w:val="TableParagraph"/>
              <w:spacing w:line="240" w:lineRule="auto" w:before="57"/>
              <w:ind w:right="237"/>
              <w:jc w:val="right"/>
              <w:rPr>
                <w:rFonts w:ascii="Times New Roman" w:hAnsi="Times New Roman" w:cs="Times New Roman" w:eastAsia="Times New Roman" w:hint="default"/>
                <w:sz w:val="18"/>
                <w:szCs w:val="18"/>
              </w:rPr>
            </w:pPr>
            <w:r>
              <w:rPr>
                <w:rFonts w:ascii="Times New Roman"/>
                <w:sz w:val="18"/>
              </w:rPr>
              <w:t>640,623.15</w:t>
            </w:r>
          </w:p>
        </w:tc>
        <w:tc>
          <w:tcPr>
            <w:tcW w:w="1390" w:type="dxa"/>
            <w:tcBorders>
              <w:top w:val="nil" w:sz="6" w:space="0" w:color="auto"/>
              <w:left w:val="nil" w:sz="6" w:space="0" w:color="auto"/>
              <w:bottom w:val="single" w:sz="12" w:space="0" w:color="000000"/>
              <w:right w:val="nil" w:sz="6" w:space="0" w:color="auto"/>
            </w:tcBorders>
          </w:tcPr>
          <w:p>
            <w:pPr>
              <w:pStyle w:val="TableParagraph"/>
              <w:spacing w:line="240" w:lineRule="auto" w:before="57"/>
              <w:ind w:right="166"/>
              <w:jc w:val="right"/>
              <w:rPr>
                <w:rFonts w:ascii="Times New Roman" w:hAnsi="Times New Roman" w:cs="Times New Roman" w:eastAsia="Times New Roman" w:hint="default"/>
                <w:sz w:val="18"/>
                <w:szCs w:val="18"/>
              </w:rPr>
            </w:pPr>
            <w:r>
              <w:rPr>
                <w:rFonts w:ascii="Times New Roman"/>
                <w:sz w:val="18"/>
              </w:rPr>
              <w:t>622,406.03</w:t>
            </w:r>
          </w:p>
        </w:tc>
        <w:tc>
          <w:tcPr>
            <w:tcW w:w="1118"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b/>
          <w:bCs/>
          <w:sz w:val="27"/>
          <w:szCs w:val="27"/>
        </w:rPr>
      </w:pPr>
    </w:p>
    <w:p>
      <w:pPr>
        <w:pStyle w:val="Heading6"/>
        <w:spacing w:line="240" w:lineRule="auto"/>
        <w:ind w:left="125" w:right="149"/>
        <w:jc w:val="left"/>
        <w:rPr>
          <w:b w:val="0"/>
          <w:bCs w:val="0"/>
        </w:rPr>
      </w:pP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在建工程</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6" w:val="left" w:leader="none"/>
        </w:tabs>
        <w:spacing w:line="240" w:lineRule="auto" w:before="0"/>
        <w:ind w:right="149"/>
        <w:jc w:val="left"/>
        <w:rPr>
          <w:b w:val="0"/>
          <w:bCs w:val="0"/>
        </w:rPr>
      </w:pPr>
      <w:r>
        <w:rPr/>
        <w:pict>
          <v:group style="position:absolute;margin-left:139.830002pt;margin-top:40.348476pt;width:387.65pt;height:157.15pt;mso-position-horizontal-relative:page;mso-position-vertical-relative:paragraph;z-index:-589744" coordorigin="2797,807" coordsize="7753,3143">
            <v:group style="position:absolute;left:2833;top:822;width:7694;height:2" coordorigin="2833,822" coordsize="7694,2">
              <v:shape style="position:absolute;left:2833;top:822;width:7694;height:2" coordorigin="2833,822" coordsize="7694,0" path="m2833,822l10526,822e" filled="false" stroked="true" strokeweight="1.5pt" strokecolor="#000000">
                <v:path arrowok="t"/>
              </v:shape>
              <v:shape style="position:absolute;left:4328;top:818;width:3121;height:413" type="#_x0000_t75" stroked="false">
                <v:imagedata r:id="rId98" o:title=""/>
              </v:shape>
              <v:shape style="position:absolute;left:4328;top:1192;width:6221;height:422" type="#_x0000_t75" stroked="false">
                <v:imagedata r:id="rId99" o:title=""/>
              </v:shape>
            </v:group>
            <v:group style="position:absolute;left:2812;top:3935;width:1536;height:2" coordorigin="2812,3935" coordsize="1536,2">
              <v:shape style="position:absolute;left:2812;top:3935;width:1536;height:2" coordorigin="2812,3935" coordsize="1536,0" path="m2812,3935l4348,3935e" filled="false" stroked="true" strokeweight="1.5pt" strokecolor="#000000">
                <v:path arrowok="t"/>
              </v:shape>
            </v:group>
            <v:group style="position:absolute;left:4348;top:3935;width:1089;height:2" coordorigin="4348,3935" coordsize="1089,2">
              <v:shape style="position:absolute;left:4348;top:3935;width:1089;height:2" coordorigin="4348,3935" coordsize="1089,0" path="m4348,3935l5436,3935e" filled="false" stroked="true" strokeweight="1.5pt" strokecolor="#000000">
                <v:path arrowok="t"/>
              </v:shape>
            </v:group>
            <v:group style="position:absolute;left:5436;top:3935;width:851;height:2" coordorigin="5436,3935" coordsize="851,2">
              <v:shape style="position:absolute;left:5436;top:3935;width:851;height:2" coordorigin="5436,3935" coordsize="851,0" path="m5436,3935l6287,3935e" filled="false" stroked="true" strokeweight="1.5pt" strokecolor="#000000">
                <v:path arrowok="t"/>
              </v:shape>
            </v:group>
            <v:group style="position:absolute;left:6287;top:3935;width:1134;height:2" coordorigin="6287,3935" coordsize="1134,2">
              <v:shape style="position:absolute;left:6287;top:3935;width:1134;height:2" coordorigin="6287,3935" coordsize="1134,0" path="m6287,3935l7421,3935e" filled="false" stroked="true" strokeweight="1.5pt" strokecolor="#000000">
                <v:path arrowok="t"/>
              </v:shape>
            </v:group>
            <v:group style="position:absolute;left:7421;top:3935;width:1134;height:2" coordorigin="7421,3935" coordsize="1134,2">
              <v:shape style="position:absolute;left:7421;top:3935;width:1134;height:2" coordorigin="7421,3935" coordsize="1134,0" path="m7421,3935l8555,3935e" filled="false" stroked="true" strokeweight="1.5pt" strokecolor="#000000">
                <v:path arrowok="t"/>
              </v:shape>
            </v:group>
            <v:group style="position:absolute;left:8555;top:3935;width:852;height:2" coordorigin="8555,3935" coordsize="852,2">
              <v:shape style="position:absolute;left:8555;top:3935;width:852;height:2" coordorigin="8555,3935" coordsize="852,0" path="m8555,3935l9407,3935e" filled="false" stroked="true" strokeweight="1.5pt" strokecolor="#000000">
                <v:path arrowok="t"/>
              </v:shape>
              <v:shape style="position:absolute;left:2807;top:1583;width:7739;height:2337" type="#_x0000_t75" stroked="false">
                <v:imagedata r:id="rId100" o:title=""/>
              </v:shape>
            </v:group>
            <v:group style="position:absolute;left:9407;top:3935;width:1127;height:2" coordorigin="9407,3935" coordsize="1127,2">
              <v:shape style="position:absolute;left:9407;top:3935;width:1127;height:2" coordorigin="9407,3935" coordsize="1127,0" path="m9407,3935l10534,3935e" filled="false" stroked="true" strokeweight="1.5pt" strokecolor="#000000">
                <v:path arrowok="t"/>
              </v:shape>
              <v:shape style="position:absolute;left:5590;top:94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8678;top:94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3365;top:1124;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73"/>
                          <w:sz w:val="15"/>
                          <w:szCs w:val="15"/>
                        </w:rPr>
                        <w:t> </w:t>
                      </w:r>
                      <w:r>
                        <w:rPr>
                          <w:rFonts w:ascii="宋体" w:hAnsi="宋体" w:cs="宋体" w:eastAsia="宋体" w:hint="default"/>
                          <w:sz w:val="15"/>
                          <w:szCs w:val="15"/>
                        </w:rPr>
                        <w:t>目</w:t>
                      </w:r>
                    </w:p>
                  </w:txbxContent>
                </v:textbox>
                <w10:wrap type="none"/>
              </v:shape>
              <v:shape style="position:absolute;left:4596;top:1332;width:2562;height:150" type="#_x0000_t202" filled="false" stroked="false">
                <v:textbox inset="0,0,0,0">
                  <w:txbxContent>
                    <w:p>
                      <w:pPr>
                        <w:tabs>
                          <w:tab w:pos="969" w:val="left" w:leader="none"/>
                          <w:tab w:pos="196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tab/>
                        <w:t>减值准备</w:t>
                        <w:tab/>
                        <w:t>账面价值</w:t>
                      </w:r>
                    </w:p>
                  </w:txbxContent>
                </v:textbox>
                <w10:wrap type="none"/>
              </v:shape>
              <v:shape style="position:absolute;left:7692;top:1332;width:2580;height:150" type="#_x0000_t202" filled="false" stroked="false">
                <v:textbox inset="0,0,0,0">
                  <w:txbxContent>
                    <w:p>
                      <w:pPr>
                        <w:tabs>
                          <w:tab w:pos="992" w:val="left" w:leader="none"/>
                          <w:tab w:pos="197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tab/>
                        <w:t>减值准备</w:t>
                        <w:tab/>
                        <w:t>账面价值</w:t>
                      </w:r>
                    </w:p>
                  </w:txbxContent>
                </v:textbox>
                <w10:wrap type="none"/>
              </v:shape>
              <v:shape style="position:absolute;left:2934;top:1811;width:131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5"/>
                          <w:sz w:val="15"/>
                          <w:szCs w:val="15"/>
                        </w:rPr>
                        <w:t>设备、系统安装及改</w:t>
                      </w:r>
                    </w:p>
                  </w:txbxContent>
                </v:textbox>
                <w10:wrap type="none"/>
              </v:shape>
              <v:shape style="position:absolute;left:4544;top:1916;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1,666,056.31</w:t>
                      </w:r>
                    </w:p>
                  </w:txbxContent>
                </v:textbox>
                <w10:wrap type="none"/>
              </v:shape>
              <v:shape style="position:absolute;left:6529;top:1916;width:1922;height:150" type="#_x0000_t202" filled="false" stroked="false">
                <v:textbox inset="0,0,0,0">
                  <w:txbxContent>
                    <w:p>
                      <w:pPr>
                        <w:tabs>
                          <w:tab w:pos="113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1,666,056.31</w:t>
                        <w:tab/>
                        <w:t>2,286,139.91</w:t>
                      </w:r>
                    </w:p>
                  </w:txbxContent>
                </v:textbox>
                <w10:wrap type="none"/>
              </v:shape>
              <v:shape style="position:absolute;left:9637;top:1916;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2,286,139.91</w:t>
                      </w:r>
                    </w:p>
                  </w:txbxContent>
                </v:textbox>
                <w10:wrap type="none"/>
              </v:shape>
              <v:shape style="position:absolute;left:2934;top:2191;width:1311;height:93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造项目</w:t>
                      </w:r>
                    </w:p>
                    <w:p>
                      <w:pPr>
                        <w:spacing w:line="390" w:lineRule="atLeast" w:before="0"/>
                        <w:ind w:left="0" w:right="0" w:firstLine="0"/>
                        <w:jc w:val="left"/>
                        <w:rPr>
                          <w:rFonts w:ascii="宋体" w:hAnsi="宋体" w:cs="宋体" w:eastAsia="宋体" w:hint="default"/>
                          <w:sz w:val="15"/>
                          <w:szCs w:val="15"/>
                        </w:rPr>
                      </w:pPr>
                      <w:r>
                        <w:rPr>
                          <w:rFonts w:ascii="宋体" w:hAnsi="宋体" w:cs="宋体" w:eastAsia="宋体" w:hint="default"/>
                          <w:spacing w:val="-5"/>
                          <w:sz w:val="15"/>
                          <w:szCs w:val="15"/>
                        </w:rPr>
                        <w:t>车间、仓库改造项目</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生物牙膏项目</w:t>
                      </w:r>
                    </w:p>
                  </w:txbxContent>
                </v:textbox>
                <w10:wrap type="none"/>
              </v:shape>
              <v:shape style="position:absolute;left:2934;top:3361;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w:t>
                      </w:r>
                    </w:p>
                  </w:txbxContent>
                </v:textbox>
                <w10:wrap type="none"/>
              </v:shape>
              <v:shape style="position:absolute;left:3365;top:3361;width:449;height:446" type="#_x0000_t202" filled="false" stroked="false">
                <v:textbox inset="0,0,0,0">
                  <w:txbxContent>
                    <w:p>
                      <w:pPr>
                        <w:spacing w:line="150" w:lineRule="exact" w:before="0"/>
                        <w:ind w:left="19" w:right="0" w:firstLine="0"/>
                        <w:jc w:val="left"/>
                        <w:rPr>
                          <w:rFonts w:ascii="宋体" w:hAnsi="宋体" w:cs="宋体" w:eastAsia="宋体" w:hint="default"/>
                          <w:sz w:val="15"/>
                          <w:szCs w:val="15"/>
                        </w:rPr>
                      </w:pPr>
                      <w:r>
                        <w:rPr>
                          <w:rFonts w:ascii="宋体" w:hAnsi="宋体" w:cs="宋体" w:eastAsia="宋体" w:hint="default"/>
                          <w:sz w:val="15"/>
                          <w:szCs w:val="15"/>
                        </w:rPr>
                        <w:t>他</w:t>
                      </w:r>
                    </w:p>
                    <w:p>
                      <w:pPr>
                        <w:spacing w:before="99"/>
                        <w:ind w:left="0" w:right="0" w:firstLine="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xbxContent>
                </v:textbox>
                <w10:wrap type="none"/>
              </v:shape>
              <v:shape style="position:absolute;left:4738;top:3276;width:59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2"/>
                          <w:sz w:val="15"/>
                        </w:rPr>
                        <w:t>39,115.36</w:t>
                      </w:r>
                    </w:p>
                  </w:txbxContent>
                </v:textbox>
                <w10:wrap type="none"/>
              </v:shape>
              <v:shape style="position:absolute;left:6722;top:3276;width:59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2"/>
                          <w:sz w:val="15"/>
                        </w:rPr>
                        <w:t>39,115.36</w:t>
                      </w:r>
                    </w:p>
                  </w:txbxContent>
                </v:textbox>
                <w10:wrap type="none"/>
              </v:shape>
              <v:shape style="position:absolute;left:4544;top:366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1,898,696.00</w:t>
                      </w:r>
                    </w:p>
                  </w:txbxContent>
                </v:textbox>
                <w10:wrap type="none"/>
              </v:shape>
              <v:shape style="position:absolute;left:6529;top:3663;width:1922;height:150" type="#_x0000_t202" filled="false" stroked="false">
                <v:textbox inset="0,0,0,0">
                  <w:txbxContent>
                    <w:p>
                      <w:pPr>
                        <w:tabs>
                          <w:tab w:pos="113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1,898,696.00</w:t>
                        <w:tab/>
                        <w:t>2,795,855.99</w:t>
                      </w:r>
                    </w:p>
                  </w:txbxContent>
                </v:textbox>
                <w10:wrap type="none"/>
              </v:shape>
              <v:shape style="position:absolute;left:9637;top:3663;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2,795,855.99</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在建工程情况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0"/>
          <w:szCs w:val="20"/>
        </w:rPr>
      </w:pPr>
    </w:p>
    <w:tbl>
      <w:tblPr>
        <w:tblW w:w="0" w:type="auto"/>
        <w:jc w:val="left"/>
        <w:tblInd w:w="2962" w:type="dxa"/>
        <w:tblLayout w:type="fixed"/>
        <w:tblCellMar>
          <w:top w:w="0" w:type="dxa"/>
          <w:left w:w="0" w:type="dxa"/>
          <w:bottom w:w="0" w:type="dxa"/>
          <w:right w:w="0" w:type="dxa"/>
        </w:tblCellMar>
        <w:tblLook w:val="01E0"/>
      </w:tblPr>
      <w:tblGrid>
        <w:gridCol w:w="1365"/>
        <w:gridCol w:w="1559"/>
        <w:gridCol w:w="1554"/>
        <w:gridCol w:w="1360"/>
      </w:tblGrid>
      <w:tr>
        <w:trPr>
          <w:trHeight w:val="370" w:hRule="exact"/>
        </w:trPr>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5" w:right="0"/>
              <w:jc w:val="left"/>
              <w:rPr>
                <w:rFonts w:ascii="Times New Roman" w:hAnsi="Times New Roman" w:cs="Times New Roman" w:eastAsia="Times New Roman" w:hint="default"/>
                <w:sz w:val="15"/>
                <w:szCs w:val="15"/>
              </w:rPr>
            </w:pPr>
            <w:r>
              <w:rPr>
                <w:rFonts w:ascii="Times New Roman"/>
                <w:sz w:val="15"/>
              </w:rPr>
              <w:t>193,524.33</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654" w:right="0"/>
              <w:jc w:val="left"/>
              <w:rPr>
                <w:rFonts w:ascii="Times New Roman" w:hAnsi="Times New Roman" w:cs="Times New Roman" w:eastAsia="Times New Roman" w:hint="default"/>
                <w:sz w:val="15"/>
                <w:szCs w:val="15"/>
              </w:rPr>
            </w:pPr>
            <w:r>
              <w:rPr>
                <w:rFonts w:ascii="Times New Roman"/>
                <w:sz w:val="15"/>
              </w:rPr>
              <w:t>193,524.33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80"/>
              <w:ind w:left="229" w:right="0"/>
              <w:jc w:val="left"/>
              <w:rPr>
                <w:rFonts w:ascii="Times New Roman" w:hAnsi="Times New Roman" w:cs="Times New Roman" w:eastAsia="Times New Roman" w:hint="default"/>
                <w:sz w:val="15"/>
                <w:szCs w:val="15"/>
              </w:rPr>
            </w:pPr>
            <w:r>
              <w:rPr>
                <w:rFonts w:ascii="Times New Roman"/>
                <w:sz w:val="15"/>
              </w:rPr>
              <w:t>193,524.33</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5"/>
                <w:szCs w:val="15"/>
              </w:rPr>
            </w:pPr>
            <w:r>
              <w:rPr>
                <w:rFonts w:ascii="Times New Roman"/>
                <w:spacing w:val="-1"/>
                <w:sz w:val="15"/>
              </w:rPr>
              <w:t>193,524.33</w:t>
            </w:r>
          </w:p>
        </w:tc>
      </w:tr>
      <w:tr>
        <w:trPr>
          <w:trHeight w:val="270" w:hRule="exact"/>
        </w:trPr>
        <w:tc>
          <w:tcPr>
            <w:tcW w:w="1365"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29" w:right="0"/>
              <w:jc w:val="left"/>
              <w:rPr>
                <w:rFonts w:ascii="Times New Roman" w:hAnsi="Times New Roman" w:cs="Times New Roman" w:eastAsia="Times New Roman" w:hint="default"/>
                <w:sz w:val="15"/>
                <w:szCs w:val="15"/>
              </w:rPr>
            </w:pPr>
            <w:r>
              <w:rPr>
                <w:rFonts w:ascii="Times New Roman"/>
                <w:sz w:val="15"/>
              </w:rPr>
              <w:t>316,191.75</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5"/>
                <w:szCs w:val="15"/>
              </w:rPr>
            </w:pPr>
            <w:r>
              <w:rPr>
                <w:rFonts w:ascii="Times New Roman"/>
                <w:spacing w:val="-1"/>
                <w:sz w:val="15"/>
              </w:rPr>
              <w:t>316,191.75</w:t>
            </w:r>
          </w:p>
        </w:tc>
      </w:tr>
    </w:tbl>
    <w:p>
      <w:pPr>
        <w:spacing w:after="0" w:line="240" w:lineRule="auto"/>
        <w:jc w:val="right"/>
        <w:rPr>
          <w:rFonts w:ascii="Times New Roman" w:hAnsi="Times New Roman" w:cs="Times New Roman" w:eastAsia="Times New Roman" w:hint="default"/>
          <w:sz w:val="15"/>
          <w:szCs w:val="15"/>
        </w:rPr>
        <w:sectPr>
          <w:pgSz w:w="11910" w:h="16840"/>
          <w:pgMar w:header="883" w:footer="1003" w:top="1600" w:bottom="1200" w:left="1660" w:right="1140"/>
        </w:sectPr>
      </w:pPr>
    </w:p>
    <w:p>
      <w:pPr>
        <w:spacing w:line="237" w:lineRule="auto" w:before="25"/>
        <w:ind w:left="139" w:right="12281"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40" w:lineRule="auto" w:before="8"/>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pStyle w:val="Heading6"/>
        <w:tabs>
          <w:tab w:pos="1396" w:val="left" w:leader="none"/>
        </w:tabs>
        <w:spacing w:line="240" w:lineRule="auto"/>
        <w:ind w:right="10010"/>
        <w:jc w:val="left"/>
        <w:rPr>
          <w:b w:val="0"/>
          <w:bCs w:val="0"/>
        </w:rPr>
      </w:pPr>
      <w:r>
        <w:rPr/>
        <w:pict>
          <v:group style="position:absolute;margin-left:113.780998pt;margin-top:42.089188pt;width:653.25pt;height:120.1pt;mso-position-horizontal-relative:page;mso-position-vertical-relative:paragraph;z-index:-589696" coordorigin="2276,842" coordsize="13065,2402">
            <v:group style="position:absolute;left:2291;top:857;width:13035;height:2" coordorigin="2291,857" coordsize="13035,2">
              <v:shape style="position:absolute;left:2291;top:857;width:13035;height:2" coordorigin="2291,857" coordsize="13035,0" path="m2291,857l15325,857e" filled="false" stroked="true" strokeweight="1.5pt" strokecolor="#000000">
                <v:path arrowok="t"/>
              </v:shape>
              <v:shape style="position:absolute;left:4683;top:853;width:8830;height:488" type="#_x0000_t75" stroked="false">
                <v:imagedata r:id="rId103" o:title=""/>
              </v:shape>
              <v:shape style="position:absolute;left:2278;top:1309;width:13062;height:1934" type="#_x0000_t75" stroked="false">
                <v:imagedata r:id="rId104" o:title=""/>
              </v:shape>
            </v:group>
            <w10:wrap type="none"/>
          </v:group>
        </w:pict>
      </w:r>
      <w:r>
        <w:rPr>
          <w:rFonts w:ascii="Times New Roman" w:hAnsi="Times New Roman" w:cs="Times New Roman" w:eastAsia="Times New Roman" w:hint="default"/>
          <w:w w:val="95"/>
        </w:rPr>
        <w:t>2</w:t>
      </w:r>
      <w:r>
        <w:rPr>
          <w:w w:val="95"/>
        </w:rPr>
        <w:t>、</w:t>
        <w:tab/>
      </w:r>
      <w:r>
        <w:rPr/>
        <w:t>在建工程项目变动情况</w:t>
      </w:r>
      <w:r>
        <w:rPr>
          <w:b w:val="0"/>
          <w:bCs w:val="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4"/>
          <w:szCs w:val="24"/>
        </w:rPr>
      </w:pPr>
    </w:p>
    <w:tbl>
      <w:tblPr>
        <w:tblW w:w="0" w:type="auto"/>
        <w:jc w:val="left"/>
        <w:tblInd w:w="1063" w:type="dxa"/>
        <w:tblLayout w:type="fixed"/>
        <w:tblCellMar>
          <w:top w:w="0" w:type="dxa"/>
          <w:left w:w="0" w:type="dxa"/>
          <w:bottom w:w="0" w:type="dxa"/>
          <w:right w:w="0" w:type="dxa"/>
        </w:tblCellMar>
        <w:tblLook w:val="01E0"/>
      </w:tblPr>
      <w:tblGrid>
        <w:gridCol w:w="2513"/>
        <w:gridCol w:w="1716"/>
        <w:gridCol w:w="1646"/>
        <w:gridCol w:w="1897"/>
        <w:gridCol w:w="1510"/>
        <w:gridCol w:w="1843"/>
        <w:gridCol w:w="1770"/>
      </w:tblGrid>
      <w:tr>
        <w:trPr>
          <w:trHeight w:val="808"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81"/>
              <w:jc w:val="center"/>
              <w:rPr>
                <w:rFonts w:ascii="宋体" w:hAnsi="宋体" w:cs="宋体" w:eastAsia="宋体" w:hint="default"/>
                <w:sz w:val="18"/>
                <w:szCs w:val="18"/>
              </w:rPr>
            </w:pPr>
            <w:r>
              <w:rPr>
                <w:rFonts w:ascii="宋体" w:hAnsi="宋体" w:cs="宋体" w:eastAsia="宋体" w:hint="default"/>
                <w:sz w:val="18"/>
                <w:szCs w:val="18"/>
              </w:rPr>
              <w:t>工程项目名称</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281"/>
              <w:jc w:val="center"/>
              <w:rPr>
                <w:rFonts w:ascii="宋体" w:hAnsi="宋体" w:cs="宋体" w:eastAsia="宋体" w:hint="default"/>
                <w:sz w:val="18"/>
                <w:szCs w:val="18"/>
              </w:rPr>
            </w:pPr>
            <w:r>
              <w:rPr>
                <w:rFonts w:ascii="宋体" w:hAnsi="宋体" w:cs="宋体" w:eastAsia="宋体" w:hint="default"/>
                <w:sz w:val="18"/>
                <w:szCs w:val="18"/>
              </w:rPr>
              <w:t>设备、系统安装及改造项目</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8"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471" w:right="0"/>
              <w:jc w:val="left"/>
              <w:rPr>
                <w:rFonts w:ascii="Times New Roman" w:hAnsi="Times New Roman" w:cs="Times New Roman" w:eastAsia="Times New Roman" w:hint="default"/>
                <w:sz w:val="18"/>
                <w:szCs w:val="18"/>
              </w:rPr>
            </w:pPr>
            <w:r>
              <w:rPr>
                <w:rFonts w:ascii="Times New Roman"/>
                <w:sz w:val="18"/>
              </w:rPr>
              <w:t>2,286,139.91</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9" w:right="0"/>
              <w:jc w:val="left"/>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591" w:right="0"/>
              <w:jc w:val="left"/>
              <w:rPr>
                <w:rFonts w:ascii="Times New Roman" w:hAnsi="Times New Roman" w:cs="Times New Roman" w:eastAsia="Times New Roman" w:hint="default"/>
                <w:sz w:val="18"/>
                <w:szCs w:val="18"/>
              </w:rPr>
            </w:pPr>
            <w:r>
              <w:rPr>
                <w:rFonts w:ascii="Times New Roman"/>
                <w:sz w:val="18"/>
              </w:rPr>
              <w:t>674,816.09</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4" w:right="0"/>
              <w:jc w:val="left"/>
              <w:rPr>
                <w:rFonts w:ascii="宋体" w:hAnsi="宋体" w:cs="宋体" w:eastAsia="宋体" w:hint="default"/>
                <w:sz w:val="18"/>
                <w:szCs w:val="18"/>
              </w:rPr>
            </w:pPr>
            <w:r>
              <w:rPr>
                <w:rFonts w:ascii="宋体" w:hAnsi="宋体" w:cs="宋体" w:eastAsia="宋体" w:hint="default"/>
                <w:sz w:val="18"/>
                <w:szCs w:val="18"/>
              </w:rPr>
              <w:t>转入固定资产</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787" w:right="0"/>
              <w:jc w:val="left"/>
              <w:rPr>
                <w:rFonts w:ascii="Times New Roman" w:hAnsi="Times New Roman" w:cs="Times New Roman" w:eastAsia="Times New Roman" w:hint="default"/>
                <w:sz w:val="18"/>
                <w:szCs w:val="18"/>
              </w:rPr>
            </w:pPr>
            <w:r>
              <w:rPr>
                <w:rFonts w:ascii="Times New Roman"/>
                <w:sz w:val="18"/>
              </w:rPr>
              <w:t>968,130.19</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9" w:right="0"/>
              <w:jc w:val="left"/>
              <w:rPr>
                <w:rFonts w:ascii="宋体" w:hAnsi="宋体" w:cs="宋体" w:eastAsia="宋体" w:hint="default"/>
                <w:sz w:val="18"/>
                <w:szCs w:val="18"/>
              </w:rPr>
            </w:pPr>
            <w:r>
              <w:rPr>
                <w:rFonts w:ascii="宋体" w:hAnsi="宋体" w:cs="宋体" w:eastAsia="宋体" w:hint="default"/>
                <w:sz w:val="18"/>
                <w:szCs w:val="18"/>
              </w:rPr>
              <w:t>其他减少</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592" w:right="0"/>
              <w:jc w:val="left"/>
              <w:rPr>
                <w:rFonts w:ascii="Times New Roman" w:hAnsi="Times New Roman" w:cs="Times New Roman" w:eastAsia="Times New Roman" w:hint="default"/>
                <w:sz w:val="18"/>
                <w:szCs w:val="18"/>
              </w:rPr>
            </w:pPr>
            <w:r>
              <w:rPr>
                <w:rFonts w:ascii="Times New Roman"/>
                <w:sz w:val="18"/>
              </w:rPr>
              <w:t>326,769.50</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60" w:right="0"/>
              <w:jc w:val="left"/>
              <w:rPr>
                <w:rFonts w:ascii="宋体" w:hAnsi="宋体" w:cs="宋体" w:eastAsia="宋体" w:hint="default"/>
                <w:sz w:val="18"/>
                <w:szCs w:val="18"/>
              </w:rPr>
            </w:pPr>
            <w:r>
              <w:rPr>
                <w:rFonts w:ascii="宋体" w:hAnsi="宋体" w:cs="宋体" w:eastAsia="宋体" w:hint="default"/>
                <w:sz w:val="18"/>
                <w:szCs w:val="18"/>
              </w:rPr>
              <w:t>资金来源</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其他来源</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61"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789" w:right="0"/>
              <w:jc w:val="left"/>
              <w:rPr>
                <w:rFonts w:ascii="Times New Roman" w:hAnsi="Times New Roman" w:cs="Times New Roman" w:eastAsia="Times New Roman" w:hint="default"/>
                <w:sz w:val="18"/>
                <w:szCs w:val="18"/>
              </w:rPr>
            </w:pPr>
            <w:r>
              <w:rPr>
                <w:rFonts w:ascii="Times New Roman"/>
                <w:sz w:val="18"/>
              </w:rPr>
              <w:t>1,666,056.31</w:t>
            </w:r>
          </w:p>
        </w:tc>
      </w:tr>
      <w:tr>
        <w:trPr>
          <w:trHeight w:val="384"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车间、仓库改造项目</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7"/>
              <w:jc w:val="right"/>
              <w:rPr>
                <w:rFonts w:ascii="Times New Roman" w:hAnsi="Times New Roman" w:cs="Times New Roman" w:eastAsia="Times New Roman" w:hint="default"/>
                <w:sz w:val="18"/>
                <w:szCs w:val="18"/>
              </w:rPr>
            </w:pPr>
            <w:r>
              <w:rPr>
                <w:rFonts w:ascii="Times New Roman"/>
                <w:sz w:val="18"/>
              </w:rPr>
              <w:t>193,524.33</w:t>
            </w:r>
          </w:p>
        </w:tc>
        <w:tc>
          <w:tcPr>
            <w:tcW w:w="1646"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其他来源</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193,524.33</w:t>
            </w:r>
          </w:p>
        </w:tc>
      </w:tr>
      <w:tr>
        <w:trPr>
          <w:trHeight w:val="385" w:hRule="exact"/>
        </w:trPr>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生物牙膏项目</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7"/>
              <w:jc w:val="right"/>
              <w:rPr>
                <w:rFonts w:ascii="Times New Roman" w:hAnsi="Times New Roman" w:cs="Times New Roman" w:eastAsia="Times New Roman" w:hint="default"/>
                <w:sz w:val="18"/>
                <w:szCs w:val="18"/>
              </w:rPr>
            </w:pPr>
            <w:r>
              <w:rPr>
                <w:rFonts w:ascii="Times New Roman"/>
                <w:sz w:val="18"/>
              </w:rPr>
              <w:t>316,191.75</w:t>
            </w: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2"/>
              <w:jc w:val="right"/>
              <w:rPr>
                <w:rFonts w:ascii="Times New Roman" w:hAnsi="Times New Roman" w:cs="Times New Roman" w:eastAsia="Times New Roman" w:hint="default"/>
                <w:sz w:val="18"/>
                <w:szCs w:val="18"/>
              </w:rPr>
            </w:pPr>
            <w:r>
              <w:rPr>
                <w:rFonts w:ascii="Times New Roman"/>
                <w:sz w:val="18"/>
              </w:rPr>
              <w:t>185.17</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7"/>
              <w:jc w:val="right"/>
              <w:rPr>
                <w:rFonts w:ascii="Times New Roman" w:hAnsi="Times New Roman" w:cs="Times New Roman" w:eastAsia="Times New Roman" w:hint="default"/>
                <w:sz w:val="18"/>
                <w:szCs w:val="18"/>
              </w:rPr>
            </w:pPr>
            <w:r>
              <w:rPr>
                <w:rFonts w:ascii="Times New Roman"/>
                <w:spacing w:val="-1"/>
                <w:sz w:val="18"/>
              </w:rPr>
              <w:t>150,200.00</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166,176.92</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其他来源</w:t>
            </w:r>
          </w:p>
        </w:tc>
        <w:tc>
          <w:tcPr>
            <w:tcW w:w="1770" w:type="dxa"/>
            <w:tcBorders>
              <w:top w:val="nil" w:sz="6" w:space="0" w:color="auto"/>
              <w:left w:val="nil" w:sz="6" w:space="0" w:color="auto"/>
              <w:bottom w:val="nil" w:sz="6" w:space="0" w:color="auto"/>
              <w:right w:val="nil" w:sz="6" w:space="0" w:color="auto"/>
            </w:tcBorders>
          </w:tcPr>
          <w:p>
            <w:pPr/>
          </w:p>
        </w:tc>
      </w:tr>
      <w:tr>
        <w:trPr>
          <w:trHeight w:val="385" w:hRule="exact"/>
        </w:trPr>
        <w:tc>
          <w:tcPr>
            <w:tcW w:w="2513"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716"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2"/>
              <w:jc w:val="right"/>
              <w:rPr>
                <w:rFonts w:ascii="Times New Roman" w:hAnsi="Times New Roman" w:cs="Times New Roman" w:eastAsia="Times New Roman" w:hint="default"/>
                <w:sz w:val="18"/>
                <w:szCs w:val="18"/>
              </w:rPr>
            </w:pPr>
            <w:r>
              <w:rPr>
                <w:rFonts w:ascii="Times New Roman"/>
                <w:spacing w:val="-1"/>
                <w:sz w:val="18"/>
              </w:rPr>
              <w:t>39,115.36</w:t>
            </w:r>
          </w:p>
        </w:tc>
        <w:tc>
          <w:tcPr>
            <w:tcW w:w="1897"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8"/>
                <w:szCs w:val="18"/>
              </w:rPr>
            </w:pPr>
            <w:r>
              <w:rPr>
                <w:rFonts w:ascii="宋体" w:hAnsi="宋体" w:cs="宋体" w:eastAsia="宋体" w:hint="default"/>
                <w:sz w:val="18"/>
                <w:szCs w:val="18"/>
              </w:rPr>
              <w:t>其他来源</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39,115.36</w:t>
            </w:r>
          </w:p>
        </w:tc>
      </w:tr>
      <w:tr>
        <w:trPr>
          <w:trHeight w:val="390" w:hRule="exact"/>
        </w:trPr>
        <w:tc>
          <w:tcPr>
            <w:tcW w:w="2513"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242"/>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90"/>
                <w:sz w:val="18"/>
                <w:szCs w:val="18"/>
              </w:rPr>
              <w:t> </w:t>
            </w:r>
            <w:r>
              <w:rPr>
                <w:rFonts w:ascii="宋体" w:hAnsi="宋体" w:cs="宋体" w:eastAsia="宋体" w:hint="default"/>
                <w:sz w:val="18"/>
                <w:szCs w:val="18"/>
              </w:rPr>
              <w:t>计</w:t>
            </w:r>
          </w:p>
        </w:tc>
        <w:tc>
          <w:tcPr>
            <w:tcW w:w="1716"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97"/>
              <w:jc w:val="right"/>
              <w:rPr>
                <w:rFonts w:ascii="Times New Roman" w:hAnsi="Times New Roman" w:cs="Times New Roman" w:eastAsia="Times New Roman" w:hint="default"/>
                <w:sz w:val="18"/>
                <w:szCs w:val="18"/>
              </w:rPr>
            </w:pPr>
            <w:r>
              <w:rPr>
                <w:rFonts w:ascii="Times New Roman"/>
                <w:spacing w:val="-1"/>
                <w:sz w:val="18"/>
              </w:rPr>
              <w:t>2,795,855.99</w:t>
            </w:r>
          </w:p>
        </w:tc>
        <w:tc>
          <w:tcPr>
            <w:tcW w:w="1646"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42"/>
              <w:jc w:val="right"/>
              <w:rPr>
                <w:rFonts w:ascii="Times New Roman" w:hAnsi="Times New Roman" w:cs="Times New Roman" w:eastAsia="Times New Roman" w:hint="default"/>
                <w:sz w:val="18"/>
                <w:szCs w:val="18"/>
              </w:rPr>
            </w:pPr>
            <w:r>
              <w:rPr>
                <w:rFonts w:ascii="Times New Roman"/>
                <w:spacing w:val="-1"/>
                <w:sz w:val="18"/>
              </w:rPr>
              <w:t>714,116.62</w:t>
            </w:r>
          </w:p>
        </w:tc>
        <w:tc>
          <w:tcPr>
            <w:tcW w:w="1897"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8"/>
                <w:szCs w:val="18"/>
              </w:rPr>
            </w:pPr>
            <w:r>
              <w:rPr>
                <w:rFonts w:ascii="Times New Roman"/>
                <w:spacing w:val="-1"/>
                <w:sz w:val="18"/>
              </w:rPr>
              <w:t>1,118,330.19</w:t>
            </w:r>
          </w:p>
        </w:tc>
        <w:tc>
          <w:tcPr>
            <w:tcW w:w="151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492,946.42</w:t>
            </w:r>
          </w:p>
        </w:tc>
        <w:tc>
          <w:tcPr>
            <w:tcW w:w="1843" w:type="dxa"/>
            <w:tcBorders>
              <w:top w:val="nil" w:sz="6" w:space="0" w:color="auto"/>
              <w:left w:val="nil" w:sz="6" w:space="0" w:color="auto"/>
              <w:bottom w:val="single" w:sz="12" w:space="0" w:color="000000"/>
              <w:right w:val="nil" w:sz="6" w:space="0" w:color="auto"/>
            </w:tcBorders>
          </w:tcPr>
          <w:p>
            <w:pPr/>
          </w:p>
        </w:tc>
        <w:tc>
          <w:tcPr>
            <w:tcW w:w="177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1,898,696.00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6"/>
          <w:szCs w:val="26"/>
        </w:rPr>
      </w:pPr>
    </w:p>
    <w:p>
      <w:pPr>
        <w:spacing w:before="44"/>
        <w:ind w:left="0" w:right="1" w:firstLine="0"/>
        <w:jc w:val="center"/>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01"/>
          <w:footerReference w:type="default" r:id="rId102"/>
          <w:pgSz w:w="16840" w:h="11910" w:orient="landscape"/>
          <w:pgMar w:header="0" w:footer="0" w:top="800" w:bottom="280" w:left="1300" w:right="13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6"/>
        <w:spacing w:line="240" w:lineRule="auto"/>
        <w:ind w:left="123" w:right="249"/>
        <w:jc w:val="left"/>
        <w:rPr>
          <w:b w:val="0"/>
          <w:bCs w:val="0"/>
        </w:rPr>
      </w:pPr>
      <w:r>
        <w:rPr/>
        <w:pict>
          <v:group style="position:absolute;margin-left:119.400009pt;margin-top:42.636658pt;width:412.4pt;height:211.9pt;mso-position-horizontal-relative:page;mso-position-vertical-relative:paragraph;z-index:-589120" coordorigin="2388,853" coordsize="8248,4238">
            <v:shape style="position:absolute;left:4654;top:853;width:4504;height:412" type="#_x0000_t75" stroked="false">
              <v:imagedata r:id="rId106" o:title=""/>
            </v:shape>
            <v:shape style="position:absolute;left:2388;top:1232;width:8248;height:3858" type="#_x0000_t75" stroked="false">
              <v:imagedata r:id="rId107" o:title=""/>
            </v:shape>
            <w10:wrap type="none"/>
          </v:group>
        </w:pict>
      </w: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无形资产</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819" w:type="dxa"/>
        <w:tblLayout w:type="fixed"/>
        <w:tblCellMar>
          <w:top w:w="0" w:type="dxa"/>
          <w:left w:w="0" w:type="dxa"/>
          <w:bottom w:w="0" w:type="dxa"/>
          <w:right w:w="0" w:type="dxa"/>
        </w:tblCellMar>
        <w:tblLook w:val="01E0"/>
      </w:tblPr>
      <w:tblGrid>
        <w:gridCol w:w="2314"/>
        <w:gridCol w:w="1506"/>
        <w:gridCol w:w="1485"/>
        <w:gridCol w:w="1464"/>
        <w:gridCol w:w="1295"/>
      </w:tblGrid>
      <w:tr>
        <w:trPr>
          <w:trHeight w:val="783" w:hRule="exact"/>
        </w:trPr>
        <w:tc>
          <w:tcPr>
            <w:tcW w:w="231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87"/>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90"/>
                <w:sz w:val="18"/>
                <w:szCs w:val="18"/>
              </w:rPr>
              <w:t> </w:t>
            </w:r>
            <w:r>
              <w:rPr>
                <w:rFonts w:ascii="宋体" w:hAnsi="宋体" w:cs="宋体" w:eastAsia="宋体" w:hint="default"/>
                <w:sz w:val="18"/>
                <w:szCs w:val="18"/>
              </w:rPr>
              <w:t>目</w:t>
            </w:r>
          </w:p>
          <w:p>
            <w:pPr>
              <w:pStyle w:val="TableParagraph"/>
              <w:spacing w:line="240" w:lineRule="auto" w:before="14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50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5"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24" w:right="0"/>
              <w:jc w:val="left"/>
              <w:rPr>
                <w:rFonts w:ascii="Times New Roman" w:hAnsi="Times New Roman" w:cs="Times New Roman" w:eastAsia="Times New Roman" w:hint="default"/>
                <w:sz w:val="18"/>
                <w:szCs w:val="18"/>
              </w:rPr>
            </w:pPr>
            <w:r>
              <w:rPr>
                <w:rFonts w:ascii="Times New Roman"/>
                <w:sz w:val="18"/>
              </w:rPr>
              <w:t>15,302,407.93</w:t>
            </w:r>
          </w:p>
        </w:tc>
        <w:tc>
          <w:tcPr>
            <w:tcW w:w="148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45"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46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44"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29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5"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24" w:right="0"/>
              <w:jc w:val="left"/>
              <w:rPr>
                <w:rFonts w:ascii="Times New Roman" w:hAnsi="Times New Roman" w:cs="Times New Roman" w:eastAsia="Times New Roman" w:hint="default"/>
                <w:sz w:val="18"/>
                <w:szCs w:val="18"/>
              </w:rPr>
            </w:pPr>
            <w:r>
              <w:rPr>
                <w:rFonts w:ascii="Times New Roman"/>
                <w:sz w:val="18"/>
              </w:rPr>
              <w:t>15,302,407.93</w:t>
            </w:r>
          </w:p>
        </w:tc>
      </w:tr>
      <w:tr>
        <w:trPr>
          <w:trHeight w:val="38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0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0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
              <w:jc w:val="center"/>
              <w:rPr>
                <w:rFonts w:ascii="Times New Roman" w:hAnsi="Times New Roman" w:cs="Times New Roman" w:eastAsia="Times New Roman" w:hint="default"/>
                <w:sz w:val="18"/>
                <w:szCs w:val="18"/>
              </w:rPr>
            </w:pPr>
            <w:r>
              <w:rPr>
                <w:rFonts w:ascii="Times New Roman"/>
                <w:sz w:val="18"/>
              </w:rPr>
              <w:t>15,302,407.93</w:t>
            </w:r>
          </w:p>
        </w:tc>
        <w:tc>
          <w:tcPr>
            <w:tcW w:w="1485" w:type="dxa"/>
            <w:tcBorders>
              <w:top w:val="nil" w:sz="6" w:space="0" w:color="auto"/>
              <w:left w:val="nil" w:sz="6" w:space="0" w:color="auto"/>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15,302,407.93</w:t>
            </w:r>
          </w:p>
        </w:tc>
      </w:tr>
      <w:tr>
        <w:trPr>
          <w:trHeight w:val="385"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、累计摊销合计</w:t>
            </w:r>
          </w:p>
        </w:tc>
        <w:tc>
          <w:tcPr>
            <w:tcW w:w="1506" w:type="dxa"/>
            <w:tcBorders>
              <w:top w:val="nil" w:sz="6" w:space="0" w:color="auto"/>
              <w:left w:val="nil" w:sz="6" w:space="0" w:color="auto"/>
              <w:bottom w:val="nil" w:sz="6" w:space="0" w:color="auto"/>
              <w:right w:val="nil" w:sz="6" w:space="0" w:color="auto"/>
            </w:tcBorders>
          </w:tcPr>
          <w:p>
            <w:pPr>
              <w:pStyle w:val="TableParagraph"/>
              <w:spacing w:line="240" w:lineRule="auto" w:before="82"/>
              <w:ind w:left="69" w:right="0"/>
              <w:jc w:val="center"/>
              <w:rPr>
                <w:rFonts w:ascii="Times New Roman" w:hAnsi="Times New Roman" w:cs="Times New Roman" w:eastAsia="Times New Roman" w:hint="default"/>
                <w:sz w:val="18"/>
                <w:szCs w:val="18"/>
              </w:rPr>
            </w:pPr>
            <w:r>
              <w:rPr>
                <w:rFonts w:ascii="Times New Roman"/>
                <w:sz w:val="18"/>
              </w:rPr>
              <w:t>3,672,577.44</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2"/>
              <w:jc w:val="right"/>
              <w:rPr>
                <w:rFonts w:ascii="Times New Roman" w:hAnsi="Times New Roman" w:cs="Times New Roman" w:eastAsia="Times New Roman" w:hint="default"/>
                <w:sz w:val="18"/>
                <w:szCs w:val="18"/>
              </w:rPr>
            </w:pPr>
            <w:r>
              <w:rPr>
                <w:rFonts w:ascii="Times New Roman"/>
                <w:sz w:val="18"/>
              </w:rPr>
              <w:t>306,048.12</w:t>
            </w:r>
          </w:p>
        </w:tc>
        <w:tc>
          <w:tcPr>
            <w:tcW w:w="1464"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3,978,625.56</w:t>
            </w:r>
          </w:p>
        </w:tc>
      </w:tr>
      <w:tr>
        <w:trPr>
          <w:trHeight w:val="38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0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69" w:right="0"/>
              <w:jc w:val="center"/>
              <w:rPr>
                <w:rFonts w:ascii="Times New Roman" w:hAnsi="Times New Roman" w:cs="Times New Roman" w:eastAsia="Times New Roman" w:hint="default"/>
                <w:sz w:val="18"/>
                <w:szCs w:val="18"/>
              </w:rPr>
            </w:pPr>
            <w:r>
              <w:rPr>
                <w:rFonts w:ascii="Times New Roman"/>
                <w:sz w:val="18"/>
              </w:rPr>
              <w:t>3,672,577.44</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2"/>
              <w:jc w:val="right"/>
              <w:rPr>
                <w:rFonts w:ascii="Times New Roman" w:hAnsi="Times New Roman" w:cs="Times New Roman" w:eastAsia="Times New Roman" w:hint="default"/>
                <w:sz w:val="18"/>
                <w:szCs w:val="18"/>
              </w:rPr>
            </w:pPr>
            <w:r>
              <w:rPr>
                <w:rFonts w:ascii="Times New Roman"/>
                <w:sz w:val="18"/>
              </w:rPr>
              <w:t>306,048.12</w:t>
            </w:r>
          </w:p>
        </w:tc>
        <w:tc>
          <w:tcPr>
            <w:tcW w:w="1464"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3,978,625.56</w:t>
            </w:r>
          </w:p>
        </w:tc>
      </w:tr>
      <w:tr>
        <w:trPr>
          <w:trHeight w:val="386"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、无形资产账面净值合计</w:t>
            </w:r>
          </w:p>
        </w:tc>
        <w:tc>
          <w:tcPr>
            <w:tcW w:w="150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2"/>
              <w:jc w:val="center"/>
              <w:rPr>
                <w:rFonts w:ascii="Times New Roman" w:hAnsi="Times New Roman" w:cs="Times New Roman" w:eastAsia="Times New Roman" w:hint="default"/>
                <w:sz w:val="18"/>
                <w:szCs w:val="18"/>
              </w:rPr>
            </w:pPr>
            <w:r>
              <w:rPr>
                <w:rFonts w:ascii="Times New Roman"/>
                <w:sz w:val="18"/>
              </w:rPr>
              <w:t>11,629,830.49</w:t>
            </w:r>
          </w:p>
        </w:tc>
        <w:tc>
          <w:tcPr>
            <w:tcW w:w="1485" w:type="dxa"/>
            <w:tcBorders>
              <w:top w:val="nil" w:sz="6" w:space="0" w:color="auto"/>
              <w:left w:val="nil" w:sz="6" w:space="0" w:color="auto"/>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3"/>
              <w:jc w:val="right"/>
              <w:rPr>
                <w:rFonts w:ascii="Times New Roman" w:hAnsi="Times New Roman" w:cs="Times New Roman" w:eastAsia="Times New Roman" w:hint="default"/>
                <w:sz w:val="18"/>
                <w:szCs w:val="18"/>
              </w:rPr>
            </w:pPr>
            <w:r>
              <w:rPr>
                <w:rFonts w:ascii="Times New Roman"/>
                <w:sz w:val="18"/>
              </w:rPr>
              <w:t>306,048.12</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11,323,782.37</w:t>
            </w:r>
          </w:p>
        </w:tc>
      </w:tr>
      <w:tr>
        <w:trPr>
          <w:trHeight w:val="383"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
              <w:jc w:val="center"/>
              <w:rPr>
                <w:rFonts w:ascii="Times New Roman" w:hAnsi="Times New Roman" w:cs="Times New Roman" w:eastAsia="Times New Roman" w:hint="default"/>
                <w:sz w:val="18"/>
                <w:szCs w:val="18"/>
              </w:rPr>
            </w:pPr>
            <w:r>
              <w:rPr>
                <w:rFonts w:ascii="Times New Roman"/>
                <w:sz w:val="18"/>
              </w:rPr>
              <w:t>11,629,830.49</w:t>
            </w:r>
          </w:p>
        </w:tc>
        <w:tc>
          <w:tcPr>
            <w:tcW w:w="1485" w:type="dxa"/>
            <w:tcBorders>
              <w:top w:val="nil" w:sz="6" w:space="0" w:color="auto"/>
              <w:left w:val="nil" w:sz="6" w:space="0" w:color="auto"/>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2"/>
              <w:jc w:val="right"/>
              <w:rPr>
                <w:rFonts w:ascii="Times New Roman" w:hAnsi="Times New Roman" w:cs="Times New Roman" w:eastAsia="Times New Roman" w:hint="default"/>
                <w:sz w:val="18"/>
                <w:szCs w:val="18"/>
              </w:rPr>
            </w:pPr>
            <w:r>
              <w:rPr>
                <w:rFonts w:ascii="Times New Roman"/>
                <w:sz w:val="18"/>
              </w:rPr>
              <w:t>306,048.12</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11,323,782.37</w:t>
            </w:r>
          </w:p>
        </w:tc>
      </w:tr>
      <w:tr>
        <w:trPr>
          <w:trHeight w:val="386"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、减值准备合计</w:t>
            </w:r>
          </w:p>
        </w:tc>
        <w:tc>
          <w:tcPr>
            <w:tcW w:w="150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r>
      <w:tr>
        <w:trPr>
          <w:trHeight w:val="380"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0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0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r>
      <w:tr>
        <w:trPr>
          <w:trHeight w:val="389"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、无形资产账面价值合计</w:t>
            </w:r>
          </w:p>
        </w:tc>
        <w:tc>
          <w:tcPr>
            <w:tcW w:w="15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2"/>
              <w:jc w:val="center"/>
              <w:rPr>
                <w:rFonts w:ascii="Times New Roman" w:hAnsi="Times New Roman" w:cs="Times New Roman" w:eastAsia="Times New Roman" w:hint="default"/>
                <w:sz w:val="18"/>
                <w:szCs w:val="18"/>
              </w:rPr>
            </w:pPr>
            <w:r>
              <w:rPr>
                <w:rFonts w:ascii="Times New Roman"/>
                <w:sz w:val="18"/>
              </w:rPr>
              <w:t>11,629,830.49</w:t>
            </w:r>
          </w:p>
        </w:tc>
        <w:tc>
          <w:tcPr>
            <w:tcW w:w="1485" w:type="dxa"/>
            <w:tcBorders>
              <w:top w:val="nil" w:sz="6" w:space="0" w:color="auto"/>
              <w:left w:val="nil" w:sz="6" w:space="0" w:color="auto"/>
              <w:bottom w:val="nil" w:sz="6" w:space="0" w:color="auto"/>
              <w:right w:val="nil" w:sz="6" w:space="0" w:color="auto"/>
            </w:tcBorders>
          </w:tcPr>
          <w:p>
            <w:pP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3"/>
              <w:jc w:val="right"/>
              <w:rPr>
                <w:rFonts w:ascii="Times New Roman" w:hAnsi="Times New Roman" w:cs="Times New Roman" w:eastAsia="Times New Roman" w:hint="default"/>
                <w:sz w:val="18"/>
                <w:szCs w:val="18"/>
              </w:rPr>
            </w:pPr>
            <w:r>
              <w:rPr>
                <w:rFonts w:ascii="Times New Roman"/>
                <w:sz w:val="18"/>
              </w:rPr>
              <w:t>306,048.12</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11,323,782.37</w:t>
            </w:r>
          </w:p>
        </w:tc>
      </w:tr>
      <w:tr>
        <w:trPr>
          <w:trHeight w:val="390" w:hRule="exact"/>
        </w:trPr>
        <w:tc>
          <w:tcPr>
            <w:tcW w:w="2314"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06"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2"/>
              <w:jc w:val="center"/>
              <w:rPr>
                <w:rFonts w:ascii="Times New Roman" w:hAnsi="Times New Roman" w:cs="Times New Roman" w:eastAsia="Times New Roman" w:hint="default"/>
                <w:sz w:val="18"/>
                <w:szCs w:val="18"/>
              </w:rPr>
            </w:pPr>
            <w:r>
              <w:rPr>
                <w:rFonts w:ascii="Times New Roman"/>
                <w:sz w:val="18"/>
              </w:rPr>
              <w:t>11,629,830.49</w:t>
            </w:r>
          </w:p>
        </w:tc>
        <w:tc>
          <w:tcPr>
            <w:tcW w:w="1485" w:type="dxa"/>
            <w:tcBorders>
              <w:top w:val="nil" w:sz="6" w:space="0" w:color="auto"/>
              <w:left w:val="nil" w:sz="6" w:space="0" w:color="auto"/>
              <w:bottom w:val="single" w:sz="12" w:space="0" w:color="000000"/>
              <w:right w:val="nil" w:sz="6" w:space="0" w:color="auto"/>
            </w:tcBorders>
          </w:tcPr>
          <w:p>
            <w:pPr/>
          </w:p>
        </w:tc>
        <w:tc>
          <w:tcPr>
            <w:tcW w:w="1464"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22"/>
              <w:jc w:val="right"/>
              <w:rPr>
                <w:rFonts w:ascii="Times New Roman" w:hAnsi="Times New Roman" w:cs="Times New Roman" w:eastAsia="Times New Roman" w:hint="default"/>
                <w:sz w:val="18"/>
                <w:szCs w:val="18"/>
              </w:rPr>
            </w:pPr>
            <w:r>
              <w:rPr>
                <w:rFonts w:ascii="Times New Roman"/>
                <w:sz w:val="18"/>
              </w:rPr>
              <w:t>306,048.12</w:t>
            </w:r>
          </w:p>
        </w:tc>
        <w:tc>
          <w:tcPr>
            <w:tcW w:w="129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11,323,782.37</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p>
      <w:pPr>
        <w:pStyle w:val="BodyText"/>
        <w:spacing w:line="240" w:lineRule="auto" w:before="35"/>
        <w:ind w:left="873" w:right="24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）本年摊销额</w:t>
      </w:r>
      <w:r>
        <w:rPr>
          <w:rFonts w:ascii="宋体" w:hAnsi="宋体" w:cs="宋体" w:eastAsia="宋体" w:hint="default"/>
          <w:spacing w:val="-56"/>
        </w:rPr>
        <w:t> </w:t>
      </w:r>
      <w:r>
        <w:rPr>
          <w:rFonts w:ascii="Times New Roman" w:hAnsi="Times New Roman" w:cs="Times New Roman" w:eastAsia="Times New Roman" w:hint="default"/>
        </w:rPr>
        <w:t>306,048.12</w:t>
      </w:r>
      <w:r>
        <w:rPr>
          <w:rFonts w:ascii="Times New Roman" w:hAnsi="Times New Roman" w:cs="Times New Roman" w:eastAsia="Times New Roman" w:hint="default"/>
          <w:spacing w:val="-3"/>
        </w:rPr>
        <w:t> </w:t>
      </w:r>
      <w:r>
        <w:rPr>
          <w:rFonts w:ascii="宋体" w:hAnsi="宋体" w:cs="宋体" w:eastAsia="宋体" w:hint="default"/>
        </w:rPr>
        <w:t>元。</w:t>
      </w:r>
    </w:p>
    <w:p>
      <w:pPr>
        <w:pStyle w:val="BodyText"/>
        <w:spacing w:line="240" w:lineRule="auto" w:before="128"/>
        <w:ind w:left="855" w:right="24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）年末无用于抵押或担保的无形资产。</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6"/>
        <w:spacing w:line="240" w:lineRule="auto" w:before="0"/>
        <w:ind w:left="123" w:right="249"/>
        <w:jc w:val="left"/>
        <w:rPr>
          <w:b w:val="0"/>
          <w:bCs w:val="0"/>
        </w:rPr>
      </w:pP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4"/>
        </w:rPr>
        <w:t> </w:t>
      </w:r>
      <w:r>
        <w:rPr/>
        <w:t>资产减值准备</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2355" w:lineRule="exact"/>
        <w:ind w:left="534"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27.6pt;height:117.8pt;mso-position-horizontal-relative:char;mso-position-vertical-relative:line" coordorigin="0,0" coordsize="8552,2356">
            <v:group style="position:absolute;left:37;top:15;width:8492;height:2" coordorigin="37,15" coordsize="8492,2">
              <v:shape style="position:absolute;left:37;top:15;width:8492;height:2" coordorigin="37,15" coordsize="8492,0" path="m37,15l8528,15e" filled="false" stroked="true" strokeweight="1.5pt" strokecolor="#000000">
                <v:path arrowok="t"/>
              </v:shape>
              <v:shape style="position:absolute;left:1707;top:11;width:5549;height:797" type="#_x0000_t75" stroked="false">
                <v:imagedata r:id="rId108" o:title=""/>
              </v:shape>
            </v:group>
            <v:group style="position:absolute;left:15;top:2341;width:1712;height:2" coordorigin="15,2341" coordsize="1712,2">
              <v:shape style="position:absolute;left:15;top:2341;width:1712;height:2" coordorigin="15,2341" coordsize="1712,0" path="m15,2341l1726,2341e" filled="false" stroked="true" strokeweight="1.5pt" strokecolor="#000000">
                <v:path arrowok="t"/>
              </v:shape>
            </v:group>
            <v:group style="position:absolute;left:1726;top:2341;width:1434;height:2" coordorigin="1726,2341" coordsize="1434,2">
              <v:shape style="position:absolute;left:1726;top:2341;width:1434;height:2" coordorigin="1726,2341" coordsize="1434,0" path="m1726,2341l3160,2341e" filled="false" stroked="true" strokeweight="1.5pt" strokecolor="#000000">
                <v:path arrowok="t"/>
              </v:shape>
            </v:group>
            <v:group style="position:absolute;left:3160;top:2341;width:1456;height:2" coordorigin="3160,2341" coordsize="1456,2">
              <v:shape style="position:absolute;left:3160;top:2341;width:1456;height:2" coordorigin="3160,2341" coordsize="1456,0" path="m3160,2341l4616,2341e" filled="false" stroked="true" strokeweight="1.5pt" strokecolor="#000000">
                <v:path arrowok="t"/>
              </v:shape>
            </v:group>
            <v:group style="position:absolute;left:4616;top:2341;width:1206;height:2" coordorigin="4616,2341" coordsize="1206,2">
              <v:shape style="position:absolute;left:4616;top:2341;width:1206;height:2" coordorigin="4616,2341" coordsize="1206,0" path="m4616,2341l5822,2341e" filled="false" stroked="true" strokeweight="1.5pt" strokecolor="#000000">
                <v:path arrowok="t"/>
              </v:shape>
            </v:group>
            <v:group style="position:absolute;left:5822;top:2341;width:1406;height:2" coordorigin="5822,2341" coordsize="1406,2">
              <v:shape style="position:absolute;left:5822;top:2341;width:1406;height:2" coordorigin="5822,2341" coordsize="1406,0" path="m5822,2341l7227,2341e" filled="false" stroked="true" strokeweight="1.5pt" strokecolor="#000000">
                <v:path arrowok="t"/>
              </v:shape>
              <v:shape style="position:absolute;left:10;top:769;width:8542;height:1556" type="#_x0000_t75" stroked="false">
                <v:imagedata r:id="rId109" o:title=""/>
              </v:shape>
            </v:group>
            <v:group style="position:absolute;left:7227;top:2341;width:1308;height:2" coordorigin="7227,2341" coordsize="1308,2">
              <v:shape style="position:absolute;left:7227;top:2341;width:1308;height:2" coordorigin="7227,2341" coordsize="1308,0" path="m7227,2341l8535,2341e" filled="false" stroked="true" strokeweight="1.5pt" strokecolor="#000000">
                <v:path arrowok="t"/>
              </v:shape>
              <v:shape style="position:absolute;left:5566;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565;top:304;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2089;top:3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532;top:3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7523;top:3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4999;top:511;width:1756;height:180" type="#_x0000_t202" filled="false" stroked="false">
                <v:textbox inset="0,0,0,0">
                  <w:txbxContent>
                    <w:p>
                      <w:pPr>
                        <w:tabs>
                          <w:tab w:pos="130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 回</w:t>
                        <w:tab/>
                        <w:t>转 销</w:t>
                      </w:r>
                    </w:p>
                  </w:txbxContent>
                </v:textbox>
                <w10:wrap type="none"/>
              </v:shape>
              <v:shape style="position:absolute;left:137;top:8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2023;top:90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34,105,499.81</w:t>
                      </w:r>
                    </w:p>
                  </w:txbxContent>
                </v:textbox>
                <w10:wrap type="none"/>
              </v:shape>
              <v:shape style="position:absolute;left:3610;top:903;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861,427.450</w:t>
                      </w:r>
                    </w:p>
                  </w:txbxContent>
                </v:textbox>
                <w10:wrap type="none"/>
              </v:shape>
              <v:shape style="position:absolute;left:7391;top:90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34,966,927.26</w:t>
                      </w:r>
                    </w:p>
                  </w:txbxContent>
                </v:textbox>
                <w10:wrap type="none"/>
              </v:shape>
              <v:shape style="position:absolute;left:137;top:127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存货跌价准备</w:t>
                      </w:r>
                    </w:p>
                  </w:txbxContent>
                </v:textbox>
                <w10:wrap type="none"/>
              </v:shape>
              <v:shape style="position:absolute;left:2113;top:128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6,633,457.74</w:t>
                      </w:r>
                    </w:p>
                  </w:txbxContent>
                </v:textbox>
                <w10:wrap type="none"/>
              </v:shape>
              <v:shape style="position:absolute;left:3790;top:1287;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66,992.88</w:t>
                      </w:r>
                    </w:p>
                  </w:txbxContent>
                </v:textbox>
                <w10:wrap type="none"/>
              </v:shape>
              <v:shape style="position:absolute;left:7481;top:128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6,700,450.62</w:t>
                      </w:r>
                    </w:p>
                  </w:txbxContent>
                </v:textbox>
                <w10:wrap type="none"/>
              </v:shape>
              <v:shape style="position:absolute;left:137;top:1665;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固定资产减值准备</w:t>
                      </w:r>
                    </w:p>
                  </w:txbxContent>
                </v:textbox>
                <w10:wrap type="none"/>
              </v:shape>
              <v:shape style="position:absolute;left:2247;top:16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898,657.25</w:t>
                      </w:r>
                    </w:p>
                  </w:txbxContent>
                </v:textbox>
                <w10:wrap type="none"/>
              </v:shape>
              <v:shape style="position:absolute;left:6312;top:16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276,251.22</w:t>
                      </w:r>
                    </w:p>
                  </w:txbxContent>
                </v:textbox>
                <w10:wrap type="none"/>
              </v:shape>
              <v:shape style="position:absolute;left:7615;top:16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622,406.03</w:t>
                      </w:r>
                    </w:p>
                  </w:txbxContent>
                </v:textbox>
                <w10:wrap type="none"/>
              </v:shape>
              <v:shape style="position:absolute;left:137;top:20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023;top:205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41,637,614.80</w:t>
                      </w:r>
                    </w:p>
                  </w:txbxContent>
                </v:textbox>
                <w10:wrap type="none"/>
              </v:shape>
              <v:shape style="position:absolute;left:3700;top:205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928,420.33</w:t>
                      </w:r>
                    </w:p>
                  </w:txbxContent>
                </v:textbox>
                <w10:wrap type="none"/>
              </v:shape>
              <v:shape style="position:absolute;left:6312;top:2056;width:2115;height:180" type="#_x0000_t202" filled="false" stroked="false">
                <v:textbox inset="0,0,0,0">
                  <w:txbxContent>
                    <w:p>
                      <w:pPr>
                        <w:tabs>
                          <w:tab w:pos="107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276,251.22</w:t>
                        <w:tab/>
                        <w:t>42,289,783.91</w:t>
                      </w:r>
                    </w:p>
                  </w:txbxContent>
                </v:textbox>
                <w10:wrap type="none"/>
              </v:shape>
            </v:group>
          </v:group>
        </w:pict>
      </w:r>
      <w:r>
        <w:rPr>
          <w:rFonts w:ascii="宋体" w:hAnsi="宋体" w:cs="宋体" w:eastAsia="宋体" w:hint="default"/>
          <w:position w:val="-46"/>
          <w:sz w:val="20"/>
          <w:szCs w:val="20"/>
        </w:rPr>
      </w:r>
    </w:p>
    <w:p>
      <w:pPr>
        <w:spacing w:after="0" w:line="2355" w:lineRule="exact"/>
        <w:rPr>
          <w:rFonts w:ascii="宋体" w:hAnsi="宋体" w:cs="宋体" w:eastAsia="宋体" w:hint="default"/>
          <w:sz w:val="20"/>
          <w:szCs w:val="20"/>
        </w:rPr>
        <w:sectPr>
          <w:footerReference w:type="default" r:id="rId105"/>
          <w:pgSz w:w="11910" w:h="16840"/>
          <w:pgMar w:footer="1003" w:header="0" w:top="1600" w:bottom="1200" w:left="1660" w:right="1040"/>
          <w:pgNumType w:start="32"/>
        </w:sectPr>
      </w:pPr>
    </w:p>
    <w:p>
      <w:pPr>
        <w:spacing w:line="240" w:lineRule="auto" w:before="0"/>
        <w:rPr>
          <w:rFonts w:ascii="宋体" w:hAnsi="宋体" w:cs="宋体" w:eastAsia="宋体" w:hint="default"/>
          <w:b/>
          <w:bCs/>
          <w:sz w:val="20"/>
          <w:szCs w:val="20"/>
        </w:rPr>
      </w:pPr>
      <w:r>
        <w:rPr/>
        <w:pict>
          <v:group style="position:absolute;margin-left:146.519989pt;margin-top:670.85968pt;width:390.85pt;height:58.1pt;mso-position-horizontal-relative:page;mso-position-vertical-relative:page;z-index:-588856" coordorigin="2930,13417" coordsize="7817,1162">
            <v:shape style="position:absolute;left:6451;top:13417;width:2174;height:413" type="#_x0000_t75" stroked="false">
              <v:imagedata r:id="rId110" o:title=""/>
            </v:shape>
            <v:shape style="position:absolute;left:2930;top:13792;width:7817;height:787" type="#_x0000_t75" stroked="false">
              <v:imagedata r:id="rId111" o:title=""/>
            </v:shape>
            <w10:wrap type="none"/>
          </v:group>
        </w:pict>
      </w:r>
    </w:p>
    <w:p>
      <w:pPr>
        <w:spacing w:line="240" w:lineRule="auto" w:before="9"/>
        <w:rPr>
          <w:rFonts w:ascii="宋体" w:hAnsi="宋体" w:cs="宋体" w:eastAsia="宋体" w:hint="default"/>
          <w:b/>
          <w:bCs/>
          <w:sz w:val="22"/>
          <w:szCs w:val="22"/>
        </w:rPr>
      </w:pPr>
    </w:p>
    <w:p>
      <w:pPr>
        <w:pStyle w:val="Heading6"/>
        <w:spacing w:line="240" w:lineRule="auto"/>
        <w:ind w:left="123" w:right="0"/>
        <w:jc w:val="left"/>
        <w:rPr>
          <w:b w:val="0"/>
          <w:bCs w:val="0"/>
        </w:rPr>
      </w:pPr>
      <w:r>
        <w:rPr>
          <w:rFonts w:ascii="Times New Roman" w:hAnsi="Times New Roman" w:cs="Times New Roman" w:eastAsia="Times New Roman" w:hint="default"/>
        </w:rPr>
        <w:t>(</w:t>
      </w:r>
      <w:r>
        <w:rPr/>
        <w:t>十四</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短期借款</w:t>
      </w:r>
      <w:r>
        <w:rPr>
          <w:b w:val="0"/>
          <w:bCs w:val="0"/>
        </w:rPr>
      </w:r>
    </w:p>
    <w:p>
      <w:pPr>
        <w:pStyle w:val="Heading6"/>
        <w:tabs>
          <w:tab w:pos="1393" w:val="left" w:leader="none"/>
        </w:tabs>
        <w:spacing w:line="240" w:lineRule="auto" w:before="109"/>
        <w:ind w:left="854" w:right="0"/>
        <w:jc w:val="left"/>
        <w:rPr>
          <w:b w:val="0"/>
          <w:bCs w:val="0"/>
        </w:rPr>
      </w:pPr>
      <w:r>
        <w:rPr>
          <w:rFonts w:ascii="Times New Roman" w:hAnsi="Times New Roman" w:cs="Times New Roman" w:eastAsia="Times New Roman" w:hint="default"/>
          <w:w w:val="95"/>
        </w:rPr>
        <w:t>1</w:t>
      </w:r>
      <w:r>
        <w:rPr>
          <w:w w:val="95"/>
        </w:rPr>
        <w:t>、</w:t>
        <w:tab/>
      </w:r>
      <w:r>
        <w:rPr/>
        <w:t>短期借款分类</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18" w:lineRule="exact"/>
        <w:ind w:left="126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393.45pt;height:40.950pt;mso-position-horizontal-relative:char;mso-position-vertical-relative:line" coordorigin="0,0" coordsize="7869,819">
            <v:group style="position:absolute;left:29;top:15;width:7817;height:2" coordorigin="29,15" coordsize="7817,2">
              <v:shape style="position:absolute;left:29;top:15;width:7817;height:2" coordorigin="29,15" coordsize="7817,0" path="m29,15l7846,15e" filled="false" stroked="true" strokeweight="1.5pt" strokecolor="#000000">
                <v:path arrowok="t"/>
              </v:shape>
            </v:group>
            <v:group style="position:absolute;left:15;top:803;width:3111;height:2" coordorigin="15,803" coordsize="3111,2">
              <v:shape style="position:absolute;left:15;top:803;width:3111;height:2" coordorigin="15,803" coordsize="3111,0" path="m15,803l3125,803e" filled="false" stroked="true" strokeweight="1.5pt" strokecolor="#000000">
                <v:path arrowok="t"/>
              </v:shape>
            </v:group>
            <v:group style="position:absolute;left:3125;top:803;width:2362;height:2" coordorigin="3125,803" coordsize="2362,2">
              <v:shape style="position:absolute;left:3125;top:803;width:2362;height:2" coordorigin="3125,803" coordsize="2362,0" path="m3125,803l5487,803e" filled="false" stroked="true" strokeweight="1.5pt" strokecolor="#000000">
                <v:path arrowok="t"/>
              </v:shape>
              <v:shape style="position:absolute;left:10;top:11;width:7848;height:778" type="#_x0000_t75" stroked="false">
                <v:imagedata r:id="rId112" o:title=""/>
              </v:shape>
            </v:group>
            <v:group style="position:absolute;left:5487;top:803;width:2367;height:2" coordorigin="5487,803" coordsize="2367,2">
              <v:shape style="position:absolute;left:5487;top:803;width:2367;height:2" coordorigin="5487,803" coordsize="2367,0" path="m5487,803l7853,803e" filled="false" stroked="true" strokeweight="1.5pt" strokecolor="#000000">
                <v:path arrowok="t"/>
              </v:shape>
              <v:shape style="position:absolute;left:1370;top:11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137;top:49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委托贷款</w:t>
                      </w:r>
                    </w:p>
                  </w:txbxContent>
                </v:textbox>
                <w10:wrap type="none"/>
              </v:shape>
              <v:shape style="position:absolute;left:3891;top:111;width:1494;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p>
                      <w:pPr>
                        <w:spacing w:line="237" w:lineRule="exact" w:before="158"/>
                        <w:ind w:left="285" w:right="0" w:firstLine="0"/>
                        <w:jc w:val="left"/>
                        <w:rPr>
                          <w:rFonts w:ascii="Times New Roman" w:hAnsi="Times New Roman" w:cs="Times New Roman" w:eastAsia="Times New Roman" w:hint="default"/>
                          <w:sz w:val="21"/>
                          <w:szCs w:val="21"/>
                        </w:rPr>
                      </w:pPr>
                      <w:r>
                        <w:rPr>
                          <w:rFonts w:ascii="Times New Roman"/>
                          <w:spacing w:val="-1"/>
                          <w:sz w:val="21"/>
                        </w:rPr>
                        <w:t>14,000,000.00</w:t>
                      </w:r>
                    </w:p>
                  </w:txbxContent>
                </v:textbox>
                <w10:wrap type="none"/>
              </v:shape>
              <v:shape style="position:absolute;left:6253;top:111;width:1494;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p>
                      <w:pPr>
                        <w:spacing w:line="237" w:lineRule="exact" w:before="158"/>
                        <w:ind w:left="285" w:right="0" w:firstLine="0"/>
                        <w:jc w:val="left"/>
                        <w:rPr>
                          <w:rFonts w:ascii="Times New Roman" w:hAnsi="Times New Roman" w:cs="Times New Roman" w:eastAsia="Times New Roman" w:hint="default"/>
                          <w:sz w:val="21"/>
                          <w:szCs w:val="21"/>
                        </w:rPr>
                      </w:pPr>
                      <w:r>
                        <w:rPr>
                          <w:rFonts w:ascii="Times New Roman"/>
                          <w:spacing w:val="-1"/>
                          <w:sz w:val="21"/>
                        </w:rPr>
                        <w:t>15,000,000.00</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BodyText"/>
        <w:spacing w:line="240" w:lineRule="auto" w:before="35"/>
        <w:ind w:left="767" w:right="0"/>
        <w:jc w:val="left"/>
        <w:rPr>
          <w:rFonts w:ascii="宋体" w:hAnsi="宋体" w:cs="宋体" w:eastAsia="宋体" w:hint="default"/>
        </w:rPr>
      </w:pPr>
      <w:r>
        <w:rPr>
          <w:rFonts w:ascii="宋体" w:hAnsi="宋体" w:cs="宋体" w:eastAsia="宋体" w:hint="default"/>
        </w:rPr>
        <w:t>短期借款系由上海白猫（集团）有限公司提供的委托贷款。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Heading6"/>
        <w:tabs>
          <w:tab w:pos="1393" w:val="left" w:leader="none"/>
        </w:tabs>
        <w:spacing w:line="240" w:lineRule="auto" w:before="0"/>
        <w:ind w:left="855" w:right="0"/>
        <w:jc w:val="left"/>
        <w:rPr>
          <w:b w:val="0"/>
          <w:bCs w:val="0"/>
        </w:rPr>
      </w:pPr>
      <w:r>
        <w:rPr>
          <w:rFonts w:ascii="Times New Roman" w:hAnsi="Times New Roman" w:cs="Times New Roman" w:eastAsia="Times New Roman" w:hint="default"/>
          <w:w w:val="95"/>
        </w:rPr>
        <w:t>2</w:t>
      </w:r>
      <w:r>
        <w:rPr>
          <w:w w:val="95"/>
        </w:rPr>
        <w:t>、</w:t>
        <w:tab/>
      </w:r>
      <w:r>
        <w:rPr/>
        <w:t>已到期未偿还的短期借款：无。</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spacing w:line="240" w:lineRule="auto" w:before="0"/>
        <w:ind w:left="123" w:right="0"/>
        <w:jc w:val="left"/>
        <w:rPr>
          <w:b w:val="0"/>
          <w:bCs w:val="0"/>
        </w:rPr>
      </w:pP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应付账款</w:t>
      </w:r>
      <w:r>
        <w:rPr>
          <w:b w:val="0"/>
          <w:bCs w:val="0"/>
        </w:rPr>
      </w:r>
    </w:p>
    <w:p>
      <w:pPr>
        <w:pStyle w:val="Heading6"/>
        <w:tabs>
          <w:tab w:pos="1393" w:val="left" w:leader="none"/>
        </w:tabs>
        <w:spacing w:line="240" w:lineRule="auto" w:before="109"/>
        <w:ind w:left="854" w:right="0"/>
        <w:jc w:val="left"/>
        <w:rPr>
          <w:b w:val="0"/>
          <w:bCs w:val="0"/>
        </w:rPr>
      </w:pPr>
      <w:r>
        <w:rPr>
          <w:rFonts w:ascii="Times New Roman" w:hAnsi="Times New Roman" w:cs="Times New Roman" w:eastAsia="Times New Roman" w:hint="default"/>
          <w:w w:val="95"/>
        </w:rPr>
        <w:t>1</w:t>
      </w:r>
      <w:r>
        <w:rPr>
          <w:w w:val="95"/>
        </w:rPr>
        <w:t>、</w:t>
        <w:tab/>
      </w:r>
      <w:r>
        <w:rPr/>
        <w:t>应付账款情况</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18" w:lineRule="exact"/>
        <w:ind w:left="126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391.2pt;height:40.950pt;mso-position-horizontal-relative:char;mso-position-vertical-relative:line" coordorigin="0,0" coordsize="7824,819">
            <v:group style="position:absolute;left:29;top:15;width:7773;height:2" coordorigin="29,15" coordsize="7773,2">
              <v:shape style="position:absolute;left:29;top:15;width:7773;height:2" coordorigin="29,15" coordsize="7773,0" path="m29,15l7802,15e" filled="false" stroked="true" strokeweight="1.5pt" strokecolor="#000000">
                <v:path arrowok="t"/>
              </v:shape>
            </v:group>
            <v:group style="position:absolute;left:15;top:803;width:4362;height:2" coordorigin="15,803" coordsize="4362,2">
              <v:shape style="position:absolute;left:15;top:803;width:4362;height:2" coordorigin="15,803" coordsize="4362,0" path="m15,803l4377,803e" filled="false" stroked="true" strokeweight="1.5pt" strokecolor="#000000">
                <v:path arrowok="t"/>
              </v:shape>
              <v:shape style="position:absolute;left:10;top:30;width:7794;height:758" type="#_x0000_t75" stroked="false">
                <v:imagedata r:id="rId113" o:title=""/>
              </v:shape>
            </v:group>
            <v:group style="position:absolute;left:4377;top:803;width:3432;height:2" coordorigin="4377,803" coordsize="3432,2">
              <v:shape style="position:absolute;left:4377;top:803;width:3432;height:2" coordorigin="4377,803" coordsize="3432,0" path="m4377,803l7809,803e" filled="false" stroked="true" strokeweight="1.5pt" strokecolor="#000000">
                <v:path arrowok="t"/>
              </v:shape>
              <v:shape style="position:absolute;left:1785;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3067;top:507;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76,058,317.39</w:t>
                      </w:r>
                    </w:p>
                  </w:txbxContent>
                </v:textbox>
                <w10:wrap type="none"/>
              </v:shape>
              <v:shape style="position:absolute;left:5675;top:111;width:2027;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p>
                      <w:pPr>
                        <w:spacing w:line="237" w:lineRule="exact" w:before="158"/>
                        <w:ind w:left="818" w:right="0" w:firstLine="0"/>
                        <w:jc w:val="left"/>
                        <w:rPr>
                          <w:rFonts w:ascii="Times New Roman" w:hAnsi="Times New Roman" w:cs="Times New Roman" w:eastAsia="Times New Roman" w:hint="default"/>
                          <w:sz w:val="21"/>
                          <w:szCs w:val="21"/>
                        </w:rPr>
                      </w:pPr>
                      <w:r>
                        <w:rPr>
                          <w:rFonts w:ascii="Times New Roman"/>
                          <w:spacing w:val="-1"/>
                          <w:sz w:val="21"/>
                        </w:rPr>
                        <w:t>64,594,412.29</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tabs>
          <w:tab w:pos="1383" w:val="left" w:leader="none"/>
        </w:tabs>
        <w:spacing w:line="240" w:lineRule="auto"/>
        <w:ind w:left="855" w:right="0"/>
        <w:jc w:val="left"/>
        <w:rPr>
          <w:b w:val="0"/>
          <w:bCs w:val="0"/>
        </w:rPr>
      </w:pPr>
      <w:r>
        <w:rPr/>
        <w:pict>
          <v:group style="position:absolute;margin-left:146.519989pt;margin-top:82.658142pt;width:390.75pt;height:77.350pt;mso-position-horizontal-relative:page;mso-position-vertical-relative:paragraph;z-index:-588880" coordorigin="2930,1653" coordsize="7815,1547">
            <v:shape style="position:absolute;left:6451;top:1653;width:2316;height:413" type="#_x0000_t75" stroked="false">
              <v:imagedata r:id="rId114" o:title=""/>
            </v:shape>
            <v:shape style="position:absolute;left:2930;top:2028;width:7814;height:1172" type="#_x0000_t75" stroked="false">
              <v:imagedata r:id="rId115" o:title=""/>
            </v:shape>
            <w10:wrap type="none"/>
          </v:group>
        </w:pict>
      </w:r>
      <w:r>
        <w:rPr>
          <w:rFonts w:ascii="Times New Roman" w:hAnsi="Times New Roman" w:cs="Times New Roman" w:eastAsia="Times New Roman" w:hint="default"/>
          <w:w w:val="95"/>
        </w:rPr>
        <w:t>2</w:t>
      </w:r>
      <w:r>
        <w:rPr>
          <w:w w:val="95"/>
        </w:rPr>
        <w:t>、</w:t>
        <w:tab/>
      </w:r>
      <w:r>
        <w:rPr/>
        <w:t>年末余额中无应付持本公司</w:t>
      </w:r>
      <w:r>
        <w:rPr>
          <w:spacing w:val="-62"/>
        </w:rPr>
        <w:t> </w:t>
      </w:r>
      <w:r>
        <w:rPr>
          <w:rFonts w:ascii="Times New Roman" w:hAnsi="Times New Roman" w:cs="Times New Roman" w:eastAsia="Times New Roman" w:hint="default"/>
        </w:rPr>
        <w:t>5</w:t>
      </w:r>
      <w:r>
        <w:rPr/>
        <w:t>％以上（含</w:t>
      </w:r>
      <w:r>
        <w:rPr>
          <w:spacing w:val="-62"/>
        </w:rPr>
        <w:t> </w:t>
      </w:r>
      <w:r>
        <w:rPr>
          <w:rFonts w:ascii="Times New Roman" w:hAnsi="Times New Roman" w:cs="Times New Roman" w:eastAsia="Times New Roman" w:hint="default"/>
        </w:rPr>
        <w:t>5</w:t>
      </w:r>
      <w:r>
        <w:rPr/>
        <w:t>％）表决权股份的股东单位款项。</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3"/>
          <w:szCs w:val="23"/>
        </w:rPr>
      </w:pPr>
    </w:p>
    <w:tbl>
      <w:tblPr>
        <w:tblW w:w="0" w:type="auto"/>
        <w:jc w:val="left"/>
        <w:tblInd w:w="820" w:type="dxa"/>
        <w:tblLayout w:type="fixed"/>
        <w:tblCellMar>
          <w:top w:w="0" w:type="dxa"/>
          <w:left w:w="0" w:type="dxa"/>
          <w:bottom w:w="0" w:type="dxa"/>
          <w:right w:w="0" w:type="dxa"/>
        </w:tblCellMar>
        <w:tblLook w:val="01E0"/>
      </w:tblPr>
      <w:tblGrid>
        <w:gridCol w:w="469"/>
        <w:gridCol w:w="3608"/>
        <w:gridCol w:w="2172"/>
        <w:gridCol w:w="1992"/>
      </w:tblGrid>
      <w:tr>
        <w:trPr>
          <w:trHeight w:val="758" w:hRule="exact"/>
        </w:trPr>
        <w:tc>
          <w:tcPr>
            <w:tcW w:w="46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sz w:val="21"/>
                <w:szCs w:val="21"/>
              </w:rPr>
            </w:r>
          </w:p>
        </w:tc>
        <w:tc>
          <w:tcPr>
            <w:tcW w:w="360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年末余额中应付关联方情况</w:t>
            </w:r>
            <w:r>
              <w:rPr>
                <w:rFonts w:ascii="宋体" w:hAnsi="宋体" w:cs="宋体" w:eastAsia="宋体" w:hint="default"/>
                <w:sz w:val="21"/>
                <w:szCs w:val="21"/>
              </w:rPr>
            </w:r>
          </w:p>
        </w:tc>
        <w:tc>
          <w:tcPr>
            <w:tcW w:w="4164" w:type="dxa"/>
            <w:gridSpan w:val="2"/>
            <w:tcBorders>
              <w:top w:val="nil" w:sz="6" w:space="0" w:color="auto"/>
              <w:left w:val="nil" w:sz="6" w:space="0" w:color="auto"/>
              <w:bottom w:val="single" w:sz="12" w:space="0" w:color="000000"/>
              <w:right w:val="nil" w:sz="6" w:space="0" w:color="auto"/>
            </w:tcBorders>
          </w:tcPr>
          <w:p>
            <w:pPr/>
          </w:p>
        </w:tc>
      </w:tr>
      <w:tr>
        <w:trPr>
          <w:trHeight w:val="393" w:hRule="exact"/>
        </w:trPr>
        <w:tc>
          <w:tcPr>
            <w:tcW w:w="469" w:type="dxa"/>
            <w:tcBorders>
              <w:top w:val="nil" w:sz="6" w:space="0" w:color="auto"/>
              <w:left w:val="nil" w:sz="6" w:space="0" w:color="auto"/>
              <w:bottom w:val="nil" w:sz="6" w:space="0" w:color="auto"/>
              <w:right w:val="nil" w:sz="6" w:space="0" w:color="auto"/>
            </w:tcBorders>
          </w:tcPr>
          <w:p>
            <w:pPr/>
          </w:p>
        </w:tc>
        <w:tc>
          <w:tcPr>
            <w:tcW w:w="360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8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17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631"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99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85"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0" w:hRule="exact"/>
        </w:trPr>
        <w:tc>
          <w:tcPr>
            <w:tcW w:w="469" w:type="dxa"/>
            <w:tcBorders>
              <w:top w:val="nil" w:sz="6" w:space="0" w:color="auto"/>
              <w:left w:val="nil" w:sz="6" w:space="0" w:color="auto"/>
              <w:bottom w:val="nil" w:sz="6" w:space="0" w:color="auto"/>
              <w:right w:val="nil" w:sz="6" w:space="0" w:color="auto"/>
            </w:tcBorders>
          </w:tcPr>
          <w:p>
            <w:pPr/>
          </w:p>
        </w:tc>
        <w:tc>
          <w:tcPr>
            <w:tcW w:w="36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上海纸箱厂</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2"/>
              <w:jc w:val="right"/>
              <w:rPr>
                <w:rFonts w:ascii="Times New Roman" w:hAnsi="Times New Roman" w:cs="Times New Roman" w:eastAsia="Times New Roman" w:hint="default"/>
                <w:sz w:val="21"/>
                <w:szCs w:val="21"/>
              </w:rPr>
            </w:pPr>
            <w:r>
              <w:rPr>
                <w:rFonts w:ascii="Times New Roman"/>
                <w:spacing w:val="-1"/>
                <w:sz w:val="21"/>
              </w:rPr>
              <w:t>63,847.02</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0"/>
              <w:jc w:val="right"/>
              <w:rPr>
                <w:rFonts w:ascii="Times New Roman" w:hAnsi="Times New Roman" w:cs="Times New Roman" w:eastAsia="Times New Roman" w:hint="default"/>
                <w:sz w:val="21"/>
                <w:szCs w:val="21"/>
              </w:rPr>
            </w:pPr>
            <w:r>
              <w:rPr>
                <w:rFonts w:ascii="Times New Roman"/>
                <w:spacing w:val="-1"/>
                <w:sz w:val="21"/>
              </w:rPr>
              <w:t>242,564.95</w:t>
            </w:r>
          </w:p>
        </w:tc>
      </w:tr>
      <w:tr>
        <w:trPr>
          <w:trHeight w:val="384" w:hRule="exact"/>
        </w:trPr>
        <w:tc>
          <w:tcPr>
            <w:tcW w:w="469" w:type="dxa"/>
            <w:tcBorders>
              <w:top w:val="nil" w:sz="6" w:space="0" w:color="auto"/>
              <w:left w:val="nil" w:sz="6" w:space="0" w:color="auto"/>
              <w:bottom w:val="nil" w:sz="6" w:space="0" w:color="auto"/>
              <w:right w:val="nil" w:sz="6" w:space="0" w:color="auto"/>
            </w:tcBorders>
          </w:tcPr>
          <w:p>
            <w:pPr/>
          </w:p>
        </w:tc>
        <w:tc>
          <w:tcPr>
            <w:tcW w:w="360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上海和黄白猫有限公司</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4"/>
              <w:jc w:val="right"/>
              <w:rPr>
                <w:rFonts w:ascii="Times New Roman" w:hAnsi="Times New Roman" w:cs="Times New Roman" w:eastAsia="Times New Roman" w:hint="default"/>
                <w:sz w:val="21"/>
                <w:szCs w:val="21"/>
              </w:rPr>
            </w:pPr>
            <w:r>
              <w:rPr>
                <w:rFonts w:ascii="Times New Roman"/>
                <w:spacing w:val="-1"/>
                <w:sz w:val="21"/>
              </w:rPr>
              <w:t>141,000.00</w:t>
            </w:r>
            <w:r>
              <w:rPr>
                <w:rFonts w:ascii="Times New Roman"/>
                <w:sz w:val="21"/>
              </w:rPr>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141,000.00</w:t>
            </w:r>
            <w:r>
              <w:rPr>
                <w:rFonts w:ascii="Times New Roman"/>
                <w:sz w:val="21"/>
              </w:rPr>
            </w:r>
          </w:p>
        </w:tc>
      </w:tr>
      <w:tr>
        <w:trPr>
          <w:trHeight w:val="391" w:hRule="exact"/>
        </w:trPr>
        <w:tc>
          <w:tcPr>
            <w:tcW w:w="469" w:type="dxa"/>
            <w:tcBorders>
              <w:top w:val="nil" w:sz="6" w:space="0" w:color="auto"/>
              <w:left w:val="nil" w:sz="6" w:space="0" w:color="auto"/>
              <w:bottom w:val="nil" w:sz="6" w:space="0" w:color="auto"/>
              <w:right w:val="nil" w:sz="6" w:space="0" w:color="auto"/>
            </w:tcBorders>
          </w:tcPr>
          <w:p>
            <w:pPr/>
          </w:p>
        </w:tc>
        <w:tc>
          <w:tcPr>
            <w:tcW w:w="3608"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72"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4"/>
              <w:jc w:val="right"/>
              <w:rPr>
                <w:rFonts w:ascii="Times New Roman" w:hAnsi="Times New Roman" w:cs="Times New Roman" w:eastAsia="Times New Roman" w:hint="default"/>
                <w:sz w:val="21"/>
                <w:szCs w:val="21"/>
              </w:rPr>
            </w:pPr>
            <w:r>
              <w:rPr>
                <w:rFonts w:ascii="Times New Roman"/>
                <w:spacing w:val="-1"/>
                <w:sz w:val="21"/>
              </w:rPr>
              <w:t>204,847.02</w:t>
            </w:r>
            <w:r>
              <w:rPr>
                <w:rFonts w:ascii="Times New Roman"/>
                <w:sz w:val="21"/>
              </w:rPr>
            </w:r>
          </w:p>
        </w:tc>
        <w:tc>
          <w:tcPr>
            <w:tcW w:w="1992"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383,564.95</w:t>
            </w:r>
            <w:r>
              <w:rPr>
                <w:rFonts w:ascii="Times New Roman"/>
                <w:sz w:val="21"/>
              </w:rPr>
            </w:r>
          </w:p>
        </w:tc>
      </w:tr>
      <w:tr>
        <w:trPr>
          <w:trHeight w:val="1230" w:hRule="exact"/>
        </w:trPr>
        <w:tc>
          <w:tcPr>
            <w:tcW w:w="4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sz w:val="21"/>
                <w:szCs w:val="21"/>
              </w:rPr>
            </w:r>
          </w:p>
        </w:tc>
        <w:tc>
          <w:tcPr>
            <w:tcW w:w="3608"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账龄超过一年的大额应付账款</w:t>
            </w:r>
            <w:r>
              <w:rPr>
                <w:rFonts w:ascii="宋体" w:hAnsi="宋体" w:cs="宋体" w:eastAsia="宋体" w:hint="default"/>
                <w:sz w:val="21"/>
                <w:szCs w:val="21"/>
              </w:rPr>
            </w:r>
          </w:p>
        </w:tc>
        <w:tc>
          <w:tcPr>
            <w:tcW w:w="2172" w:type="dxa"/>
            <w:tcBorders>
              <w:top w:val="single" w:sz="12" w:space="0" w:color="000000"/>
              <w:left w:val="nil" w:sz="6" w:space="0" w:color="auto"/>
              <w:bottom w:val="single" w:sz="12" w:space="0" w:color="000000"/>
              <w:right w:val="nil" w:sz="6" w:space="0" w:color="auto"/>
            </w:tcBorders>
          </w:tcPr>
          <w:p>
            <w:pPr/>
          </w:p>
        </w:tc>
        <w:tc>
          <w:tcPr>
            <w:tcW w:w="1992" w:type="dxa"/>
            <w:tcBorders>
              <w:top w:val="single" w:sz="12" w:space="0" w:color="000000"/>
              <w:left w:val="nil" w:sz="6" w:space="0" w:color="auto"/>
              <w:bottom w:val="single" w:sz="12" w:space="0" w:color="000000"/>
              <w:right w:val="nil" w:sz="6" w:space="0" w:color="auto"/>
            </w:tcBorders>
          </w:tcPr>
          <w:p>
            <w:pPr/>
          </w:p>
        </w:tc>
      </w:tr>
      <w:tr>
        <w:trPr>
          <w:trHeight w:val="393" w:hRule="exact"/>
        </w:trPr>
        <w:tc>
          <w:tcPr>
            <w:tcW w:w="469" w:type="dxa"/>
            <w:tcBorders>
              <w:top w:val="nil" w:sz="6" w:space="0" w:color="auto"/>
              <w:left w:val="nil" w:sz="6" w:space="0" w:color="auto"/>
              <w:bottom w:val="nil" w:sz="6" w:space="0" w:color="auto"/>
              <w:right w:val="nil" w:sz="6" w:space="0" w:color="auto"/>
            </w:tcBorders>
          </w:tcPr>
          <w:p>
            <w:pPr/>
          </w:p>
        </w:tc>
        <w:tc>
          <w:tcPr>
            <w:tcW w:w="360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8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17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60"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99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94" w:right="0"/>
              <w:jc w:val="left"/>
              <w:rPr>
                <w:rFonts w:ascii="宋体" w:hAnsi="宋体" w:cs="宋体" w:eastAsia="宋体" w:hint="default"/>
                <w:sz w:val="21"/>
                <w:szCs w:val="21"/>
              </w:rPr>
            </w:pPr>
            <w:r>
              <w:rPr>
                <w:rFonts w:ascii="宋体" w:hAnsi="宋体" w:cs="宋体" w:eastAsia="宋体" w:hint="default"/>
                <w:sz w:val="21"/>
                <w:szCs w:val="21"/>
              </w:rPr>
              <w:t>报表日后是否还款</w:t>
            </w:r>
          </w:p>
        </w:tc>
      </w:tr>
      <w:tr>
        <w:trPr>
          <w:trHeight w:val="390" w:hRule="exact"/>
        </w:trPr>
        <w:tc>
          <w:tcPr>
            <w:tcW w:w="469" w:type="dxa"/>
            <w:tcBorders>
              <w:top w:val="nil" w:sz="6" w:space="0" w:color="auto"/>
              <w:left w:val="nil" w:sz="6" w:space="0" w:color="auto"/>
              <w:bottom w:val="nil" w:sz="6" w:space="0" w:color="auto"/>
              <w:right w:val="nil" w:sz="6" w:space="0" w:color="auto"/>
            </w:tcBorders>
          </w:tcPr>
          <w:p>
            <w:pPr/>
          </w:p>
        </w:tc>
        <w:tc>
          <w:tcPr>
            <w:tcW w:w="36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富阳市龙羊矿粉厂</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90" w:right="0"/>
              <w:jc w:val="left"/>
              <w:rPr>
                <w:rFonts w:ascii="Times New Roman" w:hAnsi="Times New Roman" w:cs="Times New Roman" w:eastAsia="Times New Roman" w:hint="default"/>
                <w:sz w:val="21"/>
                <w:szCs w:val="21"/>
              </w:rPr>
            </w:pPr>
            <w:r>
              <w:rPr>
                <w:rFonts w:ascii="Times New Roman"/>
                <w:sz w:val="21"/>
              </w:rPr>
              <w:t>408,764.72</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9"/>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390" w:hRule="exact"/>
        </w:trPr>
        <w:tc>
          <w:tcPr>
            <w:tcW w:w="469" w:type="dxa"/>
            <w:tcBorders>
              <w:top w:val="nil" w:sz="6" w:space="0" w:color="auto"/>
              <w:left w:val="nil" w:sz="6" w:space="0" w:color="auto"/>
              <w:bottom w:val="nil" w:sz="6" w:space="0" w:color="auto"/>
              <w:right w:val="nil" w:sz="6" w:space="0" w:color="auto"/>
            </w:tcBorders>
          </w:tcPr>
          <w:p>
            <w:pPr/>
          </w:p>
        </w:tc>
        <w:tc>
          <w:tcPr>
            <w:tcW w:w="3608"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08" w:right="0"/>
              <w:jc w:val="left"/>
              <w:rPr>
                <w:rFonts w:ascii="宋体" w:hAnsi="宋体" w:cs="宋体" w:eastAsia="宋体" w:hint="default"/>
                <w:sz w:val="21"/>
                <w:szCs w:val="21"/>
              </w:rPr>
            </w:pPr>
            <w:r>
              <w:rPr>
                <w:rFonts w:ascii="宋体" w:hAnsi="宋体" w:cs="宋体" w:eastAsia="宋体" w:hint="default"/>
                <w:sz w:val="21"/>
                <w:szCs w:val="21"/>
              </w:rPr>
              <w:t>上海制皂集团产品销售有限公司</w:t>
            </w:r>
          </w:p>
        </w:tc>
        <w:tc>
          <w:tcPr>
            <w:tcW w:w="2172"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990" w:right="0"/>
              <w:jc w:val="left"/>
              <w:rPr>
                <w:rFonts w:ascii="Times New Roman" w:hAnsi="Times New Roman" w:cs="Times New Roman" w:eastAsia="Times New Roman" w:hint="default"/>
                <w:sz w:val="21"/>
                <w:szCs w:val="21"/>
              </w:rPr>
            </w:pPr>
            <w:r>
              <w:rPr>
                <w:rFonts w:ascii="Times New Roman"/>
                <w:sz w:val="21"/>
              </w:rPr>
              <w:t>228,000.00</w:t>
            </w:r>
          </w:p>
        </w:tc>
        <w:tc>
          <w:tcPr>
            <w:tcW w:w="1992"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119"/>
              <w:jc w:val="center"/>
              <w:rPr>
                <w:rFonts w:ascii="宋体" w:hAnsi="宋体" w:cs="宋体" w:eastAsia="宋体" w:hint="default"/>
                <w:sz w:val="21"/>
                <w:szCs w:val="21"/>
              </w:rPr>
            </w:pPr>
            <w:r>
              <w:rPr>
                <w:rFonts w:ascii="宋体" w:hAnsi="宋体" w:cs="宋体" w:eastAsia="宋体" w:hint="default"/>
                <w:sz w:val="21"/>
                <w:szCs w:val="21"/>
              </w:rPr>
              <w:t>无</w:t>
            </w:r>
          </w:p>
        </w:tc>
      </w:tr>
    </w:tbl>
    <w:p>
      <w:pPr>
        <w:spacing w:after="0" w:line="240" w:lineRule="auto"/>
        <w:jc w:val="center"/>
        <w:rPr>
          <w:rFonts w:ascii="宋体" w:hAnsi="宋体" w:cs="宋体" w:eastAsia="宋体" w:hint="default"/>
          <w:sz w:val="21"/>
          <w:szCs w:val="21"/>
        </w:rPr>
        <w:sectPr>
          <w:pgSz w:w="11910" w:h="16840"/>
          <w:pgMar w:header="0" w:footer="1003" w:top="1600" w:bottom="1200" w:left="1660" w:right="100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spacing w:line="240" w:lineRule="auto"/>
        <w:ind w:left="123" w:right="149"/>
        <w:jc w:val="left"/>
        <w:rPr>
          <w:b w:val="0"/>
          <w:bCs w:val="0"/>
        </w:rPr>
      </w:pPr>
      <w:r>
        <w:rPr>
          <w:rFonts w:ascii="Times New Roman" w:hAnsi="Times New Roman" w:cs="Times New Roman" w:eastAsia="Times New Roman" w:hint="default"/>
        </w:rPr>
        <w:t>(</w:t>
      </w:r>
      <w:r>
        <w:rPr/>
        <w:t>十六</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预收款项</w:t>
      </w:r>
      <w:r>
        <w:rPr>
          <w:b w:val="0"/>
          <w:bCs w:val="0"/>
        </w:rPr>
      </w:r>
    </w:p>
    <w:p>
      <w:pPr>
        <w:pStyle w:val="Heading6"/>
        <w:tabs>
          <w:tab w:pos="1393" w:val="left" w:leader="none"/>
        </w:tabs>
        <w:spacing w:line="240" w:lineRule="auto" w:before="109"/>
        <w:ind w:left="854" w:right="149"/>
        <w:jc w:val="left"/>
        <w:rPr>
          <w:b w:val="0"/>
          <w:bCs w:val="0"/>
        </w:rPr>
      </w:pPr>
      <w:r>
        <w:rPr>
          <w:rFonts w:ascii="Times New Roman" w:hAnsi="Times New Roman" w:cs="Times New Roman" w:eastAsia="Times New Roman" w:hint="default"/>
          <w:w w:val="95"/>
        </w:rPr>
        <w:t>1</w:t>
      </w:r>
      <w:r>
        <w:rPr>
          <w:w w:val="95"/>
        </w:rPr>
        <w:t>、</w:t>
        <w:tab/>
      </w:r>
      <w:r>
        <w:rPr/>
        <w:t>预收款项情况</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18" w:lineRule="exact"/>
        <w:ind w:left="126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384.1pt;height:40.950pt;mso-position-horizontal-relative:char;mso-position-vertical-relative:line" coordorigin="0,0" coordsize="7682,819">
            <v:group style="position:absolute;left:29;top:15;width:7630;height:2" coordorigin="29,15" coordsize="7630,2">
              <v:shape style="position:absolute;left:29;top:15;width:7630;height:2" coordorigin="29,15" coordsize="7630,0" path="m29,15l7659,15e" filled="false" stroked="true" strokeweight="1.5pt" strokecolor="#000000">
                <v:path arrowok="t"/>
              </v:shape>
            </v:group>
            <v:group style="position:absolute;left:15;top:803;width:4103;height:2" coordorigin="15,803" coordsize="4103,2">
              <v:shape style="position:absolute;left:15;top:803;width:4103;height:2" coordorigin="15,803" coordsize="4103,0" path="m15,803l4118,803e" filled="false" stroked="true" strokeweight="1.5pt" strokecolor="#000000">
                <v:path arrowok="t"/>
              </v:shape>
              <v:shape style="position:absolute;left:10;top:30;width:7650;height:758" type="#_x0000_t75" stroked="false">
                <v:imagedata r:id="rId116" o:title=""/>
              </v:shape>
            </v:group>
            <v:group style="position:absolute;left:4118;top:803;width:3549;height:2" coordorigin="4118,803" coordsize="3549,2">
              <v:shape style="position:absolute;left:4118;top:803;width:3549;height:2" coordorigin="4118,803" coordsize="3549,0" path="m4118,803l7666,803e" filled="false" stroked="true" strokeweight="1.5pt" strokecolor="#000000">
                <v:path arrowok="t"/>
              </v:shape>
              <v:shape style="position:absolute;left:1655;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5474;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shape style="position:absolute;left:2807;top:507;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12,231,891.50</w:t>
                      </w:r>
                    </w:p>
                  </w:txbxContent>
                </v:textbox>
                <w10:wrap type="none"/>
              </v:shape>
              <v:shape style="position:absolute;left:6455;top:507;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5,214,161.51</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tabs>
          <w:tab w:pos="1393" w:val="left" w:leader="none"/>
        </w:tabs>
        <w:spacing w:line="240" w:lineRule="auto"/>
        <w:ind w:left="855" w:right="149"/>
        <w:jc w:val="left"/>
        <w:rPr>
          <w:b w:val="0"/>
          <w:bCs w:val="0"/>
        </w:rPr>
      </w:pPr>
      <w:r>
        <w:rPr>
          <w:rFonts w:ascii="Times New Roman" w:hAnsi="Times New Roman" w:cs="Times New Roman" w:eastAsia="Times New Roman" w:hint="default"/>
          <w:w w:val="95"/>
        </w:rPr>
        <w:t>2</w:t>
      </w:r>
      <w:r>
        <w:rPr>
          <w:w w:val="95"/>
        </w:rPr>
        <w:t>、</w:t>
        <w:tab/>
      </w:r>
      <w:r>
        <w:rPr/>
        <w:t>年末余额中无预收持本公司</w:t>
      </w:r>
      <w:r>
        <w:rPr>
          <w:spacing w:val="-62"/>
        </w:rPr>
        <w:t> </w:t>
      </w:r>
      <w:r>
        <w:rPr>
          <w:rFonts w:ascii="Times New Roman" w:hAnsi="Times New Roman" w:cs="Times New Roman" w:eastAsia="Times New Roman" w:hint="default"/>
        </w:rPr>
        <w:t>5</w:t>
      </w:r>
      <w:r>
        <w:rPr/>
        <w:t>％以上（含</w:t>
      </w:r>
      <w:r>
        <w:rPr>
          <w:spacing w:val="-62"/>
        </w:rPr>
        <w:t> </w:t>
      </w:r>
      <w:r>
        <w:rPr>
          <w:rFonts w:ascii="Times New Roman" w:hAnsi="Times New Roman" w:cs="Times New Roman" w:eastAsia="Times New Roman" w:hint="default"/>
        </w:rPr>
        <w:t>5</w:t>
      </w:r>
      <w:r>
        <w:rPr/>
        <w:t>％）表决权股份的股东单位款项。</w:t>
      </w:r>
      <w:r>
        <w:rPr>
          <w:b w:val="0"/>
          <w:bCs w:val="0"/>
        </w:rPr>
      </w: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24"/>
          <w:szCs w:val="24"/>
        </w:rPr>
      </w:pPr>
    </w:p>
    <w:p>
      <w:pPr>
        <w:pStyle w:val="Heading6"/>
        <w:tabs>
          <w:tab w:pos="1410" w:val="left" w:leader="none"/>
        </w:tabs>
        <w:spacing w:line="240" w:lineRule="auto" w:before="0"/>
        <w:ind w:left="847" w:right="149"/>
        <w:jc w:val="left"/>
        <w:rPr>
          <w:b w:val="0"/>
          <w:bCs w:val="0"/>
        </w:rPr>
      </w:pPr>
      <w:r>
        <w:rPr>
          <w:rFonts w:ascii="Times New Roman" w:hAnsi="Times New Roman" w:cs="Times New Roman" w:eastAsia="Times New Roman" w:hint="default"/>
          <w:w w:val="95"/>
        </w:rPr>
        <w:t>3</w:t>
      </w:r>
      <w:r>
        <w:rPr>
          <w:w w:val="95"/>
        </w:rPr>
        <w:t>、</w:t>
        <w:tab/>
      </w:r>
      <w:r>
        <w:rPr/>
        <w:t>年末余额中无预收其他关联方款项。</w:t>
      </w:r>
      <w:r>
        <w:rPr>
          <w:b w:val="0"/>
          <w:bCs w:val="0"/>
        </w:rPr>
      </w: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24"/>
          <w:szCs w:val="24"/>
        </w:rPr>
      </w:pPr>
    </w:p>
    <w:p>
      <w:pPr>
        <w:pStyle w:val="Heading6"/>
        <w:tabs>
          <w:tab w:pos="1410" w:val="left" w:leader="none"/>
        </w:tabs>
        <w:spacing w:line="240" w:lineRule="auto" w:before="0"/>
        <w:ind w:left="847" w:right="149"/>
        <w:jc w:val="left"/>
        <w:rPr>
          <w:b w:val="0"/>
          <w:bCs w:val="0"/>
        </w:rPr>
      </w:pPr>
      <w:r>
        <w:rPr>
          <w:rFonts w:ascii="Times New Roman" w:hAnsi="Times New Roman" w:cs="Times New Roman" w:eastAsia="Times New Roman" w:hint="default"/>
          <w:w w:val="95"/>
        </w:rPr>
        <w:t>4</w:t>
      </w:r>
      <w:r>
        <w:rPr>
          <w:w w:val="95"/>
        </w:rPr>
        <w:t>、</w:t>
        <w:tab/>
      </w:r>
      <w:r>
        <w:rPr/>
        <w:t>账龄超过</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年的大额预收款项情况的说明</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891" w:lineRule="exact"/>
        <w:ind w:left="1260"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384.1pt;height:44.6pt;mso-position-horizontal-relative:char;mso-position-vertical-relative:line" coordorigin="0,0" coordsize="7682,892">
            <v:group style="position:absolute;left:29;top:15;width:7630;height:2" coordorigin="29,15" coordsize="7630,2">
              <v:shape style="position:absolute;left:29;top:15;width:7630;height:2" coordorigin="29,15" coordsize="7630,0" path="m29,15l7659,15e" filled="false" stroked="true" strokeweight="1.5pt" strokecolor="#000000">
                <v:path arrowok="t"/>
              </v:shape>
            </v:group>
            <v:group style="position:absolute;left:15;top:877;width:2597;height:2" coordorigin="15,877" coordsize="2597,2">
              <v:shape style="position:absolute;left:15;top:877;width:2597;height:2" coordorigin="15,877" coordsize="2597,0" path="m15,877l2612,877e" filled="false" stroked="true" strokeweight="1.5pt" strokecolor="#000000">
                <v:path arrowok="t"/>
              </v:shape>
            </v:group>
            <v:group style="position:absolute;left:2612;top:877;width:2073;height:2" coordorigin="2612,877" coordsize="2073,2">
              <v:shape style="position:absolute;left:2612;top:877;width:2073;height:2" coordorigin="2612,877" coordsize="2073,0" path="m2612,877l4684,877e" filled="false" stroked="true" strokeweight="1.5pt" strokecolor="#000000">
                <v:path arrowok="t"/>
              </v:shape>
              <v:shape style="position:absolute;left:10;top:11;width:7660;height:851" type="#_x0000_t75" stroked="false">
                <v:imagedata r:id="rId117" o:title=""/>
              </v:shape>
            </v:group>
            <v:group style="position:absolute;left:4684;top:877;width:2982;height:2" coordorigin="4684,877" coordsize="2982,2">
              <v:shape style="position:absolute;left:4684;top:877;width:2982;height:2" coordorigin="4684,877" coordsize="2982,0" path="m4684,877l7666,877e" filled="false" stroked="true" strokeweight="1.5pt" strokecolor="#000000">
                <v:path arrowok="t"/>
              </v:shape>
              <v:shape style="position:absolute;left:137;top:111;width:1890;height:631" type="#_x0000_t202" filled="false" stroked="false">
                <v:textbox inset="0,0,0,0">
                  <w:txbxContent>
                    <w:p>
                      <w:pPr>
                        <w:spacing w:line="210" w:lineRule="exact" w:before="0"/>
                        <w:ind w:left="765"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p>
                      <w:pPr>
                        <w:spacing w:before="145"/>
                        <w:ind w:left="0" w:right="0" w:firstLine="0"/>
                        <w:jc w:val="left"/>
                        <w:rPr>
                          <w:rFonts w:ascii="宋体" w:hAnsi="宋体" w:cs="宋体" w:eastAsia="宋体" w:hint="default"/>
                          <w:sz w:val="21"/>
                          <w:szCs w:val="21"/>
                        </w:rPr>
                      </w:pPr>
                      <w:r>
                        <w:rPr>
                          <w:rFonts w:ascii="宋体" w:hAnsi="宋体" w:cs="宋体" w:eastAsia="宋体" w:hint="default"/>
                          <w:sz w:val="21"/>
                          <w:szCs w:val="21"/>
                        </w:rPr>
                        <w:t>上海制皂厂有限公司</w:t>
                      </w:r>
                    </w:p>
                  </w:txbxContent>
                </v:textbox>
                <w10:wrap type="none"/>
              </v:shape>
              <v:shape style="position:absolute;left:3181;top:111;width:945;height:642" type="#_x0000_t202" filled="false" stroked="false">
                <v:textbox inset="0,0,0,0">
                  <w:txbxContent>
                    <w:p>
                      <w:pPr>
                        <w:spacing w:line="210" w:lineRule="exact" w:before="0"/>
                        <w:ind w:left="0" w:right="0" w:firstLine="52"/>
                        <w:jc w:val="left"/>
                        <w:rPr>
                          <w:rFonts w:ascii="宋体" w:hAnsi="宋体" w:cs="宋体" w:eastAsia="宋体" w:hint="default"/>
                          <w:sz w:val="21"/>
                          <w:szCs w:val="21"/>
                        </w:rPr>
                      </w:pPr>
                      <w:r>
                        <w:rPr>
                          <w:rFonts w:ascii="宋体" w:hAnsi="宋体" w:cs="宋体" w:eastAsia="宋体" w:hint="default"/>
                          <w:sz w:val="21"/>
                          <w:szCs w:val="21"/>
                        </w:rPr>
                        <w:t>年末余额</w:t>
                      </w:r>
                    </w:p>
                    <w:p>
                      <w:pPr>
                        <w:spacing w:line="240" w:lineRule="auto" w:before="12"/>
                        <w:rPr>
                          <w:rFonts w:ascii="宋体" w:hAnsi="宋体" w:cs="宋体" w:eastAsia="宋体" w:hint="default"/>
                          <w:b/>
                          <w:bCs/>
                          <w:sz w:val="14"/>
                          <w:szCs w:val="14"/>
                        </w:rPr>
                      </w:pPr>
                    </w:p>
                    <w:p>
                      <w:pPr>
                        <w:spacing w:line="237"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164,015.02</w:t>
                      </w:r>
                      <w:r>
                        <w:rPr>
                          <w:rFonts w:ascii="Times New Roman"/>
                          <w:sz w:val="21"/>
                        </w:rPr>
                      </w:r>
                    </w:p>
                  </w:txbxContent>
                </v:textbox>
                <w10:wrap type="none"/>
              </v:shape>
              <v:shape style="position:absolute;left:5127;top:111;width:2100;height:63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报表日后已结转或还款</w:t>
                      </w:r>
                    </w:p>
                    <w:p>
                      <w:pPr>
                        <w:spacing w:before="145"/>
                        <w:ind w:left="1" w:right="0" w:firstLine="0"/>
                        <w:jc w:val="center"/>
                        <w:rPr>
                          <w:rFonts w:ascii="宋体" w:hAnsi="宋体" w:cs="宋体" w:eastAsia="宋体" w:hint="default"/>
                          <w:sz w:val="21"/>
                          <w:szCs w:val="21"/>
                        </w:rPr>
                      </w:pPr>
                      <w:r>
                        <w:rPr>
                          <w:rFonts w:ascii="宋体" w:hAnsi="宋体" w:cs="宋体" w:eastAsia="宋体" w:hint="default"/>
                          <w:sz w:val="21"/>
                          <w:szCs w:val="21"/>
                        </w:rPr>
                        <w:t>无</w:t>
                      </w:r>
                    </w:p>
                  </w:txbxContent>
                </v:textbox>
                <w10:wrap type="none"/>
              </v:shape>
            </v:group>
          </v:group>
        </w:pict>
      </w:r>
      <w:r>
        <w:rPr>
          <w:rFonts w:ascii="宋体" w:hAnsi="宋体" w:cs="宋体" w:eastAsia="宋体" w:hint="default"/>
          <w:position w:val="-17"/>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pStyle w:val="Heading6"/>
        <w:spacing w:line="240" w:lineRule="auto"/>
        <w:ind w:left="123" w:right="149"/>
        <w:jc w:val="left"/>
        <w:rPr>
          <w:b w:val="0"/>
          <w:bCs w:val="0"/>
        </w:rPr>
      </w:pPr>
      <w:r>
        <w:rPr/>
        <w:pict>
          <v:group style="position:absolute;margin-left:119.400009pt;margin-top:37.650665pt;width:410.5pt;height:288.8pt;mso-position-horizontal-relative:page;mso-position-vertical-relative:paragraph;z-index:-588616" coordorigin="2388,753" coordsize="8210,5776">
            <v:shape style="position:absolute;left:5176;top:753;width:3866;height:413" type="#_x0000_t75" stroked="false">
              <v:imagedata r:id="rId118" o:title=""/>
            </v:shape>
            <v:shape style="position:absolute;left:2388;top:1127;width:8209;height:5401" type="#_x0000_t75" stroked="false">
              <v:imagedata r:id="rId119" o:title=""/>
            </v:shape>
            <w10:wrap type="none"/>
          </v:group>
        </w:pict>
      </w: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4"/>
        </w:rPr>
        <w:t> </w:t>
      </w:r>
      <w:r>
        <w:rPr/>
        <w:t>应付职工薪酬</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747" w:type="dxa"/>
        <w:tblLayout w:type="fixed"/>
        <w:tblCellMar>
          <w:top w:w="0" w:type="dxa"/>
          <w:left w:w="0" w:type="dxa"/>
          <w:bottom w:w="0" w:type="dxa"/>
          <w:right w:w="0" w:type="dxa"/>
        </w:tblCellMar>
        <w:tblLook w:val="01E0"/>
      </w:tblPr>
      <w:tblGrid>
        <w:gridCol w:w="2681"/>
        <w:gridCol w:w="1390"/>
        <w:gridCol w:w="1275"/>
        <w:gridCol w:w="1443"/>
        <w:gridCol w:w="1374"/>
      </w:tblGrid>
      <w:tr>
        <w:trPr>
          <w:trHeight w:val="783" w:hRule="exact"/>
        </w:trPr>
        <w:tc>
          <w:tcPr>
            <w:tcW w:w="268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7" w:right="0"/>
              <w:jc w:val="center"/>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48"/>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39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8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7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23"/>
              <w:jc w:val="center"/>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24,996,736.93</w:t>
            </w:r>
          </w:p>
        </w:tc>
        <w:tc>
          <w:tcPr>
            <w:tcW w:w="144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89"/>
              <w:jc w:val="center"/>
              <w:rPr>
                <w:rFonts w:ascii="宋体" w:hAnsi="宋体" w:cs="宋体" w:eastAsia="宋体" w:hint="default"/>
                <w:sz w:val="18"/>
                <w:szCs w:val="18"/>
              </w:rPr>
            </w:pPr>
            <w:r>
              <w:rPr>
                <w:rFonts w:ascii="宋体" w:hAnsi="宋体" w:cs="宋体" w:eastAsia="宋体" w:hint="default"/>
                <w:sz w:val="18"/>
                <w:szCs w:val="18"/>
              </w:rPr>
              <w:t>本年减少</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65"/>
              <w:jc w:val="center"/>
              <w:rPr>
                <w:rFonts w:ascii="Times New Roman" w:hAnsi="Times New Roman" w:cs="Times New Roman" w:eastAsia="Times New Roman" w:hint="default"/>
                <w:sz w:val="18"/>
                <w:szCs w:val="18"/>
              </w:rPr>
            </w:pPr>
            <w:r>
              <w:rPr>
                <w:rFonts w:ascii="Times New Roman"/>
                <w:sz w:val="18"/>
              </w:rPr>
              <w:t>24,996,736.93</w:t>
            </w:r>
          </w:p>
        </w:tc>
        <w:tc>
          <w:tcPr>
            <w:tcW w:w="137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86"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8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390"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7"/>
              <w:jc w:val="right"/>
              <w:rPr>
                <w:rFonts w:ascii="Times New Roman" w:hAnsi="Times New Roman" w:cs="Times New Roman" w:eastAsia="Times New Roman" w:hint="default"/>
                <w:sz w:val="18"/>
                <w:szCs w:val="18"/>
              </w:rPr>
            </w:pPr>
            <w:r>
              <w:rPr>
                <w:rFonts w:ascii="Times New Roman"/>
                <w:sz w:val="18"/>
              </w:rPr>
              <w:t>936,264.23</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85"/>
              <w:jc w:val="right"/>
              <w:rPr>
                <w:rFonts w:ascii="Times New Roman" w:hAnsi="Times New Roman" w:cs="Times New Roman" w:eastAsia="Times New Roman" w:hint="default"/>
                <w:sz w:val="18"/>
                <w:szCs w:val="18"/>
              </w:rPr>
            </w:pPr>
            <w:r>
              <w:rPr>
                <w:rFonts w:ascii="Times New Roman"/>
                <w:sz w:val="18"/>
              </w:rPr>
              <w:t>936,264.23</w:t>
            </w:r>
          </w:p>
        </w:tc>
        <w:tc>
          <w:tcPr>
            <w:tcW w:w="1374" w:type="dxa"/>
            <w:tcBorders>
              <w:top w:val="nil" w:sz="6" w:space="0" w:color="auto"/>
              <w:left w:val="nil" w:sz="6" w:space="0" w:color="auto"/>
              <w:bottom w:val="nil" w:sz="6" w:space="0" w:color="auto"/>
              <w:right w:val="nil" w:sz="6" w:space="0" w:color="auto"/>
            </w:tcBorders>
          </w:tcPr>
          <w:p>
            <w:pPr/>
          </w:p>
        </w:tc>
      </w:tr>
      <w:tr>
        <w:trPr>
          <w:trHeight w:val="399"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8"/>
              <w:jc w:val="right"/>
              <w:rPr>
                <w:rFonts w:ascii="Times New Roman" w:hAnsi="Times New Roman" w:cs="Times New Roman" w:eastAsia="Times New Roman" w:hint="default"/>
                <w:sz w:val="18"/>
                <w:szCs w:val="18"/>
              </w:rPr>
            </w:pPr>
            <w:r>
              <w:rPr>
                <w:rFonts w:ascii="Times New Roman"/>
                <w:w w:val="95"/>
                <w:sz w:val="18"/>
              </w:rPr>
              <w:t>-92,331.17</w:t>
            </w:r>
            <w:r>
              <w:rPr>
                <w:rFonts w:ascii="Times New Roman"/>
                <w:sz w:val="18"/>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8"/>
              <w:jc w:val="right"/>
              <w:rPr>
                <w:rFonts w:ascii="Times New Roman" w:hAnsi="Times New Roman" w:cs="Times New Roman" w:eastAsia="Times New Roman" w:hint="default"/>
                <w:sz w:val="18"/>
                <w:szCs w:val="18"/>
              </w:rPr>
            </w:pPr>
            <w:r>
              <w:rPr>
                <w:rFonts w:ascii="Times New Roman"/>
                <w:spacing w:val="-1"/>
                <w:sz w:val="18"/>
              </w:rPr>
              <w:t>10,342,452.90</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85"/>
              <w:jc w:val="right"/>
              <w:rPr>
                <w:rFonts w:ascii="Times New Roman" w:hAnsi="Times New Roman" w:cs="Times New Roman" w:eastAsia="Times New Roman" w:hint="default"/>
                <w:sz w:val="18"/>
                <w:szCs w:val="18"/>
              </w:rPr>
            </w:pPr>
            <w:r>
              <w:rPr>
                <w:rFonts w:ascii="Times New Roman"/>
                <w:spacing w:val="-1"/>
                <w:sz w:val="18"/>
              </w:rPr>
              <w:t>10,184,415.30</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65,706.43</w:t>
            </w:r>
          </w:p>
        </w:tc>
      </w:tr>
      <w:tr>
        <w:trPr>
          <w:trHeight w:val="384"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6"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18"/>
              <w:jc w:val="right"/>
              <w:rPr>
                <w:rFonts w:ascii="Times New Roman" w:hAnsi="Times New Roman" w:cs="Times New Roman" w:eastAsia="Times New Roman" w:hint="default"/>
                <w:sz w:val="18"/>
                <w:szCs w:val="18"/>
              </w:rPr>
            </w:pPr>
            <w:r>
              <w:rPr>
                <w:rFonts w:ascii="Times New Roman"/>
                <w:sz w:val="18"/>
              </w:rPr>
              <w:t>59,072.23</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17"/>
              <w:jc w:val="right"/>
              <w:rPr>
                <w:rFonts w:ascii="Times New Roman" w:hAnsi="Times New Roman" w:cs="Times New Roman" w:eastAsia="Times New Roman" w:hint="default"/>
                <w:sz w:val="18"/>
                <w:szCs w:val="18"/>
              </w:rPr>
            </w:pPr>
            <w:r>
              <w:rPr>
                <w:rFonts w:ascii="Times New Roman"/>
                <w:spacing w:val="-1"/>
                <w:sz w:val="18"/>
              </w:rPr>
              <w:t>2,999,753.60</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85"/>
              <w:jc w:val="right"/>
              <w:rPr>
                <w:rFonts w:ascii="Times New Roman" w:hAnsi="Times New Roman" w:cs="Times New Roman" w:eastAsia="Times New Roman" w:hint="default"/>
                <w:sz w:val="18"/>
                <w:szCs w:val="18"/>
              </w:rPr>
            </w:pPr>
            <w:r>
              <w:rPr>
                <w:rFonts w:ascii="Times New Roman"/>
                <w:spacing w:val="-1"/>
                <w:sz w:val="18"/>
              </w:rPr>
              <w:t>2,995,128.90</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98"/>
              <w:jc w:val="right"/>
              <w:rPr>
                <w:rFonts w:ascii="Times New Roman" w:hAnsi="Times New Roman" w:cs="Times New Roman" w:eastAsia="Times New Roman" w:hint="default"/>
                <w:sz w:val="18"/>
                <w:szCs w:val="18"/>
              </w:rPr>
            </w:pPr>
            <w:r>
              <w:rPr>
                <w:rFonts w:ascii="Times New Roman"/>
                <w:sz w:val="18"/>
              </w:rPr>
              <w:t>63,696.93</w:t>
            </w:r>
          </w:p>
        </w:tc>
      </w:tr>
      <w:tr>
        <w:trPr>
          <w:trHeight w:val="369"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646"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17"/>
              <w:jc w:val="right"/>
              <w:rPr>
                <w:rFonts w:ascii="Times New Roman" w:hAnsi="Times New Roman" w:cs="Times New Roman" w:eastAsia="Times New Roman" w:hint="default"/>
                <w:sz w:val="18"/>
                <w:szCs w:val="18"/>
              </w:rPr>
            </w:pPr>
            <w:r>
              <w:rPr>
                <w:rFonts w:ascii="Times New Roman"/>
                <w:w w:val="95"/>
                <w:sz w:val="18"/>
              </w:rPr>
              <w:t>-151,062.10</w:t>
            </w:r>
            <w:r>
              <w:rPr>
                <w:rFonts w:ascii="Times New Roman"/>
                <w:sz w:val="18"/>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18"/>
              <w:jc w:val="right"/>
              <w:rPr>
                <w:rFonts w:ascii="Times New Roman" w:hAnsi="Times New Roman" w:cs="Times New Roman" w:eastAsia="Times New Roman" w:hint="default"/>
                <w:sz w:val="18"/>
                <w:szCs w:val="18"/>
              </w:rPr>
            </w:pPr>
            <w:r>
              <w:rPr>
                <w:rFonts w:ascii="Times New Roman"/>
                <w:spacing w:val="-1"/>
                <w:sz w:val="18"/>
              </w:rPr>
              <w:t>6,418,831.50</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85"/>
              <w:jc w:val="right"/>
              <w:rPr>
                <w:rFonts w:ascii="Times New Roman" w:hAnsi="Times New Roman" w:cs="Times New Roman" w:eastAsia="Times New Roman" w:hint="default"/>
                <w:sz w:val="18"/>
                <w:szCs w:val="18"/>
              </w:rPr>
            </w:pPr>
            <w:r>
              <w:rPr>
                <w:rFonts w:ascii="Times New Roman"/>
                <w:spacing w:val="-1"/>
                <w:sz w:val="18"/>
              </w:rPr>
              <w:t>6,266,825.20</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99"/>
              <w:jc w:val="right"/>
              <w:rPr>
                <w:rFonts w:ascii="Times New Roman" w:hAnsi="Times New Roman" w:cs="Times New Roman" w:eastAsia="Times New Roman" w:hint="default"/>
                <w:sz w:val="18"/>
                <w:szCs w:val="18"/>
              </w:rPr>
            </w:pPr>
            <w:r>
              <w:rPr>
                <w:rFonts w:ascii="Times New Roman"/>
                <w:sz w:val="18"/>
              </w:rPr>
              <w:t>944.20</w:t>
            </w:r>
          </w:p>
        </w:tc>
      </w:tr>
      <w:tr>
        <w:trPr>
          <w:trHeight w:val="381"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646" w:right="0"/>
              <w:jc w:val="left"/>
              <w:rPr>
                <w:rFonts w:ascii="宋体" w:hAnsi="宋体" w:cs="宋体" w:eastAsia="宋体" w:hint="default"/>
                <w:sz w:val="18"/>
                <w:szCs w:val="18"/>
              </w:rPr>
            </w:pPr>
            <w:r>
              <w:rPr>
                <w:rFonts w:ascii="宋体" w:hAnsi="宋体" w:cs="宋体" w:eastAsia="宋体" w:hint="default"/>
                <w:sz w:val="18"/>
                <w:szCs w:val="18"/>
              </w:rPr>
              <w:t>年金缴费</w:t>
            </w:r>
          </w:p>
        </w:tc>
        <w:tc>
          <w:tcPr>
            <w:tcW w:w="1390"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374" w:type="dxa"/>
            <w:tcBorders>
              <w:top w:val="nil" w:sz="6" w:space="0" w:color="auto"/>
              <w:left w:val="nil" w:sz="6" w:space="0" w:color="auto"/>
              <w:bottom w:val="nil" w:sz="6" w:space="0" w:color="auto"/>
              <w:right w:val="nil" w:sz="6" w:space="0" w:color="auto"/>
            </w:tcBorders>
          </w:tcPr>
          <w:p>
            <w:pPr/>
          </w:p>
        </w:tc>
      </w:tr>
      <w:tr>
        <w:trPr>
          <w:trHeight w:val="388"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46"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18"/>
              <w:jc w:val="right"/>
              <w:rPr>
                <w:rFonts w:ascii="Times New Roman" w:hAnsi="Times New Roman" w:cs="Times New Roman" w:eastAsia="Times New Roman" w:hint="default"/>
                <w:sz w:val="18"/>
                <w:szCs w:val="18"/>
              </w:rPr>
            </w:pPr>
            <w:r>
              <w:rPr>
                <w:rFonts w:ascii="Times New Roman"/>
                <w:w w:val="95"/>
                <w:sz w:val="18"/>
              </w:rPr>
              <w:t>-243.50</w:t>
            </w:r>
            <w:r>
              <w:rPr>
                <w:rFonts w:ascii="Times New Roman"/>
                <w:sz w:val="18"/>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17"/>
              <w:jc w:val="right"/>
              <w:rPr>
                <w:rFonts w:ascii="Times New Roman" w:hAnsi="Times New Roman" w:cs="Times New Roman" w:eastAsia="Times New Roman" w:hint="default"/>
                <w:sz w:val="18"/>
                <w:szCs w:val="18"/>
              </w:rPr>
            </w:pPr>
            <w:r>
              <w:rPr>
                <w:rFonts w:ascii="Times New Roman"/>
                <w:sz w:val="18"/>
              </w:rPr>
              <w:t>637,802.90</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85"/>
              <w:jc w:val="right"/>
              <w:rPr>
                <w:rFonts w:ascii="Times New Roman" w:hAnsi="Times New Roman" w:cs="Times New Roman" w:eastAsia="Times New Roman" w:hint="default"/>
                <w:sz w:val="18"/>
                <w:szCs w:val="18"/>
              </w:rPr>
            </w:pPr>
            <w:r>
              <w:rPr>
                <w:rFonts w:ascii="Times New Roman"/>
                <w:sz w:val="18"/>
              </w:rPr>
              <w:t>636,691.90</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18"/>
                <w:szCs w:val="18"/>
              </w:rPr>
            </w:pPr>
            <w:r>
              <w:rPr>
                <w:rFonts w:ascii="Times New Roman"/>
                <w:sz w:val="18"/>
              </w:rPr>
              <w:t>867.50</w:t>
            </w:r>
          </w:p>
        </w:tc>
      </w:tr>
      <w:tr>
        <w:trPr>
          <w:trHeight w:val="38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46"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8"/>
              <w:jc w:val="right"/>
              <w:rPr>
                <w:rFonts w:ascii="Times New Roman" w:hAnsi="Times New Roman" w:cs="Times New Roman" w:eastAsia="Times New Roman" w:hint="default"/>
                <w:sz w:val="18"/>
                <w:szCs w:val="18"/>
              </w:rPr>
            </w:pPr>
            <w:r>
              <w:rPr>
                <w:rFonts w:ascii="Times New Roman"/>
                <w:w w:val="95"/>
                <w:sz w:val="18"/>
              </w:rPr>
              <w:t>-48.90</w:t>
            </w:r>
            <w:r>
              <w:rPr>
                <w:rFonts w:ascii="Times New Roman"/>
                <w:sz w:val="18"/>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8"/>
              <w:jc w:val="right"/>
              <w:rPr>
                <w:rFonts w:ascii="Times New Roman" w:hAnsi="Times New Roman" w:cs="Times New Roman" w:eastAsia="Times New Roman" w:hint="default"/>
                <w:sz w:val="18"/>
                <w:szCs w:val="18"/>
              </w:rPr>
            </w:pPr>
            <w:r>
              <w:rPr>
                <w:rFonts w:ascii="Times New Roman"/>
                <w:sz w:val="18"/>
              </w:rPr>
              <w:t>178,763.00</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5"/>
              <w:jc w:val="right"/>
              <w:rPr>
                <w:rFonts w:ascii="Times New Roman" w:hAnsi="Times New Roman" w:cs="Times New Roman" w:eastAsia="Times New Roman" w:hint="default"/>
                <w:sz w:val="18"/>
                <w:szCs w:val="18"/>
              </w:rPr>
            </w:pPr>
            <w:r>
              <w:rPr>
                <w:rFonts w:ascii="Times New Roman"/>
                <w:sz w:val="18"/>
              </w:rPr>
              <w:t>178,615.20</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z w:val="18"/>
              </w:rPr>
              <w:t>98.90</w:t>
            </w:r>
          </w:p>
        </w:tc>
      </w:tr>
      <w:tr>
        <w:trPr>
          <w:trHeight w:val="38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646"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8"/>
              <w:jc w:val="right"/>
              <w:rPr>
                <w:rFonts w:ascii="Times New Roman" w:hAnsi="Times New Roman" w:cs="Times New Roman" w:eastAsia="Times New Roman" w:hint="default"/>
                <w:sz w:val="18"/>
                <w:szCs w:val="18"/>
              </w:rPr>
            </w:pPr>
            <w:r>
              <w:rPr>
                <w:rFonts w:ascii="Times New Roman"/>
                <w:w w:val="95"/>
                <w:sz w:val="18"/>
              </w:rPr>
              <w:t>-48.90</w:t>
            </w:r>
            <w:r>
              <w:rPr>
                <w:rFonts w:ascii="Times New Roman"/>
                <w:sz w:val="18"/>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8"/>
              <w:jc w:val="right"/>
              <w:rPr>
                <w:rFonts w:ascii="Times New Roman" w:hAnsi="Times New Roman" w:cs="Times New Roman" w:eastAsia="Times New Roman" w:hint="default"/>
                <w:sz w:val="18"/>
                <w:szCs w:val="18"/>
              </w:rPr>
            </w:pPr>
            <w:r>
              <w:rPr>
                <w:rFonts w:ascii="Times New Roman"/>
                <w:sz w:val="18"/>
              </w:rPr>
              <w:t>107,301.90</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5"/>
              <w:jc w:val="right"/>
              <w:rPr>
                <w:rFonts w:ascii="Times New Roman" w:hAnsi="Times New Roman" w:cs="Times New Roman" w:eastAsia="Times New Roman" w:hint="default"/>
                <w:sz w:val="18"/>
                <w:szCs w:val="18"/>
              </w:rPr>
            </w:pPr>
            <w:r>
              <w:rPr>
                <w:rFonts w:ascii="Times New Roman"/>
                <w:sz w:val="18"/>
              </w:rPr>
              <w:t>107,154.10</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99"/>
              <w:jc w:val="right"/>
              <w:rPr>
                <w:rFonts w:ascii="Times New Roman" w:hAnsi="Times New Roman" w:cs="Times New Roman" w:eastAsia="Times New Roman" w:hint="default"/>
                <w:sz w:val="18"/>
                <w:szCs w:val="18"/>
              </w:rPr>
            </w:pPr>
            <w:r>
              <w:rPr>
                <w:rFonts w:ascii="Times New Roman"/>
                <w:sz w:val="18"/>
              </w:rPr>
              <w:t>98.90</w:t>
            </w:r>
          </w:p>
        </w:tc>
      </w:tr>
      <w:tr>
        <w:trPr>
          <w:trHeight w:val="38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z w:val="18"/>
              </w:rPr>
              <w:t>126,266.80</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pacing w:val="-1"/>
                <w:sz w:val="18"/>
              </w:rPr>
              <w:t>2,912,952.00</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4"/>
              <w:jc w:val="right"/>
              <w:rPr>
                <w:rFonts w:ascii="Times New Roman" w:hAnsi="Times New Roman" w:cs="Times New Roman" w:eastAsia="Times New Roman" w:hint="default"/>
                <w:sz w:val="18"/>
                <w:szCs w:val="18"/>
              </w:rPr>
            </w:pPr>
            <w:r>
              <w:rPr>
                <w:rFonts w:ascii="Times New Roman"/>
                <w:spacing w:val="-1"/>
                <w:sz w:val="18"/>
              </w:rPr>
              <w:t>3,043,464.80</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w w:val="95"/>
                <w:sz w:val="18"/>
              </w:rPr>
              <w:t>-4,246.00</w:t>
            </w:r>
            <w:r>
              <w:rPr>
                <w:rFonts w:ascii="Times New Roman"/>
                <w:sz w:val="18"/>
              </w:rPr>
            </w:r>
          </w:p>
        </w:tc>
      </w:tr>
      <w:tr>
        <w:trPr>
          <w:trHeight w:val="38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、辞退福利</w:t>
            </w:r>
          </w:p>
        </w:tc>
        <w:tc>
          <w:tcPr>
            <w:tcW w:w="1390"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7"/>
              <w:jc w:val="right"/>
              <w:rPr>
                <w:rFonts w:ascii="Times New Roman" w:hAnsi="Times New Roman" w:cs="Times New Roman" w:eastAsia="Times New Roman" w:hint="default"/>
                <w:sz w:val="18"/>
                <w:szCs w:val="18"/>
              </w:rPr>
            </w:pPr>
            <w:r>
              <w:rPr>
                <w:rFonts w:ascii="Times New Roman"/>
                <w:sz w:val="18"/>
              </w:rPr>
              <w:t>364,448.80</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85"/>
              <w:jc w:val="right"/>
              <w:rPr>
                <w:rFonts w:ascii="Times New Roman" w:hAnsi="Times New Roman" w:cs="Times New Roman" w:eastAsia="Times New Roman" w:hint="default"/>
                <w:sz w:val="18"/>
                <w:szCs w:val="18"/>
              </w:rPr>
            </w:pPr>
            <w:r>
              <w:rPr>
                <w:rFonts w:ascii="Times New Roman"/>
                <w:sz w:val="18"/>
              </w:rPr>
              <w:t>364,448.80</w:t>
            </w:r>
          </w:p>
        </w:tc>
        <w:tc>
          <w:tcPr>
            <w:tcW w:w="1374" w:type="dxa"/>
            <w:tcBorders>
              <w:top w:val="nil" w:sz="6" w:space="0" w:color="auto"/>
              <w:left w:val="nil" w:sz="6" w:space="0" w:color="auto"/>
              <w:bottom w:val="nil" w:sz="6" w:space="0" w:color="auto"/>
              <w:right w:val="nil" w:sz="6" w:space="0" w:color="auto"/>
            </w:tcBorders>
          </w:tcPr>
          <w:p>
            <w:pPr/>
          </w:p>
        </w:tc>
      </w:tr>
      <w:tr>
        <w:trPr>
          <w:trHeight w:val="38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、工会经费和职工教育经费</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8"/>
              <w:jc w:val="right"/>
              <w:rPr>
                <w:rFonts w:ascii="Times New Roman" w:hAnsi="Times New Roman" w:cs="Times New Roman" w:eastAsia="Times New Roman" w:hint="default"/>
                <w:sz w:val="18"/>
                <w:szCs w:val="18"/>
              </w:rPr>
            </w:pPr>
            <w:r>
              <w:rPr>
                <w:rFonts w:ascii="Times New Roman"/>
                <w:spacing w:val="-1"/>
                <w:sz w:val="18"/>
              </w:rPr>
              <w:t>1,838,729.42</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8"/>
              <w:jc w:val="right"/>
              <w:rPr>
                <w:rFonts w:ascii="Times New Roman" w:hAnsi="Times New Roman" w:cs="Times New Roman" w:eastAsia="Times New Roman" w:hint="default"/>
                <w:sz w:val="18"/>
                <w:szCs w:val="18"/>
              </w:rPr>
            </w:pPr>
            <w:r>
              <w:rPr>
                <w:rFonts w:ascii="Times New Roman"/>
                <w:sz w:val="18"/>
              </w:rPr>
              <w:t>728,698.42</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5"/>
              <w:jc w:val="right"/>
              <w:rPr>
                <w:rFonts w:ascii="Times New Roman" w:hAnsi="Times New Roman" w:cs="Times New Roman" w:eastAsia="Times New Roman" w:hint="default"/>
                <w:sz w:val="18"/>
                <w:szCs w:val="18"/>
              </w:rPr>
            </w:pPr>
            <w:r>
              <w:rPr>
                <w:rFonts w:ascii="Times New Roman"/>
                <w:sz w:val="18"/>
              </w:rPr>
              <w:t>733,150.08</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1,834,277.76</w:t>
            </w:r>
          </w:p>
        </w:tc>
      </w:tr>
      <w:tr>
        <w:trPr>
          <w:trHeight w:val="384"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、职工奖福基金</w:t>
            </w:r>
          </w:p>
        </w:tc>
        <w:tc>
          <w:tcPr>
            <w:tcW w:w="1390"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nil" w:sz="6" w:space="0" w:color="auto"/>
            </w:tcBorders>
          </w:tcPr>
          <w:p>
            <w:pPr/>
          </w:p>
        </w:tc>
        <w:tc>
          <w:tcPr>
            <w:tcW w:w="1374" w:type="dxa"/>
            <w:tcBorders>
              <w:top w:val="nil" w:sz="6" w:space="0" w:color="auto"/>
              <w:left w:val="nil" w:sz="6" w:space="0" w:color="auto"/>
              <w:bottom w:val="nil" w:sz="6" w:space="0" w:color="auto"/>
              <w:right w:val="nil" w:sz="6" w:space="0" w:color="auto"/>
            </w:tcBorders>
          </w:tcPr>
          <w:p>
            <w:pPr/>
          </w:p>
        </w:tc>
      </w:tr>
      <w:tr>
        <w:trPr>
          <w:trHeight w:val="390" w:hRule="exact"/>
        </w:trPr>
        <w:tc>
          <w:tcPr>
            <w:tcW w:w="2681"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10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9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18"/>
              <w:jc w:val="right"/>
              <w:rPr>
                <w:rFonts w:ascii="Times New Roman" w:hAnsi="Times New Roman" w:cs="Times New Roman" w:eastAsia="Times New Roman" w:hint="default"/>
                <w:sz w:val="18"/>
                <w:szCs w:val="18"/>
              </w:rPr>
            </w:pPr>
            <w:r>
              <w:rPr>
                <w:rFonts w:ascii="Times New Roman"/>
                <w:spacing w:val="-1"/>
                <w:sz w:val="18"/>
              </w:rPr>
              <w:t>1,872,665.05</w:t>
            </w:r>
          </w:p>
        </w:tc>
        <w:tc>
          <w:tcPr>
            <w:tcW w:w="1275"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right="117"/>
              <w:jc w:val="right"/>
              <w:rPr>
                <w:rFonts w:ascii="Times New Roman" w:hAnsi="Times New Roman" w:cs="Times New Roman" w:eastAsia="Times New Roman" w:hint="default"/>
                <w:sz w:val="18"/>
                <w:szCs w:val="18"/>
              </w:rPr>
            </w:pPr>
            <w:r>
              <w:rPr>
                <w:rFonts w:ascii="Times New Roman"/>
                <w:spacing w:val="-1"/>
                <w:sz w:val="18"/>
              </w:rPr>
              <w:t>40,281,553.28</w:t>
            </w:r>
          </w:p>
        </w:tc>
        <w:tc>
          <w:tcPr>
            <w:tcW w:w="1443"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right="285"/>
              <w:jc w:val="right"/>
              <w:rPr>
                <w:rFonts w:ascii="Times New Roman" w:hAnsi="Times New Roman" w:cs="Times New Roman" w:eastAsia="Times New Roman" w:hint="default"/>
                <w:sz w:val="18"/>
                <w:szCs w:val="18"/>
              </w:rPr>
            </w:pPr>
            <w:r>
              <w:rPr>
                <w:rFonts w:ascii="Times New Roman"/>
                <w:spacing w:val="-1"/>
                <w:sz w:val="18"/>
              </w:rPr>
              <w:t>40,258,480.14</w:t>
            </w:r>
          </w:p>
        </w:tc>
        <w:tc>
          <w:tcPr>
            <w:tcW w:w="1374"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pacing w:val="-1"/>
                <w:sz w:val="18"/>
              </w:rPr>
              <w:t>1,895,738.19</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600" w:bottom="1200" w:left="1660" w:right="114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6"/>
        <w:spacing w:line="240" w:lineRule="auto"/>
        <w:ind w:left="123" w:right="149"/>
        <w:jc w:val="left"/>
        <w:rPr>
          <w:b w:val="0"/>
          <w:bCs w:val="0"/>
        </w:rPr>
      </w:pPr>
      <w:r>
        <w:rPr/>
        <w:pict>
          <v:group style="position:absolute;margin-left:119.720001pt;margin-top:42.636658pt;width:403.1pt;height:192.6pt;mso-position-horizontal-relative:page;mso-position-vertical-relative:paragraph;z-index:-588280" coordorigin="2394,853" coordsize="8062,3852">
            <v:shape style="position:absolute;left:6152;top:853;width:2333;height:412" type="#_x0000_t75" stroked="false">
              <v:imagedata r:id="rId120" o:title=""/>
            </v:shape>
            <v:shape style="position:absolute;left:2394;top:1232;width:8062;height:3472" type="#_x0000_t75" stroked="false">
              <v:imagedata r:id="rId121" o:title=""/>
            </v:shape>
            <w10:wrap type="none"/>
          </v:group>
        </w:pict>
      </w: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应交税费</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819" w:type="dxa"/>
        <w:tblLayout w:type="fixed"/>
        <w:tblCellMar>
          <w:top w:w="0" w:type="dxa"/>
          <w:left w:w="0" w:type="dxa"/>
          <w:bottom w:w="0" w:type="dxa"/>
          <w:right w:w="0" w:type="dxa"/>
        </w:tblCellMar>
        <w:tblLook w:val="01E0"/>
      </w:tblPr>
      <w:tblGrid>
        <w:gridCol w:w="1343"/>
        <w:gridCol w:w="1982"/>
        <w:gridCol w:w="2889"/>
        <w:gridCol w:w="1679"/>
      </w:tblGrid>
      <w:tr>
        <w:trPr>
          <w:trHeight w:val="782" w:hRule="exact"/>
        </w:trPr>
        <w:tc>
          <w:tcPr>
            <w:tcW w:w="134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7"/>
              <w:ind w:left="35"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198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1043"/>
              <w:jc w:val="center"/>
              <w:rPr>
                <w:rFonts w:ascii="宋体" w:hAnsi="宋体" w:cs="宋体" w:eastAsia="宋体" w:hint="default"/>
                <w:sz w:val="21"/>
                <w:szCs w:val="21"/>
              </w:rPr>
            </w:pPr>
            <w:r>
              <w:rPr>
                <w:rFonts w:ascii="宋体" w:hAnsi="宋体" w:cs="宋体" w:eastAsia="宋体" w:hint="default"/>
                <w:sz w:val="21"/>
                <w:szCs w:val="21"/>
              </w:rPr>
              <w:t>税费项目</w:t>
            </w:r>
          </w:p>
        </w:tc>
        <w:tc>
          <w:tcPr>
            <w:tcW w:w="288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093" w:right="0"/>
              <w:jc w:val="left"/>
              <w:rPr>
                <w:rFonts w:ascii="宋体" w:hAnsi="宋体" w:cs="宋体" w:eastAsia="宋体" w:hint="default"/>
                <w:sz w:val="21"/>
                <w:szCs w:val="21"/>
              </w:rPr>
            </w:pPr>
            <w:r>
              <w:rPr>
                <w:rFonts w:ascii="宋体" w:hAnsi="宋体" w:cs="宋体" w:eastAsia="宋体" w:hint="default"/>
                <w:sz w:val="21"/>
                <w:szCs w:val="21"/>
              </w:rPr>
              <w:t>年末余额</w:t>
            </w:r>
          </w:p>
          <w:p>
            <w:pPr>
              <w:pStyle w:val="TableParagraph"/>
              <w:spacing w:line="240" w:lineRule="auto" w:before="157"/>
              <w:ind w:left="1375" w:right="0"/>
              <w:jc w:val="left"/>
              <w:rPr>
                <w:rFonts w:ascii="Times New Roman" w:hAnsi="Times New Roman" w:cs="Times New Roman" w:eastAsia="Times New Roman" w:hint="default"/>
                <w:sz w:val="21"/>
                <w:szCs w:val="21"/>
              </w:rPr>
            </w:pPr>
            <w:r>
              <w:rPr>
                <w:rFonts w:ascii="Times New Roman"/>
                <w:sz w:val="21"/>
              </w:rPr>
              <w:t>-2,503,086.67</w:t>
            </w:r>
          </w:p>
        </w:tc>
        <w:tc>
          <w:tcPr>
            <w:tcW w:w="167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39" w:right="0"/>
              <w:jc w:val="left"/>
              <w:rPr>
                <w:rFonts w:ascii="宋体" w:hAnsi="宋体" w:cs="宋体" w:eastAsia="宋体" w:hint="default"/>
                <w:sz w:val="21"/>
                <w:szCs w:val="21"/>
              </w:rPr>
            </w:pPr>
            <w:r>
              <w:rPr>
                <w:rFonts w:ascii="宋体" w:hAnsi="宋体" w:cs="宋体" w:eastAsia="宋体" w:hint="default"/>
                <w:sz w:val="21"/>
                <w:szCs w:val="21"/>
              </w:rPr>
              <w:t>年初余额</w:t>
            </w:r>
          </w:p>
          <w:p>
            <w:pPr>
              <w:pStyle w:val="TableParagraph"/>
              <w:spacing w:line="240" w:lineRule="auto" w:before="157"/>
              <w:ind w:left="627" w:right="0"/>
              <w:jc w:val="left"/>
              <w:rPr>
                <w:rFonts w:ascii="Times New Roman" w:hAnsi="Times New Roman" w:cs="Times New Roman" w:eastAsia="Times New Roman" w:hint="default"/>
                <w:sz w:val="21"/>
                <w:szCs w:val="21"/>
              </w:rPr>
            </w:pPr>
            <w:r>
              <w:rPr>
                <w:rFonts w:ascii="Times New Roman"/>
                <w:sz w:val="21"/>
              </w:rPr>
              <w:t>-451,698.74</w:t>
            </w:r>
          </w:p>
        </w:tc>
      </w:tr>
      <w:tr>
        <w:trPr>
          <w:trHeight w:val="385" w:hRule="exact"/>
        </w:trPr>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982" w:type="dxa"/>
            <w:tcBorders>
              <w:top w:val="nil" w:sz="6" w:space="0" w:color="auto"/>
              <w:left w:val="nil" w:sz="6" w:space="0" w:color="auto"/>
              <w:bottom w:val="nil" w:sz="6" w:space="0" w:color="auto"/>
              <w:right w:val="nil" w:sz="6" w:space="0" w:color="auto"/>
            </w:tcBorders>
          </w:tcPr>
          <w:p>
            <w:pPr/>
          </w:p>
        </w:tc>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9"/>
              <w:jc w:val="right"/>
              <w:rPr>
                <w:rFonts w:ascii="Times New Roman" w:hAnsi="Times New Roman" w:cs="Times New Roman" w:eastAsia="Times New Roman" w:hint="default"/>
                <w:sz w:val="21"/>
                <w:szCs w:val="21"/>
              </w:rPr>
            </w:pPr>
            <w:r>
              <w:rPr>
                <w:rFonts w:ascii="Times New Roman"/>
                <w:spacing w:val="-1"/>
                <w:sz w:val="21"/>
              </w:rPr>
              <w:t>30,000.00</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21"/>
                <w:szCs w:val="21"/>
              </w:rPr>
            </w:pPr>
            <w:r>
              <w:rPr>
                <w:rFonts w:ascii="Times New Roman"/>
                <w:spacing w:val="-1"/>
                <w:sz w:val="21"/>
              </w:rPr>
              <w:t>175,019.35</w:t>
            </w:r>
          </w:p>
        </w:tc>
      </w:tr>
      <w:tr>
        <w:trPr>
          <w:trHeight w:val="384" w:hRule="exact"/>
        </w:trPr>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1982" w:type="dxa"/>
            <w:tcBorders>
              <w:top w:val="nil" w:sz="6" w:space="0" w:color="auto"/>
              <w:left w:val="nil" w:sz="6" w:space="0" w:color="auto"/>
              <w:bottom w:val="nil" w:sz="6" w:space="0" w:color="auto"/>
              <w:right w:val="nil" w:sz="6" w:space="0" w:color="auto"/>
            </w:tcBorders>
          </w:tcPr>
          <w:p>
            <w:pPr/>
          </w:p>
        </w:tc>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Times New Roman" w:hAnsi="Times New Roman" w:cs="Times New Roman" w:eastAsia="Times New Roman" w:hint="default"/>
                <w:sz w:val="21"/>
                <w:szCs w:val="21"/>
              </w:rPr>
            </w:pPr>
            <w:r>
              <w:rPr>
                <w:rFonts w:ascii="Times New Roman"/>
                <w:spacing w:val="-1"/>
                <w:sz w:val="21"/>
              </w:rPr>
              <w:t>-14,971.16</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94,561.17</w:t>
            </w:r>
          </w:p>
        </w:tc>
      </w:tr>
      <w:tr>
        <w:trPr>
          <w:trHeight w:val="385" w:hRule="exact"/>
        </w:trPr>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1982" w:type="dxa"/>
            <w:tcBorders>
              <w:top w:val="nil" w:sz="6" w:space="0" w:color="auto"/>
              <w:left w:val="nil" w:sz="6" w:space="0" w:color="auto"/>
              <w:bottom w:val="nil" w:sz="6" w:space="0" w:color="auto"/>
              <w:right w:val="nil" w:sz="6" w:space="0" w:color="auto"/>
            </w:tcBorders>
          </w:tcPr>
          <w:p>
            <w:pPr/>
          </w:p>
        </w:tc>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9"/>
              <w:jc w:val="right"/>
              <w:rPr>
                <w:rFonts w:ascii="Times New Roman" w:hAnsi="Times New Roman" w:cs="Times New Roman" w:eastAsia="Times New Roman" w:hint="default"/>
                <w:sz w:val="21"/>
                <w:szCs w:val="21"/>
              </w:rPr>
            </w:pPr>
            <w:r>
              <w:rPr>
                <w:rFonts w:ascii="Times New Roman"/>
                <w:spacing w:val="-1"/>
                <w:sz w:val="21"/>
              </w:rPr>
              <w:t>94,996.10</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1,758.30</w:t>
            </w:r>
          </w:p>
        </w:tc>
      </w:tr>
      <w:tr>
        <w:trPr>
          <w:trHeight w:val="385" w:hRule="exact"/>
        </w:trPr>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1982" w:type="dxa"/>
            <w:tcBorders>
              <w:top w:val="nil" w:sz="6" w:space="0" w:color="auto"/>
              <w:left w:val="nil" w:sz="6" w:space="0" w:color="auto"/>
              <w:bottom w:val="nil" w:sz="6" w:space="0" w:color="auto"/>
              <w:right w:val="nil" w:sz="6" w:space="0" w:color="auto"/>
            </w:tcBorders>
          </w:tcPr>
          <w:p>
            <w:pPr/>
          </w:p>
        </w:tc>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9"/>
              <w:jc w:val="right"/>
              <w:rPr>
                <w:rFonts w:ascii="Times New Roman" w:hAnsi="Times New Roman" w:cs="Times New Roman" w:eastAsia="Times New Roman" w:hint="default"/>
                <w:sz w:val="21"/>
                <w:szCs w:val="21"/>
              </w:rPr>
            </w:pPr>
            <w:r>
              <w:rPr>
                <w:rFonts w:ascii="Times New Roman"/>
                <w:spacing w:val="-1"/>
                <w:sz w:val="21"/>
              </w:rPr>
              <w:t>75,682.29</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21"/>
                <w:szCs w:val="21"/>
              </w:rPr>
            </w:pPr>
            <w:r>
              <w:rPr>
                <w:rFonts w:ascii="Times New Roman"/>
                <w:spacing w:val="-1"/>
                <w:sz w:val="21"/>
              </w:rPr>
              <w:t>61,741.98</w:t>
            </w:r>
          </w:p>
        </w:tc>
      </w:tr>
      <w:tr>
        <w:trPr>
          <w:trHeight w:val="384" w:hRule="exact"/>
        </w:trPr>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1982" w:type="dxa"/>
            <w:tcBorders>
              <w:top w:val="nil" w:sz="6" w:space="0" w:color="auto"/>
              <w:left w:val="nil" w:sz="6" w:space="0" w:color="auto"/>
              <w:bottom w:val="nil" w:sz="6" w:space="0" w:color="auto"/>
              <w:right w:val="nil" w:sz="6" w:space="0" w:color="auto"/>
            </w:tcBorders>
          </w:tcPr>
          <w:p>
            <w:pPr/>
          </w:p>
        </w:tc>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Times New Roman" w:hAnsi="Times New Roman" w:cs="Times New Roman" w:eastAsia="Times New Roman" w:hint="default"/>
                <w:sz w:val="21"/>
                <w:szCs w:val="21"/>
              </w:rPr>
            </w:pPr>
            <w:r>
              <w:rPr>
                <w:rFonts w:ascii="Times New Roman"/>
                <w:spacing w:val="-1"/>
                <w:sz w:val="21"/>
              </w:rPr>
              <w:t>-6,416.35</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40,526.23</w:t>
            </w:r>
          </w:p>
        </w:tc>
      </w:tr>
      <w:tr>
        <w:trPr>
          <w:trHeight w:val="385" w:hRule="exact"/>
        </w:trPr>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河道管理费</w:t>
            </w:r>
          </w:p>
        </w:tc>
        <w:tc>
          <w:tcPr>
            <w:tcW w:w="1982" w:type="dxa"/>
            <w:tcBorders>
              <w:top w:val="nil" w:sz="6" w:space="0" w:color="auto"/>
              <w:left w:val="nil" w:sz="6" w:space="0" w:color="auto"/>
              <w:bottom w:val="nil" w:sz="6" w:space="0" w:color="auto"/>
              <w:right w:val="nil" w:sz="6" w:space="0" w:color="auto"/>
            </w:tcBorders>
          </w:tcPr>
          <w:p>
            <w:pPr/>
          </w:p>
        </w:tc>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Times New Roman" w:hAnsi="Times New Roman" w:cs="Times New Roman" w:eastAsia="Times New Roman" w:hint="default"/>
                <w:sz w:val="21"/>
                <w:szCs w:val="21"/>
              </w:rPr>
            </w:pPr>
            <w:r>
              <w:rPr>
                <w:rFonts w:ascii="Times New Roman"/>
                <w:spacing w:val="-1"/>
                <w:sz w:val="21"/>
              </w:rPr>
              <w:t>-2,138.79</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13,508.75</w:t>
            </w:r>
          </w:p>
        </w:tc>
      </w:tr>
      <w:tr>
        <w:trPr>
          <w:trHeight w:val="385" w:hRule="exact"/>
        </w:trPr>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粮调物调基金</w:t>
            </w:r>
          </w:p>
        </w:tc>
        <w:tc>
          <w:tcPr>
            <w:tcW w:w="1982" w:type="dxa"/>
            <w:tcBorders>
              <w:top w:val="nil" w:sz="6" w:space="0" w:color="auto"/>
              <w:left w:val="nil" w:sz="6" w:space="0" w:color="auto"/>
              <w:bottom w:val="nil" w:sz="6" w:space="0" w:color="auto"/>
              <w:right w:val="nil" w:sz="6" w:space="0" w:color="auto"/>
            </w:tcBorders>
          </w:tcPr>
          <w:p>
            <w:pPr/>
          </w:p>
        </w:tc>
        <w:tc>
          <w:tcPr>
            <w:tcW w:w="2889"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21"/>
                <w:szCs w:val="21"/>
              </w:rPr>
            </w:pPr>
            <w:r>
              <w:rPr>
                <w:rFonts w:ascii="Times New Roman"/>
                <w:spacing w:val="-1"/>
                <w:sz w:val="21"/>
              </w:rPr>
              <w:t>61.81</w:t>
            </w:r>
          </w:p>
        </w:tc>
      </w:tr>
      <w:tr>
        <w:trPr>
          <w:trHeight w:val="390" w:hRule="exact"/>
        </w:trPr>
        <w:tc>
          <w:tcPr>
            <w:tcW w:w="1343" w:type="dxa"/>
            <w:tcBorders>
              <w:top w:val="nil" w:sz="6" w:space="0" w:color="auto"/>
              <w:left w:val="nil" w:sz="6" w:space="0" w:color="auto"/>
              <w:bottom w:val="single" w:sz="12" w:space="0" w:color="000000"/>
              <w:right w:val="nil" w:sz="6" w:space="0" w:color="auto"/>
            </w:tcBorders>
          </w:tcPr>
          <w:p>
            <w:pPr/>
          </w:p>
        </w:tc>
        <w:tc>
          <w:tcPr>
            <w:tcW w:w="1982"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1043"/>
              <w:jc w:val="center"/>
              <w:rPr>
                <w:rFonts w:ascii="宋体" w:hAnsi="宋体" w:cs="宋体" w:eastAsia="宋体" w:hint="default"/>
                <w:sz w:val="21"/>
                <w:szCs w:val="21"/>
              </w:rPr>
            </w:pPr>
            <w:r>
              <w:rPr>
                <w:rFonts w:ascii="宋体" w:hAnsi="宋体" w:cs="宋体" w:eastAsia="宋体" w:hint="default"/>
                <w:sz w:val="21"/>
                <w:szCs w:val="21"/>
              </w:rPr>
              <w:t>合计</w:t>
            </w:r>
          </w:p>
        </w:tc>
        <w:tc>
          <w:tcPr>
            <w:tcW w:w="288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8"/>
              <w:jc w:val="right"/>
              <w:rPr>
                <w:rFonts w:ascii="Times New Roman" w:hAnsi="Times New Roman" w:cs="Times New Roman" w:eastAsia="Times New Roman" w:hint="default"/>
                <w:sz w:val="21"/>
                <w:szCs w:val="21"/>
              </w:rPr>
            </w:pPr>
            <w:r>
              <w:rPr>
                <w:rFonts w:ascii="Times New Roman"/>
                <w:spacing w:val="-1"/>
                <w:sz w:val="21"/>
              </w:rPr>
              <w:t>-2,325,934.58</w:t>
            </w:r>
          </w:p>
        </w:tc>
        <w:tc>
          <w:tcPr>
            <w:tcW w:w="167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5"/>
              <w:jc w:val="right"/>
              <w:rPr>
                <w:rFonts w:ascii="Times New Roman" w:hAnsi="Times New Roman" w:cs="Times New Roman" w:eastAsia="Times New Roman" w:hint="default"/>
                <w:sz w:val="21"/>
                <w:szCs w:val="21"/>
              </w:rPr>
            </w:pPr>
            <w:r>
              <w:rPr>
                <w:rFonts w:ascii="Times New Roman"/>
                <w:spacing w:val="-1"/>
                <w:sz w:val="21"/>
              </w:rPr>
              <w:t>-64,521.15</w:t>
            </w:r>
            <w:r>
              <w:rPr>
                <w:rFonts w:ascii="Times New Roman"/>
                <w:sz w:val="21"/>
              </w:rPr>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spacing w:line="240" w:lineRule="auto"/>
        <w:ind w:left="123" w:right="149"/>
        <w:jc w:val="left"/>
        <w:rPr>
          <w:b w:val="0"/>
          <w:bCs w:val="0"/>
        </w:rPr>
      </w:pPr>
      <w:r>
        <w:rPr>
          <w:rFonts w:ascii="Times New Roman" w:hAnsi="Times New Roman" w:cs="Times New Roman" w:eastAsia="Times New Roman" w:hint="default"/>
        </w:rPr>
        <w:t>(</w:t>
      </w:r>
      <w:r>
        <w:rPr/>
        <w:t>十九</w:t>
      </w:r>
      <w:r>
        <w:rPr>
          <w:rFonts w:ascii="Times New Roman" w:hAnsi="Times New Roman" w:cs="Times New Roman" w:eastAsia="Times New Roman" w:hint="default"/>
        </w:rPr>
        <w:t>)</w:t>
      </w:r>
      <w:r>
        <w:rPr/>
        <w:t>应付利息</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18" w:lineRule="exact"/>
        <w:ind w:left="717"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04.1pt;height:40.950pt;mso-position-horizontal-relative:char;mso-position-vertical-relative:line" coordorigin="0,0" coordsize="8082,819">
            <v:group style="position:absolute;left:29;top:15;width:8031;height:2" coordorigin="29,15" coordsize="8031,2">
              <v:shape style="position:absolute;left:29;top:15;width:8031;height:2" coordorigin="29,15" coordsize="8031,0" path="m29,15l8060,15e" filled="false" stroked="true" strokeweight="1.5pt" strokecolor="#000000">
                <v:path arrowok="t"/>
              </v:shape>
            </v:group>
            <v:group style="position:absolute;left:15;top:803;width:3796;height:2" coordorigin="15,803" coordsize="3796,2">
              <v:shape style="position:absolute;left:15;top:803;width:3796;height:2" coordorigin="15,803" coordsize="3796,0" path="m15,803l3811,803e" filled="false" stroked="true" strokeweight="1.5pt" strokecolor="#000000">
                <v:path arrowok="t"/>
              </v:shape>
            </v:group>
            <v:group style="position:absolute;left:3811;top:803;width:2268;height:2" coordorigin="3811,803" coordsize="2268,2">
              <v:shape style="position:absolute;left:3811;top:803;width:2268;height:2" coordorigin="3811,803" coordsize="2268,0" path="m3811,803l6079,803e" filled="false" stroked="true" strokeweight="1.5pt" strokecolor="#000000">
                <v:path arrowok="t"/>
              </v:shape>
              <v:shape style="position:absolute;left:10;top:11;width:8056;height:778" type="#_x0000_t75" stroked="false">
                <v:imagedata r:id="rId122" o:title=""/>
              </v:shape>
            </v:group>
            <v:group style="position:absolute;left:6079;top:803;width:1989;height:2" coordorigin="6079,803" coordsize="1989,2">
              <v:shape style="position:absolute;left:6079;top:803;width:1989;height:2" coordorigin="6079,803" coordsize="1989,0" path="m6079,803l8067,803e" filled="false" stroked="true" strokeweight="1.5pt" strokecolor="#000000">
                <v:path arrowok="t"/>
              </v:shape>
              <v:shape style="position:absolute;left:136;top:111;width:2101;height:594" type="#_x0000_t202" filled="false" stroked="false">
                <v:textbox inset="0,0,0,0">
                  <w:txbxContent>
                    <w:p>
                      <w:pPr>
                        <w:tabs>
                          <w:tab w:pos="1889" w:val="left" w:leader="none"/>
                        </w:tabs>
                        <w:spacing w:line="210" w:lineRule="exact" w:before="0"/>
                        <w:ind w:left="1468"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before="109"/>
                        <w:ind w:left="0" w:right="0" w:firstLine="0"/>
                        <w:jc w:val="left"/>
                        <w:rPr>
                          <w:rFonts w:ascii="宋体" w:hAnsi="宋体" w:cs="宋体" w:eastAsia="宋体" w:hint="default"/>
                          <w:sz w:val="21"/>
                          <w:szCs w:val="21"/>
                        </w:rPr>
                      </w:pPr>
                      <w:r>
                        <w:rPr>
                          <w:rFonts w:ascii="宋体" w:hAnsi="宋体" w:cs="宋体" w:eastAsia="宋体" w:hint="default"/>
                          <w:sz w:val="21"/>
                          <w:szCs w:val="21"/>
                        </w:rPr>
                        <w:t>短期借款应付利息</w:t>
                      </w:r>
                    </w:p>
                  </w:txbxContent>
                </v:textbox>
                <w10:wrap type="none"/>
              </v:shape>
              <v:shape style="position:absolute;left:4529;top:111;width:1447;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p>
                      <w:pPr>
                        <w:spacing w:line="237" w:lineRule="exact" w:before="158"/>
                        <w:ind w:left="604" w:right="0" w:firstLine="0"/>
                        <w:jc w:val="left"/>
                        <w:rPr>
                          <w:rFonts w:ascii="Times New Roman" w:hAnsi="Times New Roman" w:cs="Times New Roman" w:eastAsia="Times New Roman" w:hint="default"/>
                          <w:sz w:val="21"/>
                          <w:szCs w:val="21"/>
                        </w:rPr>
                      </w:pPr>
                      <w:r>
                        <w:rPr>
                          <w:rFonts w:ascii="Times New Roman"/>
                          <w:sz w:val="21"/>
                        </w:rPr>
                        <w:t>20,650.00</w:t>
                      </w:r>
                    </w:p>
                  </w:txbxContent>
                </v:textbox>
                <w10:wrap type="none"/>
              </v:shape>
              <v:shape style="position:absolute;left:6655;top:111;width:1305;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p>
                      <w:pPr>
                        <w:spacing w:line="237" w:lineRule="exact" w:before="158"/>
                        <w:ind w:left="463" w:right="0" w:firstLine="0"/>
                        <w:jc w:val="left"/>
                        <w:rPr>
                          <w:rFonts w:ascii="Times New Roman" w:hAnsi="Times New Roman" w:cs="Times New Roman" w:eastAsia="Times New Roman" w:hint="default"/>
                          <w:sz w:val="21"/>
                          <w:szCs w:val="21"/>
                        </w:rPr>
                      </w:pPr>
                      <w:r>
                        <w:rPr>
                          <w:rFonts w:ascii="Times New Roman"/>
                          <w:sz w:val="21"/>
                        </w:rPr>
                        <w:t>34,275.00</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spacing w:line="240" w:lineRule="auto"/>
        <w:ind w:left="123" w:right="149"/>
        <w:jc w:val="left"/>
        <w:rPr>
          <w:b w:val="0"/>
          <w:bCs w:val="0"/>
        </w:rPr>
      </w:pPr>
      <w:r>
        <w:rPr>
          <w:rFonts w:ascii="Times New Roman" w:hAnsi="Times New Roman" w:cs="Times New Roman" w:eastAsia="Times New Roman" w:hint="default"/>
        </w:rPr>
        <w:t>(</w:t>
      </w:r>
      <w:r>
        <w:rPr/>
        <w:t>二十</w:t>
      </w:r>
      <w:r>
        <w:rPr>
          <w:rFonts w:ascii="Times New Roman" w:hAnsi="Times New Roman" w:cs="Times New Roman" w:eastAsia="Times New Roman" w:hint="default"/>
        </w:rPr>
        <w:t>)  </w:t>
      </w:r>
      <w:r>
        <w:rPr>
          <w:rFonts w:ascii="Times New Roman" w:hAnsi="Times New Roman" w:cs="Times New Roman" w:eastAsia="Times New Roman" w:hint="default"/>
          <w:spacing w:val="9"/>
        </w:rPr>
        <w:t> </w:t>
      </w:r>
      <w:r>
        <w:rPr/>
        <w:t>应付股利</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18" w:lineRule="exact"/>
        <w:ind w:left="717"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04.1pt;height:40.950pt;mso-position-horizontal-relative:char;mso-position-vertical-relative:line" coordorigin="0,0" coordsize="8082,819">
            <v:group style="position:absolute;left:29;top:15;width:8031;height:2" coordorigin="29,15" coordsize="8031,2">
              <v:shape style="position:absolute;left:29;top:15;width:8031;height:2" coordorigin="29,15" coordsize="8031,0" path="m29,15l8060,15e" filled="false" stroked="true" strokeweight="1.5pt" strokecolor="#000000">
                <v:path arrowok="t"/>
              </v:shape>
            </v:group>
            <v:group style="position:absolute;left:15;top:803;width:4504;height:2" coordorigin="15,803" coordsize="4504,2">
              <v:shape style="position:absolute;left:15;top:803;width:4504;height:2" coordorigin="15,803" coordsize="4504,0" path="m15,803l4519,803e" filled="false" stroked="true" strokeweight="1.5pt" strokecolor="#000000">
                <v:path arrowok="t"/>
              </v:shape>
              <v:shape style="position:absolute;left:10;top:30;width:8051;height:758" type="#_x0000_t75" stroked="false">
                <v:imagedata r:id="rId123" o:title=""/>
              </v:shape>
            </v:group>
            <v:group style="position:absolute;left:4519;top:803;width:3549;height:2" coordorigin="4519,803" coordsize="3549,2">
              <v:shape style="position:absolute;left:4519;top:803;width:3549;height:2" coordorigin="4519,803" coordsize="3549,0" path="m4519,803l8067,803e" filled="false" stroked="true" strokeweight="1.5pt" strokecolor="#000000">
                <v:path arrowok="t"/>
              </v:shape>
              <v:shape style="position:absolute;left:1854;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5874;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shape style="position:absolute;left:3310;top:507;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1,935,335.33</w:t>
                      </w:r>
                    </w:p>
                  </w:txbxContent>
                </v:textbox>
                <w10:wrap type="none"/>
              </v:shape>
              <v:shape style="position:absolute;left:6856;top:507;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1,948,205.33</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spacing w:line="240" w:lineRule="auto"/>
        <w:ind w:left="123" w:right="149"/>
        <w:jc w:val="left"/>
        <w:rPr>
          <w:b w:val="0"/>
          <w:bCs w:val="0"/>
        </w:rPr>
      </w:pPr>
      <w:r>
        <w:rPr>
          <w:rFonts w:ascii="Times New Roman" w:hAnsi="Times New Roman" w:cs="Times New Roman" w:eastAsia="Times New Roman" w:hint="default"/>
        </w:rPr>
        <w:t>(</w:t>
      </w:r>
      <w:r>
        <w:rPr/>
        <w:t>二十一</w:t>
      </w:r>
      <w:r>
        <w:rPr>
          <w:rFonts w:ascii="Times New Roman" w:hAnsi="Times New Roman" w:cs="Times New Roman" w:eastAsia="Times New Roman" w:hint="default"/>
        </w:rPr>
        <w:t>)</w:t>
      </w:r>
      <w:r>
        <w:rPr/>
        <w:t>其他应付款</w:t>
      </w:r>
      <w:r>
        <w:rPr>
          <w:b w:val="0"/>
          <w:bCs w:val="0"/>
        </w:rPr>
      </w:r>
    </w:p>
    <w:p>
      <w:pPr>
        <w:pStyle w:val="Heading6"/>
        <w:tabs>
          <w:tab w:pos="1393" w:val="left" w:leader="none"/>
        </w:tabs>
        <w:spacing w:line="240" w:lineRule="auto" w:before="109"/>
        <w:ind w:left="854" w:right="149"/>
        <w:jc w:val="left"/>
        <w:rPr>
          <w:b w:val="0"/>
          <w:bCs w:val="0"/>
        </w:rPr>
      </w:pPr>
      <w:r>
        <w:rPr>
          <w:rFonts w:ascii="Times New Roman" w:hAnsi="Times New Roman" w:cs="Times New Roman" w:eastAsia="Times New Roman" w:hint="default"/>
          <w:w w:val="95"/>
        </w:rPr>
        <w:t>1</w:t>
      </w:r>
      <w:r>
        <w:rPr>
          <w:w w:val="95"/>
        </w:rPr>
        <w:t>、</w:t>
        <w:tab/>
      </w:r>
      <w:r>
        <w:rPr/>
        <w:t>其他应付款情况</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19" w:lineRule="exact"/>
        <w:ind w:left="126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377pt;height:41pt;mso-position-horizontal-relative:char;mso-position-vertical-relative:line" coordorigin="0,0" coordsize="7540,820">
            <v:group style="position:absolute;left:29;top:15;width:7488;height:2" coordorigin="29,15" coordsize="7488,2">
              <v:shape style="position:absolute;left:29;top:15;width:7488;height:2" coordorigin="29,15" coordsize="7488,0" path="m29,15l7517,15e" filled="false" stroked="true" strokeweight="1.5pt" strokecolor="#000000">
                <v:path arrowok="t"/>
              </v:shape>
            </v:group>
            <v:group style="position:absolute;left:15;top:805;width:4245;height:2" coordorigin="15,805" coordsize="4245,2">
              <v:shape style="position:absolute;left:15;top:805;width:4245;height:2" coordorigin="15,805" coordsize="4245,0" path="m15,805l4259,805e" filled="false" stroked="true" strokeweight="1.5pt" strokecolor="#000000">
                <v:path arrowok="t"/>
              </v:shape>
              <v:shape style="position:absolute;left:10;top:30;width:7523;height:760" type="#_x0000_t75" stroked="false">
                <v:imagedata r:id="rId124" o:title=""/>
              </v:shape>
            </v:group>
            <v:group style="position:absolute;left:4259;top:805;width:3266;height:2" coordorigin="4259,805" coordsize="3266,2">
              <v:shape style="position:absolute;left:4259;top:805;width:3266;height:2" coordorigin="4259,805" coordsize="3266,0" path="m4259,805l7525,805e" filled="false" stroked="true" strokeweight="1.5pt" strokecolor="#000000">
                <v:path arrowok="t"/>
              </v:shape>
              <v:shape style="position:absolute;left:1726;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3053;top:507;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2,822,660.43</w:t>
                      </w:r>
                    </w:p>
                  </w:txbxContent>
                </v:textbox>
                <w10:wrap type="none"/>
              </v:shape>
              <v:shape style="position:absolute;left:5474;top:111;width:1944;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p>
                      <w:pPr>
                        <w:spacing w:line="237" w:lineRule="exact" w:before="158"/>
                        <w:ind w:left="839" w:right="0" w:firstLine="0"/>
                        <w:jc w:val="left"/>
                        <w:rPr>
                          <w:rFonts w:ascii="Times New Roman" w:hAnsi="Times New Roman" w:cs="Times New Roman" w:eastAsia="Times New Roman" w:hint="default"/>
                          <w:sz w:val="21"/>
                          <w:szCs w:val="21"/>
                        </w:rPr>
                      </w:pPr>
                      <w:r>
                        <w:rPr>
                          <w:rFonts w:ascii="Times New Roman"/>
                          <w:sz w:val="21"/>
                        </w:rPr>
                        <w:t>3,507,900.63</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pStyle w:val="Heading6"/>
        <w:tabs>
          <w:tab w:pos="1393" w:val="left" w:leader="none"/>
        </w:tabs>
        <w:spacing w:line="240" w:lineRule="auto"/>
        <w:ind w:left="855" w:right="149"/>
        <w:jc w:val="left"/>
        <w:rPr>
          <w:b w:val="0"/>
          <w:bCs w:val="0"/>
        </w:rPr>
      </w:pPr>
      <w:r>
        <w:rPr>
          <w:rFonts w:ascii="Times New Roman" w:hAnsi="Times New Roman" w:cs="Times New Roman" w:eastAsia="Times New Roman" w:hint="default"/>
          <w:w w:val="95"/>
        </w:rPr>
        <w:t>2</w:t>
      </w:r>
      <w:r>
        <w:rPr>
          <w:w w:val="95"/>
        </w:rPr>
        <w:t>、</w:t>
        <w:tab/>
      </w:r>
      <w:r>
        <w:rPr/>
        <w:t>年末余额中无应付持本公司</w:t>
      </w:r>
      <w:r>
        <w:rPr>
          <w:spacing w:val="-62"/>
        </w:rPr>
        <w:t> </w:t>
      </w:r>
      <w:r>
        <w:rPr>
          <w:rFonts w:ascii="Times New Roman" w:hAnsi="Times New Roman" w:cs="Times New Roman" w:eastAsia="Times New Roman" w:hint="default"/>
        </w:rPr>
        <w:t>5</w:t>
      </w:r>
      <w:r>
        <w:rPr/>
        <w:t>％以上（含</w:t>
      </w:r>
      <w:r>
        <w:rPr>
          <w:spacing w:val="-62"/>
        </w:rPr>
        <w:t> </w:t>
      </w:r>
      <w:r>
        <w:rPr>
          <w:rFonts w:ascii="Times New Roman" w:hAnsi="Times New Roman" w:cs="Times New Roman" w:eastAsia="Times New Roman" w:hint="default"/>
        </w:rPr>
        <w:t>5</w:t>
      </w:r>
      <w:r>
        <w:rPr/>
        <w:t>％）表决权股份的股东单位款项。</w:t>
      </w:r>
      <w:r>
        <w:rPr>
          <w:b w:val="0"/>
          <w:bCs w:val="0"/>
        </w:rPr>
      </w:r>
    </w:p>
    <w:p>
      <w:pPr>
        <w:spacing w:after="0" w:line="240" w:lineRule="auto"/>
        <w:jc w:val="left"/>
        <w:sectPr>
          <w:pgSz w:w="11910" w:h="16840"/>
          <w:pgMar w:header="0" w:footer="1003" w:top="1600" w:bottom="1200" w:left="1660" w:right="114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tabs>
          <w:tab w:pos="1393" w:val="left" w:leader="none"/>
        </w:tabs>
        <w:spacing w:line="240" w:lineRule="auto"/>
        <w:ind w:left="855" w:right="0"/>
        <w:jc w:val="left"/>
        <w:rPr>
          <w:b w:val="0"/>
          <w:bCs w:val="0"/>
        </w:rPr>
      </w:pPr>
      <w:r>
        <w:rPr>
          <w:rFonts w:ascii="Times New Roman" w:hAnsi="Times New Roman" w:cs="Times New Roman" w:eastAsia="Times New Roman" w:hint="default"/>
          <w:w w:val="95"/>
        </w:rPr>
        <w:t>3</w:t>
      </w:r>
      <w:r>
        <w:rPr>
          <w:w w:val="95"/>
        </w:rPr>
        <w:t>、</w:t>
        <w:tab/>
      </w:r>
      <w:r>
        <w:rPr/>
        <w:t>年末余额中无应付其他关联方款项。</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3" w:val="left" w:leader="none"/>
        </w:tabs>
        <w:spacing w:line="240" w:lineRule="auto" w:before="0"/>
        <w:ind w:left="855" w:right="0"/>
        <w:jc w:val="left"/>
        <w:rPr>
          <w:b w:val="0"/>
          <w:bCs w:val="0"/>
        </w:rPr>
      </w:pPr>
      <w:r>
        <w:rPr>
          <w:rFonts w:ascii="Times New Roman" w:hAnsi="Times New Roman" w:cs="Times New Roman" w:eastAsia="Times New Roman" w:hint="default"/>
          <w:w w:val="95"/>
        </w:rPr>
        <w:t>4</w:t>
      </w:r>
      <w:r>
        <w:rPr>
          <w:w w:val="95"/>
        </w:rPr>
        <w:t>、</w:t>
        <w:tab/>
      </w:r>
      <w:r>
        <w:rPr/>
        <w:t>账龄超过一年的大额其他应付款情况的说明</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1243" w:lineRule="exact"/>
        <w:ind w:left="1278"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383.2pt;height:62.2pt;mso-position-horizontal-relative:char;mso-position-vertical-relative:line" coordorigin="0,0" coordsize="7664,1244">
            <v:group style="position:absolute;left:29;top:15;width:7612;height:2" coordorigin="29,15" coordsize="7612,2">
              <v:shape style="position:absolute;left:29;top:15;width:7612;height:2" coordorigin="29,15" coordsize="7612,0" path="m29,15l7641,15e" filled="false" stroked="true" strokeweight="1.5pt" strokecolor="#000000">
                <v:path arrowok="t"/>
              </v:shape>
            </v:group>
            <v:group style="position:absolute;left:15;top:1228;width:1835;height:2" coordorigin="15,1228" coordsize="1835,2">
              <v:shape style="position:absolute;left:15;top:1228;width:1835;height:2" coordorigin="15,1228" coordsize="1835,0" path="m15,1228l1850,1228e" filled="false" stroked="true" strokeweight="1.5pt" strokecolor="#000000">
                <v:path arrowok="t"/>
              </v:shape>
            </v:group>
            <v:group style="position:absolute;left:1850;top:1228;width:1276;height:2" coordorigin="1850,1228" coordsize="1276,2">
              <v:shape style="position:absolute;left:1850;top:1228;width:1276;height:2" coordorigin="1850,1228" coordsize="1276,0" path="m1850,1228l3125,1228e" filled="false" stroked="true" strokeweight="1.5pt" strokecolor="#000000">
                <v:path arrowok="t"/>
              </v:shape>
            </v:group>
            <v:group style="position:absolute;left:3125;top:1228;width:2675;height:2" coordorigin="3125,1228" coordsize="2675,2">
              <v:shape style="position:absolute;left:3125;top:1228;width:2675;height:2" coordorigin="3125,1228" coordsize="2675,0" path="m3125,1228l5800,1228e" filled="false" stroked="true" strokeweight="1.5pt" strokecolor="#000000">
                <v:path arrowok="t"/>
              </v:shape>
              <v:shape style="position:absolute;left:10;top:11;width:7643;height:1216" type="#_x0000_t75" stroked="false">
                <v:imagedata r:id="rId125" o:title=""/>
              </v:shape>
            </v:group>
            <v:group style="position:absolute;left:5800;top:1228;width:1848;height:2" coordorigin="5800,1228" coordsize="1848,2">
              <v:shape style="position:absolute;left:5800;top:1228;width:1848;height:2" coordorigin="5800,1228" coordsize="1848,0" path="m5800,1228l7648,1228e" filled="false" stroked="true" strokeweight="1.5pt" strokecolor="#000000">
                <v:path arrowok="t"/>
              </v:shape>
              <v:shape style="position:absolute;left:207;top:111;width:2705;height:210" type="#_x0000_t202" filled="false" stroked="false">
                <v:textbox inset="0,0,0,0">
                  <w:txbxContent>
                    <w:p>
                      <w:pPr>
                        <w:tabs>
                          <w:tab w:pos="186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单位名称或项目</w:t>
                        <w:tab/>
                        <w:t>年末余额</w:t>
                      </w:r>
                    </w:p>
                  </w:txbxContent>
                </v:textbox>
                <w10:wrap type="none"/>
              </v:shape>
              <v:shape style="position:absolute;left:3943;top:111;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未偿还原因</w:t>
                      </w:r>
                    </w:p>
                  </w:txbxContent>
                </v:textbox>
                <w10:wrap type="none"/>
              </v:shape>
              <v:shape style="position:absolute;left:5913;top:111;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报表日后已还款</w:t>
                      </w:r>
                    </w:p>
                  </w:txbxContent>
                </v:textbox>
                <w10:wrap type="none"/>
              </v:shape>
              <v:shape style="position:absolute;left:137;top:77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国家扶持基金</w:t>
                      </w:r>
                    </w:p>
                  </w:txbxContent>
                </v:textbox>
                <w10:wrap type="none"/>
              </v:shape>
              <v:shape style="position:absolute;left:2077;top:797;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368,907.77</w:t>
                      </w:r>
                      <w:r>
                        <w:rPr>
                          <w:rFonts w:ascii="Times New Roman"/>
                          <w:sz w:val="21"/>
                        </w:rPr>
                      </w:r>
                    </w:p>
                  </w:txbxContent>
                </v:textbox>
                <w10:wrap type="none"/>
              </v:shape>
              <v:shape style="position:absolute;left:3238;top:571;width:2310;height:61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系子公司以前年度根据税</w:t>
                      </w:r>
                    </w:p>
                    <w:p>
                      <w:pPr>
                        <w:spacing w:before="126"/>
                        <w:ind w:left="0" w:right="0" w:firstLine="0"/>
                        <w:jc w:val="left"/>
                        <w:rPr>
                          <w:rFonts w:ascii="宋体" w:hAnsi="宋体" w:cs="宋体" w:eastAsia="宋体" w:hint="default"/>
                          <w:sz w:val="21"/>
                          <w:szCs w:val="21"/>
                        </w:rPr>
                      </w:pPr>
                      <w:r>
                        <w:rPr>
                          <w:rFonts w:ascii="宋体" w:hAnsi="宋体" w:cs="宋体" w:eastAsia="宋体" w:hint="default"/>
                          <w:sz w:val="21"/>
                          <w:szCs w:val="21"/>
                        </w:rPr>
                        <w:t>后净利润计提</w:t>
                      </w:r>
                    </w:p>
                  </w:txbxContent>
                </v:textbox>
                <w10:wrap type="none"/>
              </v:shape>
              <v:shape style="position:absolute;left:5932;top:77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否</w:t>
                      </w:r>
                    </w:p>
                  </w:txbxContent>
                </v:textbox>
                <w10:wrap type="none"/>
              </v:shape>
            </v:group>
          </v:group>
        </w:pict>
      </w:r>
      <w:r>
        <w:rPr>
          <w:rFonts w:ascii="宋体" w:hAnsi="宋体" w:cs="宋体" w:eastAsia="宋体" w:hint="default"/>
          <w:position w:val="-24"/>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tabs>
          <w:tab w:pos="1393" w:val="left" w:leader="none"/>
        </w:tabs>
        <w:spacing w:line="240" w:lineRule="auto"/>
        <w:ind w:left="855" w:right="0"/>
        <w:jc w:val="left"/>
        <w:rPr>
          <w:b w:val="0"/>
          <w:bCs w:val="0"/>
        </w:rPr>
      </w:pPr>
      <w:r>
        <w:rPr>
          <w:rFonts w:ascii="Times New Roman" w:hAnsi="Times New Roman" w:cs="Times New Roman" w:eastAsia="Times New Roman" w:hint="default"/>
          <w:w w:val="95"/>
        </w:rPr>
        <w:t>5</w:t>
      </w:r>
      <w:r>
        <w:rPr>
          <w:w w:val="95"/>
        </w:rPr>
        <w:t>、</w:t>
        <w:tab/>
      </w:r>
      <w:r>
        <w:rPr/>
        <w:t>年末金额较大的其他应付款</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44" w:lineRule="exact"/>
        <w:ind w:left="1260"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384.1pt;height:42.25pt;mso-position-horizontal-relative:char;mso-position-vertical-relative:line" coordorigin="0,0" coordsize="7682,845">
            <v:group style="position:absolute;left:29;top:15;width:7630;height:2" coordorigin="29,15" coordsize="7630,2">
              <v:shape style="position:absolute;left:29;top:15;width:7630;height:2" coordorigin="29,15" coordsize="7630,0" path="m29,15l7659,15e" filled="false" stroked="true" strokeweight="1.5pt" strokecolor="#000000">
                <v:path arrowok="t"/>
              </v:shape>
            </v:group>
            <v:group style="position:absolute;left:15;top:830;width:1977;height:2" coordorigin="15,830" coordsize="1977,2">
              <v:shape style="position:absolute;left:15;top:830;width:1977;height:2" coordorigin="15,830" coordsize="1977,0" path="m15,830l1991,830e" filled="false" stroked="true" strokeweight="1.5pt" strokecolor="#000000">
                <v:path arrowok="t"/>
              </v:shape>
            </v:group>
            <v:group style="position:absolute;left:1991;top:830;width:1702;height:2" coordorigin="1991,830" coordsize="1702,2">
              <v:shape style="position:absolute;left:1991;top:830;width:1702;height:2" coordorigin="1991,830" coordsize="1702,0" path="m1991,830l3693,830e" filled="false" stroked="true" strokeweight="1.5pt" strokecolor="#000000">
                <v:path arrowok="t"/>
              </v:shape>
              <v:shape style="position:absolute;left:10;top:11;width:7667;height:804" type="#_x0000_t75" stroked="false">
                <v:imagedata r:id="rId126" o:title=""/>
              </v:shape>
            </v:group>
            <v:group style="position:absolute;left:3693;top:830;width:3974;height:2" coordorigin="3693,830" coordsize="3974,2">
              <v:shape style="position:absolute;left:3693;top:830;width:3974;height:2" coordorigin="3693,830" coordsize="3974,0" path="m3693,830l7666,830e" filled="false" stroked="true" strokeweight="1.5pt" strokecolor="#000000">
                <v:path arrowok="t"/>
              </v:shape>
              <v:shape style="position:absolute;left:592;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2427;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5157;top:111;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性质或内容</w:t>
                      </w:r>
                    </w:p>
                  </w:txbxContent>
                </v:textbox>
                <w10:wrap type="none"/>
              </v:shape>
              <v:shape style="position:absolute;left:137;top:57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国家扶持基金</w:t>
                      </w:r>
                    </w:p>
                  </w:txbxContent>
                </v:textbox>
                <w10:wrap type="none"/>
              </v:shape>
              <v:shape style="position:absolute;left:2644;top:572;width:4732;height:236" type="#_x0000_t202" filled="false" stroked="false">
                <v:textbox inset="0,0,0,0">
                  <w:txbxContent>
                    <w:p>
                      <w:pPr>
                        <w:tabs>
                          <w:tab w:pos="1161" w:val="left" w:leader="none"/>
                        </w:tabs>
                        <w:spacing w:line="23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368,907.77</w:t>
                        <w:tab/>
                      </w:r>
                      <w:r>
                        <w:rPr>
                          <w:rFonts w:ascii="宋体" w:hAnsi="宋体" w:cs="宋体" w:eastAsia="宋体" w:hint="default"/>
                          <w:position w:val="1"/>
                          <w:sz w:val="21"/>
                          <w:szCs w:val="21"/>
                        </w:rPr>
                        <w:t>系子公司以前年度根据税后净利润计提</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pStyle w:val="Heading6"/>
        <w:spacing w:line="240" w:lineRule="auto"/>
        <w:ind w:left="123" w:right="0"/>
        <w:jc w:val="left"/>
        <w:rPr>
          <w:b w:val="0"/>
          <w:bCs w:val="0"/>
        </w:rPr>
      </w:pPr>
      <w:r>
        <w:rPr>
          <w:rFonts w:ascii="Times New Roman" w:hAnsi="Times New Roman" w:cs="Times New Roman" w:eastAsia="Times New Roman" w:hint="default"/>
        </w:rPr>
        <w:t>(</w:t>
      </w:r>
      <w:r>
        <w:rPr/>
        <w:t>二十二</w:t>
      </w: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t>专项应付款</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1192" w:lineRule="exact"/>
        <w:ind w:left="717"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14.75pt;height:59.65pt;mso-position-horizontal-relative:char;mso-position-vertical-relative:line" coordorigin="0,0" coordsize="8295,1193">
            <v:group style="position:absolute;left:29;top:15;width:8243;height:2" coordorigin="29,15" coordsize="8243,2">
              <v:shape style="position:absolute;left:29;top:15;width:8243;height:2" coordorigin="29,15" coordsize="8243,0" path="m29,15l8272,15e" filled="false" stroked="true" strokeweight="1.5pt" strokecolor="#000000">
                <v:path arrowok="t"/>
              </v:shape>
            </v:group>
            <v:group style="position:absolute;left:15;top:1178;width:1809;height:2" coordorigin="15,1178" coordsize="1809,2">
              <v:shape style="position:absolute;left:15;top:1178;width:1809;height:2" coordorigin="15,1178" coordsize="1809,0" path="m15,1178l1823,1178e" filled="false" stroked="true" strokeweight="1.5pt" strokecolor="#000000">
                <v:path arrowok="t"/>
              </v:shape>
              <v:shape style="position:absolute;left:10;top:11;width:8272;height:1171" type="#_x0000_t75" stroked="false">
                <v:imagedata r:id="rId127" o:title=""/>
              </v:shape>
            </v:group>
            <v:group style="position:absolute;left:1823;top:1178;width:1414;height:2" coordorigin="1823,1178" coordsize="1414,2">
              <v:shape style="position:absolute;left:1823;top:1178;width:1414;height:2" coordorigin="1823,1178" coordsize="1414,0" path="m1823,1178l3237,1178e" filled="false" stroked="true" strokeweight="1.5pt" strokecolor="#000000">
                <v:path arrowok="t"/>
              </v:shape>
              <v:shape style="position:absolute;left:3218;top:395;width:48;height:787" type="#_x0000_t75" stroked="false">
                <v:imagedata r:id="rId128" o:title=""/>
              </v:shape>
            </v:group>
            <v:group style="position:absolute;left:3237;top:1178;width:1132;height:2" coordorigin="3237,1178" coordsize="1132,2">
              <v:shape style="position:absolute;left:3237;top:1178;width:1132;height:2" coordorigin="3237,1178" coordsize="1132,0" path="m3237,1178l4369,1178e" filled="false" stroked="true" strokeweight="1.5pt" strokecolor="#000000">
                <v:path arrowok="t"/>
              </v:shape>
              <v:shape style="position:absolute;left:4349;top:395;width:48;height:787" type="#_x0000_t75" stroked="false">
                <v:imagedata r:id="rId128" o:title=""/>
              </v:shape>
            </v:group>
            <v:group style="position:absolute;left:4369;top:1178;width:1133;height:2" coordorigin="4369,1178" coordsize="1133,2">
              <v:shape style="position:absolute;left:4369;top:1178;width:1133;height:2" coordorigin="4369,1178" coordsize="1133,0" path="m4369,1178l5501,1178e" filled="false" stroked="true" strokeweight="1.5pt" strokecolor="#000000">
                <v:path arrowok="t"/>
              </v:shape>
              <v:shape style="position:absolute;left:5482;top:395;width:48;height:787" type="#_x0000_t75" stroked="false">
                <v:imagedata r:id="rId128" o:title=""/>
              </v:shape>
            </v:group>
            <v:group style="position:absolute;left:5501;top:1178;width:1274;height:2" coordorigin="5501,1178" coordsize="1274,2">
              <v:shape style="position:absolute;left:5501;top:1178;width:1274;height:2" coordorigin="5501,1178" coordsize="1274,0" path="m5501,1178l6775,1178e" filled="false" stroked="true" strokeweight="1.5pt" strokecolor="#000000">
                <v:path arrowok="t"/>
              </v:shape>
              <v:shape style="position:absolute;left:6755;top:395;width:48;height:787" type="#_x0000_t75" stroked="false">
                <v:imagedata r:id="rId128" o:title=""/>
              </v:shape>
            </v:group>
            <v:group style="position:absolute;left:6775;top:1178;width:1505;height:2" coordorigin="6775,1178" coordsize="1505,2">
              <v:shape style="position:absolute;left:6775;top:1178;width:1505;height:2" coordorigin="6775,1178" coordsize="1505,0" path="m6775,1178l8279,1178e" filled="false" stroked="true" strokeweight="1.5pt" strokecolor="#000000">
                <v:path arrowok="t"/>
              </v:shape>
              <v:shape style="position:absolute;left:507;top:11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1137;top:11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2115;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shape style="position:absolute;left:3387;top:111;width:3177;height:210" type="#_x0000_t202" filled="false" stroked="false">
                <v:textbox inset="0,0,0,0">
                  <w:txbxContent>
                    <w:p>
                      <w:pPr>
                        <w:tabs>
                          <w:tab w:pos="1131" w:val="left" w:leader="none"/>
                          <w:tab w:pos="2336"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本年增加</w:t>
                        <w:tab/>
                        <w:t>本期减少</w:t>
                        <w:tab/>
                        <w:t>年末余额</w:t>
                      </w:r>
                    </w:p>
                  </w:txbxContent>
                </v:textbox>
                <w10:wrap type="none"/>
              </v:shape>
              <v:shape style="position:absolute;left:136;top:495;width:1602;height:58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国家拨入的具有</w:t>
                      </w:r>
                      <w:r>
                        <w:rPr>
                          <w:rFonts w:ascii="宋体" w:hAnsi="宋体" w:cs="宋体" w:eastAsia="宋体" w:hint="default"/>
                          <w:spacing w:val="-86"/>
                          <w:sz w:val="21"/>
                          <w:szCs w:val="21"/>
                        </w:rPr>
                        <w:t> </w:t>
                      </w:r>
                      <w:r>
                        <w:rPr>
                          <w:rFonts w:ascii="宋体" w:hAnsi="宋体" w:cs="宋体" w:eastAsia="宋体" w:hint="default"/>
                          <w:sz w:val="21"/>
                          <w:szCs w:val="21"/>
                        </w:rPr>
                      </w:r>
                    </w:p>
                    <w:p>
                      <w:pPr>
                        <w:spacing w:before="99"/>
                        <w:ind w:left="0" w:right="0" w:firstLine="0"/>
                        <w:jc w:val="left"/>
                        <w:rPr>
                          <w:rFonts w:ascii="宋体" w:hAnsi="宋体" w:cs="宋体" w:eastAsia="宋体" w:hint="default"/>
                          <w:sz w:val="21"/>
                          <w:szCs w:val="21"/>
                        </w:rPr>
                      </w:pPr>
                      <w:r>
                        <w:rPr>
                          <w:rFonts w:ascii="宋体" w:hAnsi="宋体" w:cs="宋体" w:eastAsia="宋体" w:hint="default"/>
                          <w:sz w:val="21"/>
                          <w:szCs w:val="21"/>
                        </w:rPr>
                        <w:t>专门用途的拨款</w:t>
                      </w:r>
                    </w:p>
                  </w:txbxContent>
                </v:textbox>
                <w10:wrap type="none"/>
              </v:shape>
              <v:shape style="position:absolute;left:2188;top:694;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100,000.00</w:t>
                      </w:r>
                      <w:r>
                        <w:rPr>
                          <w:rFonts w:ascii="Times New Roman"/>
                          <w:sz w:val="21"/>
                        </w:rPr>
                      </w:r>
                    </w:p>
                  </w:txbxContent>
                </v:textbox>
                <w10:wrap type="none"/>
              </v:shape>
              <v:shape style="position:absolute;left:5727;top:111;width:2449;height:969" type="#_x0000_t202" filled="false" stroked="false">
                <v:textbox inset="0,0,0,0">
                  <w:txbxContent>
                    <w:p>
                      <w:pPr>
                        <w:spacing w:line="210" w:lineRule="exact" w:before="0"/>
                        <w:ind w:left="1154" w:right="0" w:firstLine="0"/>
                        <w:jc w:val="center"/>
                        <w:rPr>
                          <w:rFonts w:ascii="宋体" w:hAnsi="宋体" w:cs="宋体" w:eastAsia="宋体" w:hint="default"/>
                          <w:sz w:val="21"/>
                          <w:szCs w:val="21"/>
                        </w:rPr>
                      </w:pPr>
                      <w:r>
                        <w:rPr>
                          <w:rFonts w:ascii="宋体" w:hAnsi="宋体" w:cs="宋体" w:eastAsia="宋体" w:hint="default"/>
                          <w:sz w:val="21"/>
                          <w:szCs w:val="21"/>
                        </w:rPr>
                        <w:t>备注说明</w:t>
                      </w:r>
                    </w:p>
                    <w:p>
                      <w:pPr>
                        <w:spacing w:line="256" w:lineRule="exact" w:before="109"/>
                        <w:ind w:left="1159" w:right="0" w:firstLine="0"/>
                        <w:jc w:val="center"/>
                        <w:rPr>
                          <w:rFonts w:ascii="宋体" w:hAnsi="宋体" w:cs="宋体" w:eastAsia="宋体" w:hint="default"/>
                          <w:sz w:val="21"/>
                          <w:szCs w:val="21"/>
                        </w:rPr>
                      </w:pPr>
                      <w:r>
                        <w:rPr>
                          <w:rFonts w:ascii="宋体" w:hAnsi="宋体" w:cs="宋体" w:eastAsia="宋体" w:hint="default"/>
                          <w:spacing w:val="4"/>
                          <w:sz w:val="21"/>
                          <w:szCs w:val="21"/>
                        </w:rPr>
                        <w:t>精细化工产品</w:t>
                      </w:r>
                      <w:r>
                        <w:rPr>
                          <w:rFonts w:ascii="宋体" w:hAnsi="宋体" w:cs="宋体" w:eastAsia="宋体" w:hint="default"/>
                          <w:sz w:val="21"/>
                          <w:szCs w:val="21"/>
                        </w:rPr>
                      </w:r>
                    </w:p>
                    <w:p>
                      <w:pPr>
                        <w:spacing w:line="171" w:lineRule="exact" w:before="0"/>
                        <w:ind w:left="0" w:right="0" w:firstLine="0"/>
                        <w:jc w:val="left"/>
                        <w:rPr>
                          <w:rFonts w:ascii="Times New Roman" w:hAnsi="Times New Roman" w:cs="Times New Roman" w:eastAsia="Times New Roman" w:hint="default"/>
                          <w:sz w:val="21"/>
                          <w:szCs w:val="21"/>
                        </w:rPr>
                      </w:pPr>
                      <w:r>
                        <w:rPr>
                          <w:rFonts w:ascii="Times New Roman"/>
                          <w:sz w:val="21"/>
                        </w:rPr>
                        <w:t>100,000.00</w:t>
                      </w:r>
                    </w:p>
                    <w:p>
                      <w:pPr>
                        <w:spacing w:line="223" w:lineRule="exact" w:before="0"/>
                        <w:ind w:left="1159" w:right="0" w:firstLine="0"/>
                        <w:jc w:val="left"/>
                        <w:rPr>
                          <w:rFonts w:ascii="宋体" w:hAnsi="宋体" w:cs="宋体" w:eastAsia="宋体" w:hint="default"/>
                          <w:sz w:val="21"/>
                          <w:szCs w:val="21"/>
                        </w:rPr>
                      </w:pPr>
                      <w:r>
                        <w:rPr>
                          <w:rFonts w:ascii="宋体" w:hAnsi="宋体" w:cs="宋体" w:eastAsia="宋体" w:hint="default"/>
                          <w:sz w:val="21"/>
                          <w:szCs w:val="21"/>
                        </w:rPr>
                        <w:t>中心实验室</w:t>
                      </w:r>
                    </w:p>
                  </w:txbxContent>
                </v:textbox>
                <w10:wrap type="none"/>
              </v:shape>
            </v:group>
          </v:group>
        </w:pict>
      </w:r>
      <w:r>
        <w:rPr>
          <w:rFonts w:ascii="宋体" w:hAnsi="宋体" w:cs="宋体" w:eastAsia="宋体" w:hint="default"/>
          <w:position w:val="-23"/>
          <w:sz w:val="20"/>
          <w:szCs w:val="20"/>
        </w:rPr>
      </w:r>
    </w:p>
    <w:p>
      <w:pPr>
        <w:spacing w:after="0" w:line="1192" w:lineRule="exact"/>
        <w:rPr>
          <w:rFonts w:ascii="宋体" w:hAnsi="宋体" w:cs="宋体" w:eastAsia="宋体" w:hint="default"/>
          <w:sz w:val="20"/>
          <w:szCs w:val="20"/>
        </w:rPr>
        <w:sectPr>
          <w:pgSz w:w="11910" w:h="16840"/>
          <w:pgMar w:header="0" w:footer="1003" w:top="1600" w:bottom="1200" w:left="1660" w:right="1120"/>
        </w:sectPr>
      </w:pPr>
    </w:p>
    <w:p>
      <w:pPr>
        <w:spacing w:line="237" w:lineRule="auto" w:before="25"/>
        <w:ind w:left="139" w:right="12321"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40" w:lineRule="auto" w:before="8"/>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headerReference w:type="default" r:id="rId129"/>
          <w:footerReference w:type="default" r:id="rId130"/>
          <w:pgSz w:w="16840" w:h="11910" w:orient="landscape"/>
          <w:pgMar w:header="0" w:footer="0" w:top="800" w:bottom="280" w:left="1300" w:right="1260"/>
        </w:sectPr>
      </w:pPr>
    </w:p>
    <w:p>
      <w:pPr>
        <w:pStyle w:val="Heading6"/>
        <w:spacing w:line="240" w:lineRule="auto"/>
        <w:ind w:left="125" w:right="-18"/>
        <w:jc w:val="left"/>
        <w:rPr>
          <w:b w:val="0"/>
          <w:bCs w:val="0"/>
        </w:rPr>
      </w:pPr>
      <w:r>
        <w:rPr>
          <w:rFonts w:ascii="Times New Roman" w:hAnsi="Times New Roman" w:cs="Times New Roman" w:eastAsia="Times New Roman" w:hint="default"/>
        </w:rPr>
        <w:t>(</w:t>
      </w:r>
      <w:r>
        <w:rPr/>
        <w:t>二十三</w:t>
      </w:r>
      <w:r>
        <w:rPr>
          <w:rFonts w:ascii="Times New Roman" w:hAnsi="Times New Roman" w:cs="Times New Roman" w:eastAsia="Times New Roman" w:hint="default"/>
        </w:rPr>
        <w:t>)</w:t>
      </w:r>
      <w:r>
        <w:rPr>
          <w:rFonts w:ascii="Times New Roman" w:hAnsi="Times New Roman" w:cs="Times New Roman" w:eastAsia="Times New Roman" w:hint="default"/>
          <w:spacing w:val="28"/>
        </w:rPr>
        <w:t> </w:t>
      </w:r>
      <w:r>
        <w:rPr/>
        <w:t>股本</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tabs>
          <w:tab w:pos="2158" w:val="left" w:leader="none"/>
        </w:tabs>
        <w:spacing w:before="118"/>
        <w:ind w:left="125" w:right="-20" w:firstLine="0"/>
        <w:jc w:val="left"/>
        <w:rPr>
          <w:rFonts w:ascii="宋体" w:hAnsi="宋体" w:cs="宋体" w:eastAsia="宋体" w:hint="default"/>
          <w:sz w:val="18"/>
          <w:szCs w:val="18"/>
        </w:rPr>
      </w:pPr>
      <w:r>
        <w:rPr>
          <w:rFonts w:ascii="宋体" w:hAnsi="宋体" w:cs="宋体" w:eastAsia="宋体" w:hint="default"/>
          <w:sz w:val="18"/>
          <w:szCs w:val="18"/>
        </w:rPr>
        <w:t>项目</w:t>
        <w:tab/>
        <w:t>年初余额</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8"/>
        <w:rPr>
          <w:rFonts w:ascii="宋体" w:hAnsi="宋体" w:cs="宋体" w:eastAsia="宋体" w:hint="default"/>
          <w:sz w:val="13"/>
          <w:szCs w:val="13"/>
        </w:rPr>
      </w:pPr>
    </w:p>
    <w:p>
      <w:pPr>
        <w:spacing w:before="0"/>
        <w:ind w:left="306" w:right="0" w:firstLine="0"/>
        <w:jc w:val="center"/>
        <w:rPr>
          <w:rFonts w:ascii="宋体" w:hAnsi="宋体" w:cs="宋体" w:eastAsia="宋体" w:hint="default"/>
          <w:sz w:val="18"/>
          <w:szCs w:val="18"/>
        </w:rPr>
      </w:pPr>
      <w:r>
        <w:rPr/>
        <w:pict>
          <v:group style="position:absolute;margin-left:113.060997pt;margin-top:-3.588273pt;width:660.5pt;height:406.1pt;mso-position-horizontal-relative:page;mso-position-vertical-relative:paragraph;z-index:-587704" coordorigin="2261,-72" coordsize="13210,8122">
            <v:group style="position:absolute;left:2298;top:-57;width:13151;height:2" coordorigin="2298,-57" coordsize="13151,2">
              <v:shape style="position:absolute;left:2298;top:-57;width:13151;height:2" coordorigin="2298,-57" coordsize="13151,0" path="m2298,-57l15449,-57e" filled="false" stroked="true" strokeweight="1.5pt" strokecolor="#000000">
                <v:path arrowok="t"/>
              </v:shape>
              <v:shape style="position:absolute;left:5069;top:-61;width:8789;height:790" type="#_x0000_t75" stroked="false">
                <v:imagedata r:id="rId131" o:title=""/>
              </v:shape>
            </v:group>
            <v:group style="position:absolute;left:2276;top:8035;width:2812;height:2" coordorigin="2276,8035" coordsize="2812,2">
              <v:shape style="position:absolute;left:2276;top:8035;width:2812;height:2" coordorigin="2276,8035" coordsize="2812,0" path="m2276,8035l5088,8035e" filled="false" stroked="true" strokeweight="1.5pt" strokecolor="#000000">
                <v:path arrowok="t"/>
              </v:shape>
            </v:group>
            <v:group style="position:absolute;left:5088;top:8035;width:1625;height:2" coordorigin="5088,8035" coordsize="1625,2">
              <v:shape style="position:absolute;left:5088;top:8035;width:1625;height:2" coordorigin="5088,8035" coordsize="1625,0" path="m5088,8035l6713,8035e" filled="false" stroked="true" strokeweight="1.5pt" strokecolor="#000000">
                <v:path arrowok="t"/>
              </v:shape>
            </v:group>
            <v:group style="position:absolute;left:6713;top:8035;width:1620;height:2" coordorigin="6713,8035" coordsize="1620,2">
              <v:shape style="position:absolute;left:6713;top:8035;width:1620;height:2" coordorigin="6713,8035" coordsize="1620,0" path="m6713,8035l8333,8035e" filled="false" stroked="true" strokeweight="1.5pt" strokecolor="#000000">
                <v:path arrowok="t"/>
              </v:shape>
            </v:group>
            <v:group style="position:absolute;left:8333;top:8035;width:1182;height:2" coordorigin="8333,8035" coordsize="1182,2">
              <v:shape style="position:absolute;left:8333;top:8035;width:1182;height:2" coordorigin="8333,8035" coordsize="1182,0" path="m8333,8035l9515,8035e" filled="false" stroked="true" strokeweight="1.5pt" strokecolor="#000000">
                <v:path arrowok="t"/>
              </v:shape>
            </v:group>
            <v:group style="position:absolute;left:9515;top:8035;width:1419;height:2" coordorigin="9515,8035" coordsize="1419,2">
              <v:shape style="position:absolute;left:9515;top:8035;width:1419;height:2" coordorigin="9515,8035" coordsize="1419,0" path="m9515,8035l10933,8035e" filled="false" stroked="true" strokeweight="1.5pt" strokecolor="#000000">
                <v:path arrowok="t"/>
              </v:shape>
            </v:group>
            <v:group style="position:absolute;left:10933;top:8035;width:1276;height:2" coordorigin="10933,8035" coordsize="1276,2">
              <v:shape style="position:absolute;left:10933;top:8035;width:1276;height:2" coordorigin="10933,8035" coordsize="1276,0" path="m10933,8035l12209,8035e" filled="false" stroked="true" strokeweight="1.5pt" strokecolor="#000000">
                <v:path arrowok="t"/>
              </v:shape>
            </v:group>
            <v:group style="position:absolute;left:12209;top:8035;width:1620;height:2" coordorigin="12209,8035" coordsize="1620,2">
              <v:shape style="position:absolute;left:12209;top:8035;width:1620;height:2" coordorigin="12209,8035" coordsize="1620,0" path="m12209,8035l13829,8035e" filled="false" stroked="true" strokeweight="1.5pt" strokecolor="#000000">
                <v:path arrowok="t"/>
              </v:shape>
              <v:shape style="position:absolute;left:2278;top:704;width:13186;height:7316" type="#_x0000_t75" stroked="false">
                <v:imagedata r:id="rId132" o:title=""/>
              </v:shape>
            </v:group>
            <v:group style="position:absolute;left:13829;top:8035;width:1628;height:2" coordorigin="13829,8035" coordsize="1628,2">
              <v:shape style="position:absolute;left:13829;top:8035;width:1628;height:2" coordorigin="13829,8035" coordsize="1628,0" path="m13829,8035l15456,8035e" filled="false" stroked="true" strokeweight="1.5pt" strokecolor="#000000">
                <v:path arrowok="t"/>
              </v:shape>
            </v:group>
            <w10:wrap type="none"/>
          </v:group>
        </w:pict>
      </w:r>
      <w:r>
        <w:rPr>
          <w:rFonts w:ascii="宋体" w:hAnsi="宋体" w:cs="宋体" w:eastAsia="宋体" w:hint="default"/>
          <w:sz w:val="18"/>
          <w:szCs w:val="18"/>
        </w:rPr>
        <w:t>本年变动增（</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p>
    <w:p>
      <w:pPr>
        <w:tabs>
          <w:tab w:pos="1706" w:val="left" w:leader="none"/>
          <w:tab w:pos="2736" w:val="left" w:leader="none"/>
          <w:tab w:pos="4352" w:val="left" w:leader="none"/>
          <w:tab w:pos="5801" w:val="left" w:leader="none"/>
        </w:tabs>
        <w:spacing w:before="134"/>
        <w:ind w:left="125" w:right="0" w:firstLine="0"/>
        <w:jc w:val="center"/>
        <w:rPr>
          <w:rFonts w:ascii="宋体" w:hAnsi="宋体" w:cs="宋体" w:eastAsia="宋体" w:hint="default"/>
          <w:sz w:val="18"/>
          <w:szCs w:val="18"/>
        </w:rPr>
      </w:pPr>
      <w:r>
        <w:rPr>
          <w:rFonts w:ascii="宋体" w:hAnsi="宋体" w:cs="宋体" w:eastAsia="宋体" w:hint="default"/>
          <w:sz w:val="18"/>
          <w:szCs w:val="18"/>
        </w:rPr>
        <w:t>发行新股</w:t>
        <w:tab/>
        <w:t>送股</w:t>
        <w:tab/>
        <w:t>公积金转股</w:t>
        <w:tab/>
        <w:t>其他</w:t>
        <w:tab/>
        <w:t>小计</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before="118"/>
        <w:ind w:left="125"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p>
      <w:pPr>
        <w:spacing w:after="0"/>
        <w:jc w:val="left"/>
        <w:rPr>
          <w:rFonts w:ascii="宋体" w:hAnsi="宋体" w:cs="宋体" w:eastAsia="宋体" w:hint="default"/>
          <w:sz w:val="18"/>
          <w:szCs w:val="18"/>
        </w:rPr>
        <w:sectPr>
          <w:type w:val="continuous"/>
          <w:pgSz w:w="16840" w:h="11910" w:orient="landscape"/>
          <w:pgMar w:top="1600" w:bottom="280" w:left="1300" w:right="1260"/>
          <w:cols w:num="4" w:equalWidth="0">
            <w:col w:w="1403" w:space="683"/>
            <w:col w:w="2879" w:space="778"/>
            <w:col w:w="6162" w:space="955"/>
            <w:col w:w="1420"/>
          </w:cols>
        </w:sectPr>
      </w:pPr>
    </w:p>
    <w:p>
      <w:pPr>
        <w:spacing w:line="240" w:lineRule="auto" w:before="12"/>
        <w:rPr>
          <w:rFonts w:ascii="宋体" w:hAnsi="宋体" w:cs="宋体" w:eastAsia="宋体" w:hint="default"/>
          <w:sz w:val="7"/>
          <w:szCs w:val="7"/>
        </w:rPr>
      </w:pPr>
    </w:p>
    <w:p>
      <w:pPr>
        <w:spacing w:before="44"/>
        <w:ind w:left="1098"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、有限售条件股份</w:t>
      </w:r>
    </w:p>
    <w:p>
      <w:pPr>
        <w:spacing w:before="135"/>
        <w:ind w:left="1098"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国家持股</w:t>
      </w:r>
    </w:p>
    <w:p>
      <w:pPr>
        <w:spacing w:before="136"/>
        <w:ind w:left="1098"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国有法人持股</w:t>
      </w:r>
    </w:p>
    <w:p>
      <w:pPr>
        <w:tabs>
          <w:tab w:pos="4272" w:val="left" w:leader="none"/>
          <w:tab w:pos="13012" w:val="left" w:leader="none"/>
        </w:tabs>
        <w:spacing w:before="135"/>
        <w:ind w:left="1098"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其他内资持股</w:t>
        <w:tab/>
      </w:r>
      <w:r>
        <w:rPr>
          <w:rFonts w:ascii="Times New Roman" w:hAnsi="Times New Roman" w:cs="Times New Roman" w:eastAsia="Times New Roman" w:hint="default"/>
          <w:spacing w:val="-1"/>
          <w:sz w:val="18"/>
          <w:szCs w:val="18"/>
        </w:rPr>
        <w:t>41,943,851.00</w:t>
        <w:tab/>
        <w:t>41,943,851.00</w:t>
      </w:r>
    </w:p>
    <w:p>
      <w:pPr>
        <w:spacing w:before="135"/>
        <w:ind w:left="1098" w:right="12321" w:firstLine="0"/>
        <w:jc w:val="left"/>
        <w:rPr>
          <w:rFonts w:ascii="宋体" w:hAnsi="宋体" w:cs="宋体" w:eastAsia="宋体" w:hint="default"/>
          <w:sz w:val="18"/>
          <w:szCs w:val="18"/>
        </w:rPr>
      </w:pPr>
      <w:r>
        <w:rPr>
          <w:rFonts w:ascii="宋体" w:hAnsi="宋体" w:cs="宋体" w:eastAsia="宋体" w:hint="default"/>
          <w:sz w:val="18"/>
          <w:szCs w:val="18"/>
        </w:rPr>
        <w:t>其中：</w:t>
      </w:r>
    </w:p>
    <w:p>
      <w:pPr>
        <w:tabs>
          <w:tab w:pos="4272" w:val="left" w:leader="none"/>
          <w:tab w:pos="13011" w:val="left" w:leader="none"/>
        </w:tabs>
        <w:spacing w:before="149"/>
        <w:ind w:left="1098"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境内法人持股</w:t>
        <w:tab/>
      </w:r>
      <w:r>
        <w:rPr>
          <w:rFonts w:ascii="Times New Roman" w:hAnsi="Times New Roman" w:cs="Times New Roman" w:eastAsia="Times New Roman" w:hint="default"/>
          <w:spacing w:val="-1"/>
          <w:sz w:val="18"/>
          <w:szCs w:val="18"/>
        </w:rPr>
        <w:t>41,943,851.00</w:t>
        <w:tab/>
        <w:t>41,943,851.00</w:t>
      </w:r>
    </w:p>
    <w:p>
      <w:pPr>
        <w:spacing w:before="135"/>
        <w:ind w:left="1098" w:right="0" w:firstLine="0"/>
        <w:jc w:val="left"/>
        <w:rPr>
          <w:rFonts w:ascii="宋体" w:hAnsi="宋体" w:cs="宋体" w:eastAsia="宋体" w:hint="default"/>
          <w:sz w:val="18"/>
          <w:szCs w:val="18"/>
        </w:rPr>
      </w:pPr>
      <w:r>
        <w:rPr>
          <w:rFonts w:ascii="宋体" w:hAnsi="宋体" w:cs="宋体" w:eastAsia="宋体" w:hint="default"/>
          <w:sz w:val="18"/>
          <w:szCs w:val="18"/>
        </w:rPr>
        <w:t>境内自然人持股</w:t>
      </w:r>
    </w:p>
    <w:p>
      <w:pPr>
        <w:spacing w:line="240" w:lineRule="auto" w:before="12"/>
        <w:rPr>
          <w:rFonts w:ascii="宋体" w:hAnsi="宋体" w:cs="宋体" w:eastAsia="宋体" w:hint="default"/>
          <w:sz w:val="7"/>
          <w:szCs w:val="7"/>
        </w:rPr>
      </w:pPr>
    </w:p>
    <w:p>
      <w:pPr>
        <w:spacing w:line="372" w:lineRule="auto" w:before="44"/>
        <w:ind w:left="1098" w:right="1214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外资持股</w:t>
      </w:r>
      <w:r>
        <w:rPr>
          <w:rFonts w:ascii="宋体" w:hAnsi="宋体" w:cs="宋体" w:eastAsia="宋体" w:hint="default"/>
          <w:w w:val="99"/>
          <w:sz w:val="18"/>
          <w:szCs w:val="18"/>
        </w:rPr>
        <w:t> </w:t>
      </w:r>
      <w:r>
        <w:rPr>
          <w:rFonts w:ascii="宋体" w:hAnsi="宋体" w:cs="宋体" w:eastAsia="宋体" w:hint="default"/>
          <w:sz w:val="18"/>
          <w:szCs w:val="18"/>
        </w:rPr>
        <w:t>其中：</w:t>
      </w:r>
    </w:p>
    <w:p>
      <w:pPr>
        <w:spacing w:before="49"/>
        <w:ind w:left="1098" w:right="0" w:firstLine="0"/>
        <w:jc w:val="left"/>
        <w:rPr>
          <w:rFonts w:ascii="宋体" w:hAnsi="宋体" w:cs="宋体" w:eastAsia="宋体" w:hint="default"/>
          <w:sz w:val="18"/>
          <w:szCs w:val="18"/>
        </w:rPr>
      </w:pPr>
      <w:r>
        <w:rPr>
          <w:rFonts w:ascii="宋体" w:hAnsi="宋体" w:cs="宋体" w:eastAsia="宋体" w:hint="default"/>
          <w:sz w:val="18"/>
          <w:szCs w:val="18"/>
        </w:rPr>
        <w:t>境外法人持股</w:t>
      </w:r>
    </w:p>
    <w:p>
      <w:pPr>
        <w:spacing w:line="240" w:lineRule="auto" w:before="12"/>
        <w:rPr>
          <w:rFonts w:ascii="宋体" w:hAnsi="宋体" w:cs="宋体" w:eastAsia="宋体" w:hint="default"/>
          <w:sz w:val="7"/>
          <w:szCs w:val="7"/>
        </w:rPr>
      </w:pPr>
    </w:p>
    <w:p>
      <w:pPr>
        <w:spacing w:before="44"/>
        <w:ind w:left="1098" w:right="0" w:firstLine="0"/>
        <w:jc w:val="left"/>
        <w:rPr>
          <w:rFonts w:ascii="宋体" w:hAnsi="宋体" w:cs="宋体" w:eastAsia="宋体" w:hint="default"/>
          <w:sz w:val="18"/>
          <w:szCs w:val="18"/>
        </w:rPr>
      </w:pPr>
      <w:r>
        <w:rPr>
          <w:rFonts w:ascii="宋体" w:hAnsi="宋体" w:cs="宋体" w:eastAsia="宋体" w:hint="default"/>
          <w:sz w:val="18"/>
          <w:szCs w:val="18"/>
        </w:rPr>
        <w:t>境外自然人持股</w:t>
      </w:r>
    </w:p>
    <w:p>
      <w:pPr>
        <w:tabs>
          <w:tab w:pos="4272" w:val="left" w:leader="none"/>
          <w:tab w:pos="13011" w:val="left" w:leader="none"/>
        </w:tabs>
        <w:spacing w:before="149"/>
        <w:ind w:left="1098"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有限售条件股份合计</w:t>
        <w:tab/>
      </w:r>
      <w:r>
        <w:rPr>
          <w:rFonts w:ascii="Times New Roman" w:hAnsi="Times New Roman" w:cs="Times New Roman" w:eastAsia="Times New Roman" w:hint="default"/>
          <w:spacing w:val="-1"/>
          <w:sz w:val="18"/>
          <w:szCs w:val="18"/>
        </w:rPr>
        <w:t>41,943,851.00</w:t>
        <w:tab/>
        <w:t>41,943,851.00</w:t>
      </w:r>
    </w:p>
    <w:p>
      <w:pPr>
        <w:spacing w:before="135"/>
        <w:ind w:left="1098"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、无限售条件流通股份</w:t>
      </w:r>
    </w:p>
    <w:p>
      <w:pPr>
        <w:tabs>
          <w:tab w:pos="4189" w:val="left" w:leader="none"/>
          <w:tab w:pos="12929" w:val="left" w:leader="none"/>
        </w:tabs>
        <w:spacing w:before="135"/>
        <w:ind w:left="1098"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人民币普通股</w:t>
        <w:tab/>
      </w:r>
      <w:r>
        <w:rPr>
          <w:rFonts w:ascii="Times New Roman" w:hAnsi="Times New Roman" w:cs="Times New Roman" w:eastAsia="Times New Roman" w:hint="default"/>
          <w:spacing w:val="-1"/>
          <w:sz w:val="18"/>
          <w:szCs w:val="18"/>
        </w:rPr>
        <w:t>110,106,961.00</w:t>
        <w:tab/>
        <w:t>110,106,961.00</w:t>
      </w:r>
    </w:p>
    <w:p>
      <w:pPr>
        <w:spacing w:before="136"/>
        <w:ind w:left="1098"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境内上市的外资股</w:t>
      </w:r>
    </w:p>
    <w:p>
      <w:pPr>
        <w:spacing w:before="135"/>
        <w:ind w:left="1098"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境外上市的外资股</w:t>
      </w:r>
    </w:p>
    <w:p>
      <w:pPr>
        <w:spacing w:before="135"/>
        <w:ind w:left="1098" w:right="1232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其他</w:t>
      </w:r>
    </w:p>
    <w:p>
      <w:pPr>
        <w:tabs>
          <w:tab w:pos="4189" w:val="left" w:leader="none"/>
          <w:tab w:pos="12929" w:val="left" w:leader="none"/>
        </w:tabs>
        <w:spacing w:before="136"/>
        <w:ind w:left="1098"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无限售条件流通股份合计</w:t>
        <w:tab/>
      </w:r>
      <w:r>
        <w:rPr>
          <w:rFonts w:ascii="Times New Roman" w:hAnsi="Times New Roman" w:cs="Times New Roman" w:eastAsia="Times New Roman" w:hint="default"/>
          <w:spacing w:val="-1"/>
          <w:sz w:val="18"/>
          <w:szCs w:val="18"/>
        </w:rPr>
        <w:t>110,106,961.00</w:t>
        <w:tab/>
        <w:t>110,106,961.00</w:t>
      </w:r>
    </w:p>
    <w:p>
      <w:pPr>
        <w:tabs>
          <w:tab w:pos="4183" w:val="left" w:leader="none"/>
          <w:tab w:pos="12923" w:val="left" w:leader="none"/>
        </w:tabs>
        <w:spacing w:before="135"/>
        <w:ind w:left="2211"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合计</w:t>
        <w:tab/>
      </w:r>
      <w:r>
        <w:rPr>
          <w:rFonts w:ascii="Times New Roman" w:hAnsi="Times New Roman" w:cs="Times New Roman" w:eastAsia="Times New Roman" w:hint="default"/>
          <w:spacing w:val="-1"/>
          <w:sz w:val="18"/>
          <w:szCs w:val="18"/>
        </w:rPr>
        <w:t>152,050,812.00</w:t>
        <w:tab/>
        <w:t>152,050,812.00</w:t>
      </w: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8"/>
          <w:szCs w:val="18"/>
        </w:rPr>
      </w:pPr>
    </w:p>
    <w:p>
      <w:pPr>
        <w:spacing w:before="0"/>
        <w:ind w:left="6200" w:right="6241" w:firstLine="0"/>
        <w:jc w:val="center"/>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type w:val="continuous"/>
          <w:pgSz w:w="16840" w:h="11910" w:orient="landscape"/>
          <w:pgMar w:top="1600" w:bottom="280" w:left="1300" w:right="12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6"/>
        <w:spacing w:line="240" w:lineRule="auto"/>
        <w:ind w:left="123" w:right="149"/>
        <w:jc w:val="left"/>
        <w:rPr>
          <w:b w:val="0"/>
          <w:bCs w:val="0"/>
        </w:rPr>
      </w:pPr>
      <w:r>
        <w:rPr>
          <w:rFonts w:ascii="Times New Roman" w:hAnsi="Times New Roman" w:cs="Times New Roman" w:eastAsia="Times New Roman" w:hint="default"/>
        </w:rPr>
        <w:t>(</w:t>
      </w:r>
      <w:r>
        <w:rPr/>
        <w:t>二十四</w:t>
      </w:r>
      <w:r>
        <w:rPr>
          <w:rFonts w:ascii="Times New Roman" w:hAnsi="Times New Roman" w:cs="Times New Roman" w:eastAsia="Times New Roman" w:hint="default"/>
        </w:rPr>
        <w:t>)</w:t>
      </w:r>
      <w:r>
        <w:rPr>
          <w:rFonts w:ascii="Times New Roman" w:hAnsi="Times New Roman" w:cs="Times New Roman" w:eastAsia="Times New Roman" w:hint="default"/>
          <w:spacing w:val="28"/>
        </w:rPr>
        <w:t> </w:t>
      </w:r>
      <w:r>
        <w:rPr/>
        <w:t>资本公积</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2346" w:lineRule="exact"/>
        <w:ind w:left="717"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04.95pt;height:117.3pt;mso-position-horizontal-relative:char;mso-position-vertical-relative:line" coordorigin="0,0" coordsize="8099,2346">
            <v:group style="position:absolute;left:29;top:15;width:8045;height:2" coordorigin="29,15" coordsize="8045,2">
              <v:shape style="position:absolute;left:29;top:15;width:8045;height:2" coordorigin="29,15" coordsize="8045,0" path="m29,15l8074,15e" filled="false" stroked="true" strokeweight="1.5pt" strokecolor="#000000">
                <v:path arrowok="t"/>
              </v:shape>
              <v:shape style="position:absolute;left:2657;top:11;width:3962;height:412" type="#_x0000_t75" stroked="false">
                <v:imagedata r:id="rId134" o:title=""/>
              </v:shape>
            </v:group>
            <v:group style="position:absolute;left:15;top:2331;width:2662;height:2" coordorigin="15,2331" coordsize="2662,2">
              <v:shape style="position:absolute;left:15;top:2331;width:2662;height:2" coordorigin="15,2331" coordsize="2662,0" path="m15,2331l2677,2331e" filled="false" stroked="true" strokeweight="1.5pt" strokecolor="#000000">
                <v:path arrowok="t"/>
              </v:shape>
            </v:group>
            <v:group style="position:absolute;left:2677;top:2331;width:1485;height:2" coordorigin="2677,2331" coordsize="1485,2">
              <v:shape style="position:absolute;left:2677;top:2331;width:1485;height:2" coordorigin="2677,2331" coordsize="1485,0" path="m2677,2331l4161,2331e" filled="false" stroked="true" strokeweight="1.5pt" strokecolor="#000000">
                <v:path arrowok="t"/>
              </v:shape>
            </v:group>
            <v:group style="position:absolute;left:4161;top:2331;width:1296;height:2" coordorigin="4161,2331" coordsize="1296,2">
              <v:shape style="position:absolute;left:4161;top:2331;width:1296;height:2" coordorigin="4161,2331" coordsize="1296,0" path="m4161,2331l5457,2331e" filled="false" stroked="true" strokeweight="1.5pt" strokecolor="#000000">
                <v:path arrowok="t"/>
              </v:shape>
            </v:group>
            <v:group style="position:absolute;left:5457;top:2331;width:1134;height:2" coordorigin="5457,2331" coordsize="1134,2">
              <v:shape style="position:absolute;left:5457;top:2331;width:1134;height:2" coordorigin="5457,2331" coordsize="1134,0" path="m5457,2331l6591,2331e" filled="false" stroked="true" strokeweight="1.5pt" strokecolor="#000000">
                <v:path arrowok="t"/>
              </v:shape>
              <v:shape style="position:absolute;left:10;top:390;width:8088;height:1926" type="#_x0000_t75" stroked="false">
                <v:imagedata r:id="rId135" o:title=""/>
              </v:shape>
            </v:group>
            <v:group style="position:absolute;left:6591;top:2331;width:1491;height:2" coordorigin="6591,2331" coordsize="1491,2">
              <v:shape style="position:absolute;left:6591;top:2331;width:1491;height:2" coordorigin="6591,2331" coordsize="1491,0" path="m6591,2331l8081,2331e" filled="false" stroked="true" strokeweight="1.5pt" strokecolor="#000000">
                <v:path arrowok="t"/>
              </v:shape>
              <v:shape style="position:absolute;left:1173;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063;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445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5668;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6977;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136;top:510;width:2430;height:9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其他资本公积</w:t>
                      </w:r>
                    </w:p>
                    <w:p>
                      <w:pPr>
                        <w:spacing w:line="360" w:lineRule="atLeast" w:before="3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、可供出售金融资产公允价值 变动产生的利得或损失</w:t>
                      </w:r>
                    </w:p>
                  </w:txbxContent>
                </v:textbox>
                <w10:wrap type="none"/>
              </v:shape>
              <v:shape style="position:absolute;left:3247;top:109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922,640.00</w:t>
                      </w:r>
                    </w:p>
                  </w:txbxContent>
                </v:textbox>
                <w10:wrap type="none"/>
              </v:shape>
              <v:shape style="position:absolute;left:5684;top:1090;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283,811.00</w:t>
                      </w:r>
                    </w:p>
                  </w:txbxContent>
                </v:textbox>
                <w10:wrap type="none"/>
              </v:shape>
              <v:shape style="position:absolute;left:7161;top:109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638,829.00</w:t>
                      </w:r>
                    </w:p>
                  </w:txbxContent>
                </v:textbox>
                <w10:wrap type="none"/>
              </v:shape>
              <v:shape style="position:absolute;left:136;top:1654;width:990;height:190" type="#_x0000_t202" filled="false" stroked="false">
                <v:textbox inset="0,0,0,0">
                  <w:txbxContent>
                    <w:p>
                      <w:pPr>
                        <w:tabs>
                          <w:tab w:pos="809" w:val="left" w:leader="none"/>
                        </w:tabs>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w:t>
                        <w:tab/>
                        <w:t>他</w:t>
                      </w:r>
                    </w:p>
                  </w:txbxContent>
                </v:textbox>
                <w10:wrap type="none"/>
              </v:shape>
              <v:shape style="position:absolute;left:3022;top:166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26,533,321.87</w:t>
                      </w:r>
                    </w:p>
                  </w:txbxContent>
                </v:textbox>
                <w10:wrap type="none"/>
              </v:shape>
              <v:shape style="position:absolute;left:6936;top:166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26,533,321.87</w:t>
                      </w:r>
                    </w:p>
                  </w:txbxContent>
                </v:textbox>
                <w10:wrap type="none"/>
              </v:shape>
              <v:shape style="position:absolute;left:1173;top:203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022;top:204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27,455,961.87</w:t>
                      </w:r>
                    </w:p>
                  </w:txbxContent>
                </v:textbox>
                <w10:wrap type="none"/>
              </v:shape>
              <v:shape style="position:absolute;left:5684;top:2045;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283,811.00</w:t>
                      </w:r>
                    </w:p>
                  </w:txbxContent>
                </v:textbox>
                <w10:wrap type="none"/>
              </v:shape>
              <v:shape style="position:absolute;left:6936;top:204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27,172,150.87</w:t>
                      </w:r>
                    </w:p>
                  </w:txbxContent>
                </v:textbox>
                <w10:wrap type="none"/>
              </v:shape>
            </v:group>
          </v:group>
        </w:pict>
      </w:r>
      <w:r>
        <w:rPr>
          <w:rFonts w:ascii="宋体" w:hAnsi="宋体" w:cs="宋体" w:eastAsia="宋体" w:hint="default"/>
          <w:position w:val="-46"/>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pStyle w:val="Heading6"/>
        <w:spacing w:line="240" w:lineRule="auto"/>
        <w:ind w:left="123" w:right="149"/>
        <w:jc w:val="left"/>
        <w:rPr>
          <w:b w:val="0"/>
          <w:bCs w:val="0"/>
        </w:rPr>
      </w:pPr>
      <w:r>
        <w:rPr/>
        <w:pict>
          <v:group style="position:absolute;margin-left:119.400009pt;margin-top:42.630646pt;width:403.9pt;height:77.350pt;mso-position-horizontal-relative:page;mso-position-vertical-relative:paragraph;z-index:-587104" coordorigin="2388,853" coordsize="8078,1547">
            <v:shape style="position:absolute;left:4340;top:853;width:4512;height:413" type="#_x0000_t75" stroked="false">
              <v:imagedata r:id="rId136" o:title=""/>
            </v:shape>
            <v:shape style="position:absolute;left:2388;top:1233;width:8077;height:1166" type="#_x0000_t75" stroked="false">
              <v:imagedata r:id="rId137" o:title=""/>
            </v:shape>
            <w10:wrap type="none"/>
          </v:group>
        </w:pict>
      </w:r>
      <w:r>
        <w:rPr>
          <w:rFonts w:ascii="Times New Roman" w:hAnsi="Times New Roman" w:cs="Times New Roman" w:eastAsia="Times New Roman" w:hint="default"/>
        </w:rPr>
        <w:t>(</w:t>
      </w:r>
      <w:r>
        <w:rPr/>
        <w:t>二十五</w:t>
      </w:r>
      <w:r>
        <w:rPr>
          <w:rFonts w:ascii="Times New Roman" w:hAnsi="Times New Roman" w:cs="Times New Roman" w:eastAsia="Times New Roman" w:hint="default"/>
        </w:rPr>
        <w:t>)</w:t>
      </w:r>
      <w:r>
        <w:rPr/>
        <w:t>盈余公积</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819" w:type="dxa"/>
        <w:tblLayout w:type="fixed"/>
        <w:tblCellMar>
          <w:top w:w="0" w:type="dxa"/>
          <w:left w:w="0" w:type="dxa"/>
          <w:bottom w:w="0" w:type="dxa"/>
          <w:right w:w="0" w:type="dxa"/>
        </w:tblCellMar>
        <w:tblLook w:val="01E0"/>
      </w:tblPr>
      <w:tblGrid>
        <w:gridCol w:w="1659"/>
        <w:gridCol w:w="1829"/>
        <w:gridCol w:w="1435"/>
        <w:gridCol w:w="1499"/>
        <w:gridCol w:w="1469"/>
      </w:tblGrid>
      <w:tr>
        <w:trPr>
          <w:trHeight w:val="394" w:hRule="exact"/>
        </w:trPr>
        <w:tc>
          <w:tcPr>
            <w:tcW w:w="165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5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2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6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3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09"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49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05"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6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73"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88" w:hRule="exact"/>
        </w:trPr>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7"/>
              <w:jc w:val="right"/>
              <w:rPr>
                <w:rFonts w:ascii="Times New Roman" w:hAnsi="Times New Roman" w:cs="Times New Roman" w:eastAsia="Times New Roman" w:hint="default"/>
                <w:sz w:val="18"/>
                <w:szCs w:val="18"/>
              </w:rPr>
            </w:pPr>
            <w:r>
              <w:rPr>
                <w:rFonts w:ascii="Times New Roman"/>
                <w:spacing w:val="-1"/>
                <w:sz w:val="18"/>
              </w:rPr>
              <w:t>10,721,879.18</w:t>
            </w:r>
          </w:p>
        </w:tc>
        <w:tc>
          <w:tcPr>
            <w:tcW w:w="1435" w:type="dxa"/>
            <w:tcBorders>
              <w:top w:val="nil" w:sz="6" w:space="0" w:color="auto"/>
              <w:left w:val="nil" w:sz="6" w:space="0" w:color="auto"/>
              <w:bottom w:val="nil" w:sz="6" w:space="0" w:color="auto"/>
              <w:right w:val="nil" w:sz="6" w:space="0" w:color="auto"/>
            </w:tcBorders>
          </w:tcPr>
          <w:p>
            <w:pPr/>
          </w:p>
        </w:tc>
        <w:tc>
          <w:tcPr>
            <w:tcW w:w="14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10,721,879.18</w:t>
            </w:r>
          </w:p>
        </w:tc>
      </w:tr>
      <w:tr>
        <w:trPr>
          <w:trHeight w:val="385" w:hRule="exact"/>
        </w:trPr>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任意盈余公积</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07"/>
              <w:jc w:val="right"/>
              <w:rPr>
                <w:rFonts w:ascii="Times New Roman" w:hAnsi="Times New Roman" w:cs="Times New Roman" w:eastAsia="Times New Roman" w:hint="default"/>
                <w:sz w:val="18"/>
                <w:szCs w:val="18"/>
              </w:rPr>
            </w:pPr>
            <w:r>
              <w:rPr>
                <w:rFonts w:ascii="Times New Roman"/>
                <w:spacing w:val="-1"/>
                <w:sz w:val="18"/>
              </w:rPr>
              <w:t>5,048,014.32</w:t>
            </w:r>
          </w:p>
        </w:tc>
        <w:tc>
          <w:tcPr>
            <w:tcW w:w="1435" w:type="dxa"/>
            <w:tcBorders>
              <w:top w:val="nil" w:sz="6" w:space="0" w:color="auto"/>
              <w:left w:val="nil" w:sz="6" w:space="0" w:color="auto"/>
              <w:bottom w:val="nil" w:sz="6" w:space="0" w:color="auto"/>
              <w:right w:val="nil" w:sz="6" w:space="0" w:color="auto"/>
            </w:tcBorders>
          </w:tcPr>
          <w:p>
            <w:pPr/>
          </w:p>
        </w:tc>
        <w:tc>
          <w:tcPr>
            <w:tcW w:w="149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5,048,014.32</w:t>
            </w:r>
          </w:p>
        </w:tc>
      </w:tr>
      <w:tr>
        <w:trPr>
          <w:trHeight w:val="390" w:hRule="exact"/>
        </w:trPr>
        <w:tc>
          <w:tcPr>
            <w:tcW w:w="1659"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634"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82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07"/>
              <w:jc w:val="right"/>
              <w:rPr>
                <w:rFonts w:ascii="Times New Roman" w:hAnsi="Times New Roman" w:cs="Times New Roman" w:eastAsia="Times New Roman" w:hint="default"/>
                <w:sz w:val="18"/>
                <w:szCs w:val="18"/>
              </w:rPr>
            </w:pPr>
            <w:r>
              <w:rPr>
                <w:rFonts w:ascii="Times New Roman"/>
                <w:spacing w:val="-1"/>
                <w:sz w:val="18"/>
              </w:rPr>
              <w:t>15,769,893.50</w:t>
            </w:r>
          </w:p>
        </w:tc>
        <w:tc>
          <w:tcPr>
            <w:tcW w:w="1435" w:type="dxa"/>
            <w:tcBorders>
              <w:top w:val="nil" w:sz="6" w:space="0" w:color="auto"/>
              <w:left w:val="nil" w:sz="6" w:space="0" w:color="auto"/>
              <w:bottom w:val="single" w:sz="12" w:space="0" w:color="000000"/>
              <w:right w:val="nil" w:sz="6" w:space="0" w:color="auto"/>
            </w:tcBorders>
          </w:tcPr>
          <w:p>
            <w:pPr/>
          </w:p>
        </w:tc>
        <w:tc>
          <w:tcPr>
            <w:tcW w:w="1499" w:type="dxa"/>
            <w:tcBorders>
              <w:top w:val="nil" w:sz="6" w:space="0" w:color="auto"/>
              <w:left w:val="nil" w:sz="6" w:space="0" w:color="auto"/>
              <w:bottom w:val="single" w:sz="12" w:space="0" w:color="000000"/>
              <w:right w:val="nil" w:sz="6" w:space="0" w:color="auto"/>
            </w:tcBorders>
          </w:tcPr>
          <w:p>
            <w:pPr/>
          </w:p>
        </w:tc>
        <w:tc>
          <w:tcPr>
            <w:tcW w:w="146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15,769,893.50</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spacing w:line="240" w:lineRule="auto"/>
        <w:ind w:left="123" w:right="149"/>
        <w:jc w:val="left"/>
        <w:rPr>
          <w:b w:val="0"/>
          <w:bCs w:val="0"/>
        </w:rPr>
      </w:pPr>
      <w:r>
        <w:rPr>
          <w:rFonts w:ascii="Times New Roman" w:hAnsi="Times New Roman" w:cs="Times New Roman" w:eastAsia="Times New Roman" w:hint="default"/>
        </w:rPr>
        <w:t>(</w:t>
      </w:r>
      <w:r>
        <w:rPr/>
        <w:t>二十六</w:t>
      </w: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t>未分配利润</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2740" w:lineRule="exact"/>
        <w:ind w:left="717"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06.05pt;height:137.050pt;mso-position-horizontal-relative:char;mso-position-vertical-relative:line" coordorigin="0,0" coordsize="8121,2741">
            <v:group style="position:absolute;left:29;top:15;width:8069;height:2" coordorigin="29,15" coordsize="8069,2">
              <v:shape style="position:absolute;left:29;top:15;width:8069;height:2" coordorigin="29,15" coordsize="8069,0" path="m29,15l8098,15e" filled="false" stroked="true" strokeweight="1.5pt" strokecolor="#000000">
                <v:path arrowok="t"/>
              </v:shape>
              <v:shape style="position:absolute;left:5085;top:30;width:10;height:374" type="#_x0000_t75" stroked="false">
                <v:imagedata r:id="rId138" o:title=""/>
              </v:shape>
            </v:group>
            <v:group style="position:absolute;left:15;top:2726;width:5070;height:2" coordorigin="15,2726" coordsize="5070,2">
              <v:shape style="position:absolute;left:15;top:2726;width:5070;height:2" coordorigin="15,2726" coordsize="5070,0" path="m15,2726l5085,2726e" filled="false" stroked="true" strokeweight="1.5pt" strokecolor="#000000">
                <v:path arrowok="t"/>
              </v:shape>
              <v:shape style="position:absolute;left:10;top:385;width:8108;height:2326" type="#_x0000_t75" stroked="false">
                <v:imagedata r:id="rId139" o:title=""/>
              </v:shape>
            </v:group>
            <v:group style="position:absolute;left:5085;top:2726;width:3021;height:2" coordorigin="5085,2726" coordsize="3021,2">
              <v:shape style="position:absolute;left:5085;top:2726;width:3021;height:2" coordorigin="5085,2726" coordsize="3021,0" path="m5085,2726l8105,2726e" filled="false" stroked="true" strokeweight="1.5pt" strokecolor="#000000">
                <v:path arrowok="t"/>
              </v:shape>
              <v:shape style="position:absolute;left:2138;top:11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2768;top:11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6281;top:11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r>
                    </w:p>
                  </w:txbxContent>
                </v:textbox>
                <w10:wrap type="none"/>
              </v:shape>
              <v:shape style="position:absolute;left:136;top:495;width:3570;height:213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年初未分配利润</w:t>
                      </w:r>
                    </w:p>
                    <w:p>
                      <w:pPr>
                        <w:spacing w:line="336" w:lineRule="auto" w:before="109"/>
                        <w:ind w:left="0" w:right="0" w:firstLine="0"/>
                        <w:jc w:val="left"/>
                        <w:rPr>
                          <w:rFonts w:ascii="宋体" w:hAnsi="宋体" w:cs="宋体" w:eastAsia="宋体" w:hint="default"/>
                          <w:sz w:val="21"/>
                          <w:szCs w:val="21"/>
                        </w:rPr>
                      </w:pPr>
                      <w:r>
                        <w:rPr>
                          <w:rFonts w:ascii="宋体" w:hAnsi="宋体" w:cs="宋体" w:eastAsia="宋体" w:hint="default"/>
                          <w:sz w:val="21"/>
                          <w:szCs w:val="21"/>
                        </w:rPr>
                        <w:t>加：本年归属于母公司所有者的净利润 减：提取法定盈余公积</w:t>
                      </w:r>
                    </w:p>
                    <w:p>
                      <w:pPr>
                        <w:spacing w:line="336" w:lineRule="auto" w:before="25"/>
                        <w:ind w:left="421" w:right="1468" w:firstLine="0"/>
                        <w:jc w:val="left"/>
                        <w:rPr>
                          <w:rFonts w:ascii="宋体" w:hAnsi="宋体" w:cs="宋体" w:eastAsia="宋体" w:hint="default"/>
                          <w:sz w:val="21"/>
                          <w:szCs w:val="21"/>
                        </w:rPr>
                      </w:pPr>
                      <w:r>
                        <w:rPr>
                          <w:rFonts w:ascii="宋体" w:hAnsi="宋体" w:cs="宋体" w:eastAsia="宋体" w:hint="default"/>
                          <w:sz w:val="21"/>
                          <w:szCs w:val="21"/>
                        </w:rPr>
                        <w:t>提取职工奖福基金 应付普通股股利</w:t>
                      </w:r>
                    </w:p>
                    <w:p>
                      <w:pPr>
                        <w:spacing w:before="26"/>
                        <w:ind w:left="0" w:right="0" w:firstLine="0"/>
                        <w:jc w:val="left"/>
                        <w:rPr>
                          <w:rFonts w:ascii="宋体" w:hAnsi="宋体" w:cs="宋体" w:eastAsia="宋体" w:hint="default"/>
                          <w:sz w:val="21"/>
                          <w:szCs w:val="21"/>
                        </w:rPr>
                      </w:pPr>
                      <w:r>
                        <w:rPr>
                          <w:rFonts w:ascii="宋体" w:hAnsi="宋体" w:cs="宋体" w:eastAsia="宋体" w:hint="default"/>
                          <w:sz w:val="21"/>
                          <w:szCs w:val="21"/>
                        </w:rPr>
                        <w:t>年末未分配利润</w:t>
                      </w:r>
                    </w:p>
                  </w:txbxContent>
                </v:textbox>
                <w10:wrap type="none"/>
              </v:shape>
              <v:shape style="position:absolute;left:6703;top:111;width:1296;height:99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额</w:t>
                      </w:r>
                    </w:p>
                    <w:p>
                      <w:pPr>
                        <w:spacing w:before="158"/>
                        <w:ind w:left="16" w:right="0" w:firstLine="0"/>
                        <w:jc w:val="left"/>
                        <w:rPr>
                          <w:rFonts w:ascii="Times New Roman" w:hAnsi="Times New Roman" w:cs="Times New Roman" w:eastAsia="Times New Roman" w:hint="default"/>
                          <w:sz w:val="21"/>
                          <w:szCs w:val="21"/>
                        </w:rPr>
                      </w:pPr>
                      <w:r>
                        <w:rPr>
                          <w:rFonts w:ascii="Times New Roman"/>
                          <w:spacing w:val="-1"/>
                          <w:sz w:val="21"/>
                        </w:rPr>
                        <w:t>-80,988,540.70</w:t>
                      </w:r>
                      <w:r>
                        <w:rPr>
                          <w:rFonts w:ascii="Times New Roman"/>
                          <w:sz w:val="21"/>
                        </w:rPr>
                      </w:r>
                    </w:p>
                    <w:p>
                      <w:pPr>
                        <w:spacing w:line="237" w:lineRule="exact" w:before="142"/>
                        <w:ind w:left="192" w:right="0" w:firstLine="0"/>
                        <w:jc w:val="center"/>
                        <w:rPr>
                          <w:rFonts w:ascii="Times New Roman" w:hAnsi="Times New Roman" w:cs="Times New Roman" w:eastAsia="Times New Roman" w:hint="default"/>
                          <w:sz w:val="21"/>
                          <w:szCs w:val="21"/>
                        </w:rPr>
                      </w:pPr>
                      <w:r>
                        <w:rPr>
                          <w:rFonts w:ascii="Times New Roman"/>
                          <w:spacing w:val="-1"/>
                          <w:sz w:val="21"/>
                        </w:rPr>
                        <w:t>2,484,359.10</w:t>
                      </w:r>
                    </w:p>
                  </w:txbxContent>
                </v:textbox>
                <w10:wrap type="none"/>
              </v:shape>
              <v:shape style="position:absolute;left:6719;top:2429;width:127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-78,504,181.60</w:t>
                      </w:r>
                      <w:r>
                        <w:rPr>
                          <w:rFonts w:ascii="Times New Roman"/>
                          <w:sz w:val="21"/>
                        </w:rPr>
                      </w:r>
                    </w:p>
                  </w:txbxContent>
                </v:textbox>
                <w10:wrap type="none"/>
              </v:shape>
            </v:group>
          </v:group>
        </w:pict>
      </w:r>
      <w:r>
        <w:rPr>
          <w:rFonts w:ascii="宋体" w:hAnsi="宋体" w:cs="宋体" w:eastAsia="宋体" w:hint="default"/>
          <w:position w:val="-54"/>
          <w:sz w:val="20"/>
          <w:szCs w:val="20"/>
        </w:rPr>
      </w:r>
    </w:p>
    <w:p>
      <w:pPr>
        <w:spacing w:after="0" w:line="2740" w:lineRule="exact"/>
        <w:rPr>
          <w:rFonts w:ascii="宋体" w:hAnsi="宋体" w:cs="宋体" w:eastAsia="宋体" w:hint="default"/>
          <w:sz w:val="20"/>
          <w:szCs w:val="20"/>
        </w:rPr>
        <w:sectPr>
          <w:footerReference w:type="default" r:id="rId133"/>
          <w:pgSz w:w="11910" w:h="16840"/>
          <w:pgMar w:footer="1003" w:header="0" w:top="1600" w:bottom="1200" w:left="1660" w:right="1140"/>
          <w:pgNumType w:start="38"/>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spacing w:line="240" w:lineRule="auto"/>
        <w:ind w:left="123" w:right="149"/>
        <w:jc w:val="left"/>
        <w:rPr>
          <w:b w:val="0"/>
          <w:bCs w:val="0"/>
        </w:rPr>
      </w:pPr>
      <w:r>
        <w:rPr>
          <w:rFonts w:ascii="Times New Roman" w:hAnsi="Times New Roman" w:cs="Times New Roman" w:eastAsia="Times New Roman" w:hint="default"/>
        </w:rPr>
        <w:t>(</w:t>
      </w:r>
      <w:r>
        <w:rPr/>
        <w:t>二十七</w:t>
      </w:r>
      <w:r>
        <w:rPr>
          <w:rFonts w:ascii="Times New Roman" w:hAnsi="Times New Roman" w:cs="Times New Roman" w:eastAsia="Times New Roman" w:hint="default"/>
        </w:rPr>
        <w:t>)</w:t>
      </w:r>
      <w:r>
        <w:rPr/>
        <w:t>营业收入和营业成本</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3" w:val="left" w:leader="none"/>
        </w:tabs>
        <w:spacing w:line="240" w:lineRule="auto" w:before="0"/>
        <w:ind w:left="854" w:right="149"/>
        <w:jc w:val="left"/>
        <w:rPr>
          <w:b w:val="0"/>
          <w:bCs w:val="0"/>
        </w:rPr>
      </w:pPr>
      <w:r>
        <w:rPr/>
        <w:pict>
          <v:group style="position:absolute;margin-left:146.519989pt;margin-top:35.8526pt;width:383.4pt;height:96.55pt;mso-position-horizontal-relative:page;mso-position-vertical-relative:paragraph;z-index:-586648" coordorigin="2930,717" coordsize="7668,1931">
            <v:shape style="position:absolute;left:6096;top:717;width:2246;height:413" type="#_x0000_t75" stroked="false">
              <v:imagedata r:id="rId140" o:title=""/>
            </v:shape>
            <v:shape style="position:absolute;left:2930;top:1091;width:7668;height:1556" type="#_x0000_t75" stroked="false">
              <v:imagedata r:id="rId141" o:title=""/>
            </v:shape>
            <w10:wrap type="none"/>
          </v:group>
        </w:pict>
      </w:r>
      <w:r>
        <w:rPr>
          <w:rFonts w:ascii="Times New Roman" w:hAnsi="Times New Roman" w:cs="Times New Roman" w:eastAsia="Times New Roman" w:hint="default"/>
          <w:w w:val="95"/>
        </w:rPr>
        <w:t>1</w:t>
      </w:r>
      <w:r>
        <w:rPr>
          <w:w w:val="95"/>
        </w:rPr>
        <w:t>、</w:t>
        <w:tab/>
      </w:r>
      <w:r>
        <w:rPr/>
        <w:t>营业收入、营业成本</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2"/>
          <w:szCs w:val="12"/>
        </w:rPr>
      </w:pPr>
    </w:p>
    <w:tbl>
      <w:tblPr>
        <w:tblW w:w="0" w:type="auto"/>
        <w:jc w:val="left"/>
        <w:tblInd w:w="1362" w:type="dxa"/>
        <w:tblLayout w:type="fixed"/>
        <w:tblCellMar>
          <w:top w:w="0" w:type="dxa"/>
          <w:left w:w="0" w:type="dxa"/>
          <w:bottom w:w="0" w:type="dxa"/>
          <w:right w:w="0" w:type="dxa"/>
        </w:tblCellMar>
        <w:tblLook w:val="01E0"/>
      </w:tblPr>
      <w:tblGrid>
        <w:gridCol w:w="1512"/>
        <w:gridCol w:w="1342"/>
        <w:gridCol w:w="2745"/>
        <w:gridCol w:w="1893"/>
      </w:tblGrid>
      <w:tr>
        <w:trPr>
          <w:trHeight w:val="783" w:hRule="exact"/>
        </w:trPr>
        <w:tc>
          <w:tcPr>
            <w:tcW w:w="1512" w:type="dxa"/>
            <w:tcBorders>
              <w:top w:val="single" w:sz="12" w:space="0" w:color="000000"/>
              <w:left w:val="nil" w:sz="6" w:space="0" w:color="auto"/>
              <w:bottom w:val="nil" w:sz="6" w:space="0" w:color="auto"/>
              <w:right w:val="nil" w:sz="6" w:space="0" w:color="auto"/>
            </w:tcBorders>
          </w:tcPr>
          <w:p>
            <w:pPr>
              <w:pStyle w:val="TableParagraph"/>
              <w:spacing w:line="336" w:lineRule="auto" w:before="16"/>
              <w:ind w:left="35" w:right="208" w:firstLine="1056"/>
              <w:jc w:val="left"/>
              <w:rPr>
                <w:rFonts w:ascii="宋体" w:hAnsi="宋体" w:cs="宋体" w:eastAsia="宋体" w:hint="default"/>
                <w:sz w:val="21"/>
                <w:szCs w:val="21"/>
              </w:rPr>
            </w:pPr>
            <w:r>
              <w:rPr>
                <w:rFonts w:ascii="宋体" w:hAnsi="宋体" w:cs="宋体" w:eastAsia="宋体" w:hint="default"/>
                <w:sz w:val="21"/>
                <w:szCs w:val="21"/>
              </w:rPr>
              <w:t>项 主营业务收入</w:t>
            </w:r>
          </w:p>
        </w:tc>
        <w:tc>
          <w:tcPr>
            <w:tcW w:w="134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1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74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58"/>
              <w:jc w:val="center"/>
              <w:rPr>
                <w:rFonts w:ascii="宋体" w:hAnsi="宋体" w:cs="宋体" w:eastAsia="宋体" w:hint="default"/>
                <w:sz w:val="21"/>
                <w:szCs w:val="21"/>
              </w:rPr>
            </w:pPr>
            <w:r>
              <w:rPr>
                <w:rFonts w:ascii="宋体" w:hAnsi="宋体" w:cs="宋体" w:eastAsia="宋体" w:hint="default"/>
                <w:sz w:val="21"/>
                <w:szCs w:val="21"/>
              </w:rPr>
              <w:t>本年金额</w:t>
            </w:r>
          </w:p>
          <w:p>
            <w:pPr>
              <w:pStyle w:val="TableParagraph"/>
              <w:spacing w:line="240" w:lineRule="auto" w:before="158"/>
              <w:ind w:left="1020" w:right="0"/>
              <w:jc w:val="left"/>
              <w:rPr>
                <w:rFonts w:ascii="Times New Roman" w:hAnsi="Times New Roman" w:cs="Times New Roman" w:eastAsia="Times New Roman" w:hint="default"/>
                <w:sz w:val="21"/>
                <w:szCs w:val="21"/>
              </w:rPr>
            </w:pPr>
            <w:r>
              <w:rPr>
                <w:rFonts w:ascii="Times New Roman"/>
                <w:sz w:val="21"/>
              </w:rPr>
              <w:t>344,474,955.48</w:t>
            </w:r>
          </w:p>
        </w:tc>
        <w:tc>
          <w:tcPr>
            <w:tcW w:w="189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10" w:right="0"/>
              <w:jc w:val="left"/>
              <w:rPr>
                <w:rFonts w:ascii="宋体" w:hAnsi="宋体" w:cs="宋体" w:eastAsia="宋体" w:hint="default"/>
                <w:sz w:val="21"/>
                <w:szCs w:val="21"/>
              </w:rPr>
            </w:pPr>
            <w:r>
              <w:rPr>
                <w:rFonts w:ascii="宋体" w:hAnsi="宋体" w:cs="宋体" w:eastAsia="宋体" w:hint="default"/>
                <w:sz w:val="21"/>
                <w:szCs w:val="21"/>
              </w:rPr>
              <w:t>上年金额</w:t>
            </w:r>
          </w:p>
          <w:p>
            <w:pPr>
              <w:pStyle w:val="TableParagraph"/>
              <w:spacing w:line="240" w:lineRule="auto" w:before="158"/>
              <w:ind w:left="543" w:right="0"/>
              <w:jc w:val="left"/>
              <w:rPr>
                <w:rFonts w:ascii="Times New Roman" w:hAnsi="Times New Roman" w:cs="Times New Roman" w:eastAsia="Times New Roman" w:hint="default"/>
                <w:sz w:val="21"/>
                <w:szCs w:val="21"/>
              </w:rPr>
            </w:pPr>
            <w:r>
              <w:rPr>
                <w:rFonts w:ascii="Times New Roman"/>
                <w:sz w:val="21"/>
              </w:rPr>
              <w:t>293,704,062.34</w:t>
            </w:r>
          </w:p>
        </w:tc>
      </w:tr>
      <w:tr>
        <w:trPr>
          <w:trHeight w:val="385" w:hRule="exact"/>
        </w:trPr>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342" w:type="dxa"/>
            <w:tcBorders>
              <w:top w:val="nil" w:sz="6" w:space="0" w:color="auto"/>
              <w:left w:val="nil" w:sz="6" w:space="0" w:color="auto"/>
              <w:bottom w:val="nil" w:sz="6" w:space="0" w:color="auto"/>
              <w:right w:val="nil" w:sz="6" w:space="0" w:color="auto"/>
            </w:tcBorders>
          </w:tcPr>
          <w:p>
            <w:pPr/>
          </w:p>
        </w:tc>
        <w:tc>
          <w:tcPr>
            <w:tcW w:w="274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08"/>
              <w:jc w:val="right"/>
              <w:rPr>
                <w:rFonts w:ascii="Times New Roman" w:hAnsi="Times New Roman" w:cs="Times New Roman" w:eastAsia="Times New Roman" w:hint="default"/>
                <w:sz w:val="21"/>
                <w:szCs w:val="21"/>
              </w:rPr>
            </w:pPr>
            <w:r>
              <w:rPr>
                <w:rFonts w:ascii="Times New Roman"/>
                <w:spacing w:val="-1"/>
                <w:sz w:val="21"/>
              </w:rPr>
              <w:t>85,806,319.20</w:t>
            </w:r>
          </w:p>
        </w:tc>
        <w:tc>
          <w:tcPr>
            <w:tcW w:w="189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80,373,312.58</w:t>
            </w:r>
          </w:p>
        </w:tc>
      </w:tr>
      <w:tr>
        <w:trPr>
          <w:trHeight w:val="385" w:hRule="exact"/>
        </w:trPr>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342" w:type="dxa"/>
            <w:tcBorders>
              <w:top w:val="nil" w:sz="6" w:space="0" w:color="auto"/>
              <w:left w:val="nil" w:sz="6" w:space="0" w:color="auto"/>
              <w:bottom w:val="nil" w:sz="6" w:space="0" w:color="auto"/>
              <w:right w:val="nil" w:sz="6" w:space="0" w:color="auto"/>
            </w:tcBorders>
          </w:tcPr>
          <w:p>
            <w:pPr/>
          </w:p>
        </w:tc>
        <w:tc>
          <w:tcPr>
            <w:tcW w:w="274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10"/>
              <w:jc w:val="right"/>
              <w:rPr>
                <w:rFonts w:ascii="Times New Roman" w:hAnsi="Times New Roman" w:cs="Times New Roman" w:eastAsia="Times New Roman" w:hint="default"/>
                <w:sz w:val="21"/>
                <w:szCs w:val="21"/>
              </w:rPr>
            </w:pPr>
            <w:r>
              <w:rPr>
                <w:rFonts w:ascii="Times New Roman"/>
                <w:spacing w:val="-1"/>
                <w:sz w:val="21"/>
              </w:rPr>
              <w:t>294,175,281.44</w:t>
            </w:r>
          </w:p>
        </w:tc>
        <w:tc>
          <w:tcPr>
            <w:tcW w:w="189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4"/>
              <w:jc w:val="right"/>
              <w:rPr>
                <w:rFonts w:ascii="Times New Roman" w:hAnsi="Times New Roman" w:cs="Times New Roman" w:eastAsia="Times New Roman" w:hint="default"/>
                <w:sz w:val="21"/>
                <w:szCs w:val="21"/>
              </w:rPr>
            </w:pPr>
            <w:r>
              <w:rPr>
                <w:rFonts w:ascii="Times New Roman"/>
                <w:spacing w:val="-1"/>
                <w:sz w:val="21"/>
              </w:rPr>
              <w:t>249,568,666.14</w:t>
            </w:r>
          </w:p>
        </w:tc>
      </w:tr>
      <w:tr>
        <w:trPr>
          <w:trHeight w:val="390" w:hRule="exact"/>
        </w:trPr>
        <w:tc>
          <w:tcPr>
            <w:tcW w:w="1512"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1342" w:type="dxa"/>
            <w:tcBorders>
              <w:top w:val="nil" w:sz="6" w:space="0" w:color="auto"/>
              <w:left w:val="nil" w:sz="6" w:space="0" w:color="auto"/>
              <w:bottom w:val="single" w:sz="12" w:space="0" w:color="000000"/>
              <w:right w:val="nil" w:sz="6" w:space="0" w:color="auto"/>
            </w:tcBorders>
          </w:tcPr>
          <w:p>
            <w:pPr/>
          </w:p>
        </w:tc>
        <w:tc>
          <w:tcPr>
            <w:tcW w:w="2745"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408"/>
              <w:jc w:val="right"/>
              <w:rPr>
                <w:rFonts w:ascii="Times New Roman" w:hAnsi="Times New Roman" w:cs="Times New Roman" w:eastAsia="Times New Roman" w:hint="default"/>
                <w:sz w:val="21"/>
                <w:szCs w:val="21"/>
              </w:rPr>
            </w:pPr>
            <w:r>
              <w:rPr>
                <w:rFonts w:ascii="Times New Roman"/>
                <w:spacing w:val="-1"/>
                <w:sz w:val="21"/>
              </w:rPr>
              <w:t>65,353,587.85</w:t>
            </w:r>
          </w:p>
        </w:tc>
        <w:tc>
          <w:tcPr>
            <w:tcW w:w="189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51,915,375.62</w:t>
            </w:r>
          </w:p>
        </w:tc>
      </w:tr>
    </w:tbl>
    <w:p>
      <w:pPr>
        <w:spacing w:line="240" w:lineRule="auto" w:before="2"/>
        <w:rPr>
          <w:rFonts w:ascii="宋体" w:hAnsi="宋体" w:cs="宋体" w:eastAsia="宋体" w:hint="default"/>
          <w:b/>
          <w:bCs/>
          <w:sz w:val="27"/>
          <w:szCs w:val="27"/>
        </w:rPr>
      </w:pPr>
    </w:p>
    <w:p>
      <w:pPr>
        <w:pStyle w:val="Heading6"/>
        <w:tabs>
          <w:tab w:pos="1393" w:val="left" w:leader="none"/>
        </w:tabs>
        <w:spacing w:line="240" w:lineRule="auto"/>
        <w:ind w:left="855" w:right="149"/>
        <w:jc w:val="left"/>
        <w:rPr>
          <w:b w:val="0"/>
          <w:bCs w:val="0"/>
        </w:rPr>
      </w:pPr>
      <w:r>
        <w:rPr/>
        <w:pict>
          <v:group style="position:absolute;margin-left:146.839981pt;margin-top:37.114086pt;width:383.15pt;height:135.550pt;mso-position-horizontal-relative:page;mso-position-vertical-relative:paragraph;z-index:-586576" coordorigin="2937,742" coordsize="7663,2711">
            <v:group style="position:absolute;left:2957;top:757;width:7623;height:2" coordorigin="2957,757" coordsize="7623,2">
              <v:shape style="position:absolute;left:2957;top:757;width:7623;height:2" coordorigin="2957,757" coordsize="7623,0" path="m2957,757l10579,757e" filled="false" stroked="true" strokeweight="1.5pt" strokecolor="#000000">
                <v:path arrowok="t"/>
              </v:shape>
              <v:shape style="position:absolute;left:4468;top:753;width:3040;height:413" type="#_x0000_t75" stroked="false">
                <v:imagedata r:id="rId142" o:title=""/>
              </v:shape>
              <v:shape style="position:absolute;left:4468;top:1127;width:6132;height:422" type="#_x0000_t75" stroked="false">
                <v:imagedata r:id="rId143" o:title=""/>
              </v:shape>
              <v:shape style="position:absolute;left:2937;top:1518;width:7656;height:1935" type="#_x0000_t75" stroked="false">
                <v:imagedata r:id="rId144" o:title=""/>
              </v:shape>
              <v:shape style="position:absolute;left:5627;top:8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8675;top:8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主营业务（分行业）</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1362" w:type="dxa"/>
        <w:tblLayout w:type="fixed"/>
        <w:tblCellMar>
          <w:top w:w="0" w:type="dxa"/>
          <w:left w:w="0" w:type="dxa"/>
          <w:bottom w:w="0" w:type="dxa"/>
          <w:right w:w="0" w:type="dxa"/>
        </w:tblCellMar>
        <w:tblLook w:val="01E0"/>
      </w:tblPr>
      <w:tblGrid>
        <w:gridCol w:w="1507"/>
        <w:gridCol w:w="1496"/>
        <w:gridCol w:w="1574"/>
        <w:gridCol w:w="1551"/>
        <w:gridCol w:w="1362"/>
      </w:tblGrid>
      <w:tr>
        <w:trPr>
          <w:trHeight w:val="49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180" w:lineRule="exact"/>
              <w:ind w:left="337" w:right="0"/>
              <w:jc w:val="left"/>
              <w:rPr>
                <w:rFonts w:ascii="宋体" w:hAnsi="宋体" w:cs="宋体" w:eastAsia="宋体" w:hint="default"/>
                <w:sz w:val="18"/>
                <w:szCs w:val="18"/>
              </w:rPr>
            </w:pPr>
            <w:r>
              <w:rPr>
                <w:rFonts w:ascii="宋体" w:hAnsi="宋体" w:cs="宋体" w:eastAsia="宋体" w:hint="default"/>
                <w:sz w:val="18"/>
                <w:szCs w:val="18"/>
              </w:rPr>
              <w:t>行业名称</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0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0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1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10"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90"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）牙膏类</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2"/>
              <w:jc w:val="right"/>
              <w:rPr>
                <w:rFonts w:ascii="Times New Roman" w:hAnsi="Times New Roman" w:cs="Times New Roman" w:eastAsia="Times New Roman" w:hint="default"/>
                <w:sz w:val="18"/>
                <w:szCs w:val="18"/>
              </w:rPr>
            </w:pPr>
            <w:r>
              <w:rPr>
                <w:rFonts w:ascii="Times New Roman"/>
                <w:spacing w:val="-1"/>
                <w:sz w:val="18"/>
              </w:rPr>
              <w:t>268,673,717.32</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2"/>
              <w:jc w:val="right"/>
              <w:rPr>
                <w:rFonts w:ascii="Times New Roman" w:hAnsi="Times New Roman" w:cs="Times New Roman" w:eastAsia="Times New Roman" w:hint="default"/>
                <w:sz w:val="18"/>
                <w:szCs w:val="18"/>
              </w:rPr>
            </w:pPr>
            <w:r>
              <w:rPr>
                <w:rFonts w:ascii="Times New Roman"/>
                <w:spacing w:val="-1"/>
                <w:sz w:val="18"/>
              </w:rPr>
              <w:t>232,932,584.31</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99"/>
              <w:jc w:val="right"/>
              <w:rPr>
                <w:rFonts w:ascii="Times New Roman" w:hAnsi="Times New Roman" w:cs="Times New Roman" w:eastAsia="Times New Roman" w:hint="default"/>
                <w:sz w:val="18"/>
                <w:szCs w:val="18"/>
              </w:rPr>
            </w:pPr>
            <w:r>
              <w:rPr>
                <w:rFonts w:ascii="Times New Roman"/>
                <w:spacing w:val="-1"/>
                <w:sz w:val="18"/>
              </w:rPr>
              <w:t>220,021,720.36</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187,828,897.25</w:t>
            </w:r>
          </w:p>
        </w:tc>
      </w:tr>
      <w:tr>
        <w:trPr>
          <w:trHeight w:val="385"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）化工原料类</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3"/>
              <w:jc w:val="right"/>
              <w:rPr>
                <w:rFonts w:ascii="Times New Roman" w:hAnsi="Times New Roman" w:cs="Times New Roman" w:eastAsia="Times New Roman" w:hint="default"/>
                <w:sz w:val="18"/>
                <w:szCs w:val="18"/>
              </w:rPr>
            </w:pPr>
            <w:r>
              <w:rPr>
                <w:rFonts w:ascii="Times New Roman"/>
                <w:spacing w:val="-1"/>
                <w:sz w:val="18"/>
              </w:rPr>
              <w:t>74,972,701.12</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3"/>
              <w:jc w:val="right"/>
              <w:rPr>
                <w:rFonts w:ascii="Times New Roman" w:hAnsi="Times New Roman" w:cs="Times New Roman" w:eastAsia="Times New Roman" w:hint="default"/>
                <w:sz w:val="18"/>
                <w:szCs w:val="18"/>
              </w:rPr>
            </w:pPr>
            <w:r>
              <w:rPr>
                <w:rFonts w:ascii="Times New Roman"/>
                <w:spacing w:val="-1"/>
                <w:sz w:val="18"/>
              </w:rPr>
              <w:t>60,255,879.88</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0"/>
              <w:jc w:val="right"/>
              <w:rPr>
                <w:rFonts w:ascii="Times New Roman" w:hAnsi="Times New Roman" w:cs="Times New Roman" w:eastAsia="Times New Roman" w:hint="default"/>
                <w:sz w:val="18"/>
                <w:szCs w:val="18"/>
              </w:rPr>
            </w:pPr>
            <w:r>
              <w:rPr>
                <w:rFonts w:ascii="Times New Roman"/>
                <w:spacing w:val="-1"/>
                <w:sz w:val="18"/>
              </w:rPr>
              <w:t>71,197,888.47</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59,179,349.87</w:t>
            </w:r>
          </w:p>
        </w:tc>
      </w:tr>
      <w:tr>
        <w:trPr>
          <w:trHeight w:val="384"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）口腔护理</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3"/>
              <w:jc w:val="right"/>
              <w:rPr>
                <w:rFonts w:ascii="Times New Roman" w:hAnsi="Times New Roman" w:cs="Times New Roman" w:eastAsia="Times New Roman" w:hint="default"/>
                <w:sz w:val="18"/>
                <w:szCs w:val="18"/>
              </w:rPr>
            </w:pPr>
            <w:r>
              <w:rPr>
                <w:rFonts w:ascii="Times New Roman"/>
                <w:sz w:val="18"/>
              </w:rPr>
              <w:t>386,966.00</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3"/>
              <w:jc w:val="right"/>
              <w:rPr>
                <w:rFonts w:ascii="Times New Roman" w:hAnsi="Times New Roman" w:cs="Times New Roman" w:eastAsia="Times New Roman" w:hint="default"/>
                <w:sz w:val="18"/>
                <w:szCs w:val="18"/>
              </w:rPr>
            </w:pPr>
            <w:r>
              <w:rPr>
                <w:rFonts w:ascii="Times New Roman"/>
                <w:sz w:val="18"/>
              </w:rPr>
              <w:t>526,216.67</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00"/>
              <w:jc w:val="right"/>
              <w:rPr>
                <w:rFonts w:ascii="Times New Roman" w:hAnsi="Times New Roman" w:cs="Times New Roman" w:eastAsia="Times New Roman" w:hint="default"/>
                <w:sz w:val="18"/>
                <w:szCs w:val="18"/>
              </w:rPr>
            </w:pPr>
            <w:r>
              <w:rPr>
                <w:rFonts w:ascii="Times New Roman"/>
                <w:sz w:val="18"/>
              </w:rPr>
              <w:t>641,545.00</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732,712.63</w:t>
            </w:r>
          </w:p>
        </w:tc>
      </w:tr>
      <w:tr>
        <w:trPr>
          <w:trHeight w:val="385" w:hRule="exact"/>
        </w:trPr>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3"/>
              <w:jc w:val="right"/>
              <w:rPr>
                <w:rFonts w:ascii="Times New Roman" w:hAnsi="Times New Roman" w:cs="Times New Roman" w:eastAsia="Times New Roman" w:hint="default"/>
                <w:sz w:val="18"/>
                <w:szCs w:val="18"/>
              </w:rPr>
            </w:pPr>
            <w:r>
              <w:rPr>
                <w:rFonts w:ascii="Times New Roman"/>
                <w:sz w:val="18"/>
              </w:rPr>
              <w:t>441,571.04</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3"/>
              <w:jc w:val="right"/>
              <w:rPr>
                <w:rFonts w:ascii="Times New Roman" w:hAnsi="Times New Roman" w:cs="Times New Roman" w:eastAsia="Times New Roman" w:hint="default"/>
                <w:sz w:val="18"/>
                <w:szCs w:val="18"/>
              </w:rPr>
            </w:pPr>
            <w:r>
              <w:rPr>
                <w:rFonts w:ascii="Times New Roman"/>
                <w:sz w:val="18"/>
              </w:rPr>
              <w:t>460,600.58</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00"/>
              <w:jc w:val="right"/>
              <w:rPr>
                <w:rFonts w:ascii="Times New Roman" w:hAnsi="Times New Roman" w:cs="Times New Roman" w:eastAsia="Times New Roman" w:hint="default"/>
                <w:sz w:val="18"/>
                <w:szCs w:val="18"/>
              </w:rPr>
            </w:pPr>
            <w:r>
              <w:rPr>
                <w:rFonts w:ascii="Times New Roman"/>
                <w:spacing w:val="-1"/>
                <w:sz w:val="18"/>
              </w:rPr>
              <w:t>1,842,908.51</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4"/>
              <w:jc w:val="right"/>
              <w:rPr>
                <w:rFonts w:ascii="Times New Roman" w:hAnsi="Times New Roman" w:cs="Times New Roman" w:eastAsia="Times New Roman" w:hint="default"/>
                <w:sz w:val="18"/>
                <w:szCs w:val="18"/>
              </w:rPr>
            </w:pPr>
            <w:r>
              <w:rPr>
                <w:rFonts w:ascii="Times New Roman"/>
                <w:spacing w:val="-1"/>
                <w:sz w:val="18"/>
              </w:rPr>
              <w:t>1,827,706.39</w:t>
            </w:r>
          </w:p>
        </w:tc>
      </w:tr>
      <w:tr>
        <w:trPr>
          <w:trHeight w:val="390" w:hRule="exact"/>
        </w:trPr>
        <w:tc>
          <w:tcPr>
            <w:tcW w:w="1507" w:type="dxa"/>
            <w:tcBorders>
              <w:top w:val="nil" w:sz="6" w:space="0" w:color="auto"/>
              <w:left w:val="nil" w:sz="6" w:space="0" w:color="auto"/>
              <w:bottom w:val="single" w:sz="12" w:space="0" w:color="000000"/>
              <w:right w:val="nil" w:sz="6" w:space="0" w:color="auto"/>
            </w:tcBorders>
          </w:tcPr>
          <w:p>
            <w:pPr>
              <w:pStyle w:val="TableParagraph"/>
              <w:tabs>
                <w:tab w:pos="832" w:val="left" w:leader="none"/>
              </w:tabs>
              <w:spacing w:line="240" w:lineRule="auto" w:before="42"/>
              <w:ind w:left="38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96"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22"/>
              <w:jc w:val="right"/>
              <w:rPr>
                <w:rFonts w:ascii="Times New Roman" w:hAnsi="Times New Roman" w:cs="Times New Roman" w:eastAsia="Times New Roman" w:hint="default"/>
                <w:sz w:val="18"/>
                <w:szCs w:val="18"/>
              </w:rPr>
            </w:pPr>
            <w:r>
              <w:rPr>
                <w:rFonts w:ascii="Times New Roman"/>
                <w:spacing w:val="-1"/>
                <w:sz w:val="18"/>
              </w:rPr>
              <w:t>344,474,955.48</w:t>
            </w:r>
          </w:p>
        </w:tc>
        <w:tc>
          <w:tcPr>
            <w:tcW w:w="1574"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22"/>
              <w:jc w:val="right"/>
              <w:rPr>
                <w:rFonts w:ascii="Times New Roman" w:hAnsi="Times New Roman" w:cs="Times New Roman" w:eastAsia="Times New Roman" w:hint="default"/>
                <w:sz w:val="18"/>
                <w:szCs w:val="18"/>
              </w:rPr>
            </w:pPr>
            <w:r>
              <w:rPr>
                <w:rFonts w:ascii="Times New Roman"/>
                <w:spacing w:val="-1"/>
                <w:sz w:val="18"/>
              </w:rPr>
              <w:t>294,175,281.44</w:t>
            </w:r>
          </w:p>
        </w:tc>
        <w:tc>
          <w:tcPr>
            <w:tcW w:w="1551"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99"/>
              <w:jc w:val="right"/>
              <w:rPr>
                <w:rFonts w:ascii="Times New Roman" w:hAnsi="Times New Roman" w:cs="Times New Roman" w:eastAsia="Times New Roman" w:hint="default"/>
                <w:sz w:val="18"/>
                <w:szCs w:val="18"/>
              </w:rPr>
            </w:pPr>
            <w:r>
              <w:rPr>
                <w:rFonts w:ascii="Times New Roman"/>
                <w:spacing w:val="-1"/>
                <w:sz w:val="18"/>
              </w:rPr>
              <w:t>293,704,062.34</w:t>
            </w:r>
          </w:p>
        </w:tc>
        <w:tc>
          <w:tcPr>
            <w:tcW w:w="136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249,568,666.14</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tabs>
          <w:tab w:pos="1410" w:val="left" w:leader="none"/>
        </w:tabs>
        <w:spacing w:line="240" w:lineRule="auto"/>
        <w:ind w:left="855" w:right="149"/>
        <w:jc w:val="left"/>
        <w:rPr>
          <w:b w:val="0"/>
          <w:bCs w:val="0"/>
        </w:rPr>
      </w:pPr>
      <w:r>
        <w:rPr>
          <w:w w:val="95"/>
        </w:rPr>
        <w:t>3、</w:t>
        <w:tab/>
      </w:r>
      <w:r>
        <w:rPr/>
        <w:t>主营业务（分地区）</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0"/>
          <w:szCs w:val="20"/>
        </w:rPr>
      </w:pPr>
    </w:p>
    <w:p>
      <w:pPr>
        <w:spacing w:line="1971" w:lineRule="exact"/>
        <w:ind w:left="1260"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384.25pt;height:98.6pt;mso-position-horizontal-relative:char;mso-position-vertical-relative:line" coordorigin="0,0" coordsize="7685,1972">
            <v:group style="position:absolute;left:37;top:15;width:7623;height:2" coordorigin="37,15" coordsize="7623,2">
              <v:shape style="position:absolute;left:37;top:15;width:7623;height:2" coordorigin="37,15" coordsize="7623,0" path="m37,15l7659,15e" filled="false" stroked="true" strokeweight="1.5pt" strokecolor="#000000">
                <v:path arrowok="t"/>
              </v:shape>
              <v:shape style="position:absolute;left:1916;top:11;width:2940;height:413" type="#_x0000_t75" stroked="false">
                <v:imagedata r:id="rId145" o:title=""/>
              </v:shape>
              <v:shape style="position:absolute;left:1916;top:385;width:5768;height:422" type="#_x0000_t75" stroked="false">
                <v:imagedata r:id="rId146" o:title=""/>
              </v:shape>
            </v:group>
            <v:group style="position:absolute;left:15;top:1957;width:1920;height:2" coordorigin="15,1957" coordsize="1920,2">
              <v:shape style="position:absolute;left:15;top:1957;width:1920;height:2" coordorigin="15,1957" coordsize="1920,0" path="m15,1957l1935,1957e" filled="false" stroked="true" strokeweight="1.5pt" strokecolor="#000000">
                <v:path arrowok="t"/>
              </v:shape>
            </v:group>
            <v:group style="position:absolute;left:1935;top:1957;width:1474;height:2" coordorigin="1935,1957" coordsize="1474,2">
              <v:shape style="position:absolute;left:1935;top:1957;width:1474;height:2" coordorigin="1935,1957" coordsize="1474,0" path="m1935,1957l3409,1957e" filled="false" stroked="true" strokeweight="1.5pt" strokecolor="#000000">
                <v:path arrowok="t"/>
              </v:shape>
            </v:group>
            <v:group style="position:absolute;left:3409;top:1957;width:1419;height:2" coordorigin="3409,1957" coordsize="1419,2">
              <v:shape style="position:absolute;left:3409;top:1957;width:1419;height:2" coordorigin="3409,1957" coordsize="1419,0" path="m3409,1957l4827,1957e" filled="false" stroked="true" strokeweight="1.5pt" strokecolor="#000000">
                <v:path arrowok="t"/>
              </v:shape>
            </v:group>
            <v:group style="position:absolute;left:4827;top:1957;width:1418;height:2" coordorigin="4827,1957" coordsize="1418,2">
              <v:shape style="position:absolute;left:4827;top:1957;width:1418;height:2" coordorigin="4827,1957" coordsize="1418,0" path="m4827,1957l6244,1957e" filled="false" stroked="true" strokeweight="1.5pt" strokecolor="#000000">
                <v:path arrowok="t"/>
              </v:shape>
              <v:shape style="position:absolute;left:10;top:769;width:7674;height:1172" type="#_x0000_t75" stroked="false">
                <v:imagedata r:id="rId147" o:title=""/>
              </v:shape>
            </v:group>
            <v:group style="position:absolute;left:6244;top:1957;width:1422;height:2" coordorigin="6244,1957" coordsize="1422,2">
              <v:shape style="position:absolute;left:6244;top:1957;width:1422;height:2" coordorigin="6244,1957" coordsize="1422,0" path="m6244,1957l7666,1957e" filled="false" stroked="true" strokeweight="1.5pt" strokecolor="#000000">
                <v:path arrowok="t"/>
              </v:shape>
              <v:shape style="position:absolute;left:3026;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5889;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625;top:3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地区名称</w:t>
                      </w:r>
                    </w:p>
                  </w:txbxContent>
                </v:textbox>
                <w10:wrap type="none"/>
              </v:shape>
              <v:shape style="position:absolute;left:2317;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3763;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5180;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6598;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137;top:895;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w:t>
                        <w:tab/>
                        <w:t>内</w:t>
                      </w:r>
                    </w:p>
                  </w:txbxContent>
                </v:textbox>
                <w10:wrap type="none"/>
              </v:shape>
              <v:shape style="position:absolute;left:2181;top:903;width:5380;height:212" type="#_x0000_t202" filled="false" stroked="false">
                <v:textbox inset="0,0,0,0">
                  <w:txbxContent>
                    <w:p>
                      <w:pPr>
                        <w:tabs>
                          <w:tab w:pos="1418" w:val="left" w:leader="none"/>
                          <w:tab w:pos="2835" w:val="left" w:leader="none"/>
                          <w:tab w:pos="4253" w:val="left" w:leader="none"/>
                        </w:tabs>
                        <w:spacing w:line="211" w:lineRule="exact" w:before="0"/>
                        <w:ind w:left="0" w:right="0" w:firstLine="0"/>
                        <w:jc w:val="left"/>
                        <w:rPr>
                          <w:rFonts w:ascii="Times New Roman" w:hAnsi="Times New Roman" w:cs="Times New Roman" w:eastAsia="Times New Roman" w:hint="default"/>
                          <w:sz w:val="18"/>
                          <w:szCs w:val="18"/>
                        </w:rPr>
                      </w:pPr>
                      <w:r>
                        <w:rPr>
                          <w:rFonts w:ascii="Times New Roman"/>
                          <w:spacing w:val="-1"/>
                          <w:position w:val="-2"/>
                          <w:sz w:val="18"/>
                        </w:rPr>
                        <w:t>229,494,103.00</w:t>
                        <w:tab/>
                        <w:t>197,712,307.98</w:t>
                        <w:tab/>
                      </w:r>
                      <w:r>
                        <w:rPr>
                          <w:rFonts w:ascii="Times New Roman"/>
                          <w:spacing w:val="-1"/>
                          <w:sz w:val="18"/>
                        </w:rPr>
                        <w:t>206,545,968.99</w:t>
                        <w:tab/>
                        <w:t>175,065,133.99</w:t>
                      </w:r>
                    </w:p>
                  </w:txbxContent>
                </v:textbox>
                <w10:wrap type="none"/>
              </v:shape>
              <v:shape style="position:absolute;left:137;top:1279;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w:t>
                        <w:tab/>
                        <w:t>外</w:t>
                      </w:r>
                    </w:p>
                  </w:txbxContent>
                </v:textbox>
                <w10:wrap type="none"/>
              </v:shape>
              <v:shape style="position:absolute;left:5105;top:128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87,158,093.35</w:t>
                      </w:r>
                    </w:p>
                  </w:txbxContent>
                </v:textbox>
                <w10:wrap type="none"/>
              </v:shape>
              <v:shape style="position:absolute;left:669;top:1665;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181;top:1318;width:1126;height:535" type="#_x0000_t202" filled="false" stroked="false">
                <v:textbox inset="0,0,0,0">
                  <w:txbxContent>
                    <w:p>
                      <w:pPr>
                        <w:spacing w:line="184" w:lineRule="exact" w:before="0"/>
                        <w:ind w:left="6" w:right="0" w:firstLine="0"/>
                        <w:jc w:val="left"/>
                        <w:rPr>
                          <w:rFonts w:ascii="Times New Roman" w:hAnsi="Times New Roman" w:cs="Times New Roman" w:eastAsia="Times New Roman" w:hint="default"/>
                          <w:sz w:val="18"/>
                          <w:szCs w:val="18"/>
                        </w:rPr>
                      </w:pPr>
                      <w:r>
                        <w:rPr>
                          <w:rFonts w:ascii="Times New Roman"/>
                          <w:spacing w:val="-1"/>
                          <w:sz w:val="18"/>
                        </w:rPr>
                        <w:t>114,980,852.48</w:t>
                      </w:r>
                    </w:p>
                    <w:p>
                      <w:pPr>
                        <w:spacing w:line="203" w:lineRule="exact" w:before="147"/>
                        <w:ind w:left="0" w:right="0" w:firstLine="0"/>
                        <w:jc w:val="left"/>
                        <w:rPr>
                          <w:rFonts w:ascii="Times New Roman" w:hAnsi="Times New Roman" w:cs="Times New Roman" w:eastAsia="Times New Roman" w:hint="default"/>
                          <w:sz w:val="18"/>
                          <w:szCs w:val="18"/>
                        </w:rPr>
                      </w:pPr>
                      <w:r>
                        <w:rPr>
                          <w:rFonts w:ascii="Times New Roman"/>
                          <w:spacing w:val="-1"/>
                          <w:sz w:val="18"/>
                        </w:rPr>
                        <w:t>344,474,955.48</w:t>
                      </w:r>
                    </w:p>
                  </w:txbxContent>
                </v:textbox>
                <w10:wrap type="none"/>
              </v:shape>
              <v:shape style="position:absolute;left:3599;top:1318;width:1126;height:535" type="#_x0000_t202" filled="false" stroked="false">
                <v:textbox inset="0,0,0,0">
                  <w:txbxContent>
                    <w:p>
                      <w:pPr>
                        <w:spacing w:line="184" w:lineRule="exact" w:before="0"/>
                        <w:ind w:left="88" w:right="0" w:firstLine="0"/>
                        <w:jc w:val="left"/>
                        <w:rPr>
                          <w:rFonts w:ascii="Times New Roman" w:hAnsi="Times New Roman" w:cs="Times New Roman" w:eastAsia="Times New Roman" w:hint="default"/>
                          <w:sz w:val="18"/>
                          <w:szCs w:val="18"/>
                        </w:rPr>
                      </w:pPr>
                      <w:r>
                        <w:rPr>
                          <w:rFonts w:ascii="Times New Roman"/>
                          <w:sz w:val="18"/>
                        </w:rPr>
                        <w:t>96,462,973.46</w:t>
                      </w:r>
                    </w:p>
                    <w:p>
                      <w:pPr>
                        <w:spacing w:line="203" w:lineRule="exact" w:before="147"/>
                        <w:ind w:left="0" w:right="0" w:firstLine="0"/>
                        <w:jc w:val="left"/>
                        <w:rPr>
                          <w:rFonts w:ascii="Times New Roman" w:hAnsi="Times New Roman" w:cs="Times New Roman" w:eastAsia="Times New Roman" w:hint="default"/>
                          <w:sz w:val="18"/>
                          <w:szCs w:val="18"/>
                        </w:rPr>
                      </w:pPr>
                      <w:r>
                        <w:rPr>
                          <w:rFonts w:ascii="Times New Roman"/>
                          <w:spacing w:val="-1"/>
                          <w:sz w:val="18"/>
                        </w:rPr>
                        <w:t>294,175,281.44</w:t>
                      </w:r>
                    </w:p>
                  </w:txbxContent>
                </v:textbox>
                <w10:wrap type="none"/>
              </v:shape>
              <v:shape style="position:absolute;left:6524;top:128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74,503,532.15</w:t>
                      </w:r>
                    </w:p>
                  </w:txbxContent>
                </v:textbox>
                <w10:wrap type="none"/>
              </v:shape>
              <v:shape style="position:absolute;left:5016;top:167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293,704,062.34</w:t>
                      </w:r>
                    </w:p>
                  </w:txbxContent>
                </v:textbox>
                <w10:wrap type="none"/>
              </v:shape>
              <v:shape style="position:absolute;left:6434;top:167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249,568,666.14</w:t>
                      </w:r>
                    </w:p>
                  </w:txbxContent>
                </v:textbox>
                <w10:wrap type="none"/>
              </v:shape>
            </v:group>
          </v:group>
        </w:pict>
      </w:r>
      <w:r>
        <w:rPr>
          <w:rFonts w:ascii="宋体" w:hAnsi="宋体" w:cs="宋体" w:eastAsia="宋体" w:hint="default"/>
          <w:position w:val="-38"/>
          <w:sz w:val="20"/>
          <w:szCs w:val="20"/>
        </w:rPr>
      </w:r>
    </w:p>
    <w:p>
      <w:pPr>
        <w:spacing w:after="0" w:line="1971" w:lineRule="exact"/>
        <w:rPr>
          <w:rFonts w:ascii="宋体" w:hAnsi="宋体" w:cs="宋体" w:eastAsia="宋体" w:hint="default"/>
          <w:sz w:val="20"/>
          <w:szCs w:val="20"/>
        </w:rPr>
        <w:sectPr>
          <w:pgSz w:w="11910" w:h="16840"/>
          <w:pgMar w:header="0" w:footer="1003" w:top="1600" w:bottom="1200" w:left="1660" w:right="1140"/>
        </w:sectPr>
      </w:pPr>
    </w:p>
    <w:p>
      <w:pPr>
        <w:spacing w:line="240" w:lineRule="auto" w:before="4"/>
        <w:rPr>
          <w:rFonts w:ascii="宋体" w:hAnsi="宋体" w:cs="宋体" w:eastAsia="宋体" w:hint="default"/>
          <w:b/>
          <w:bCs/>
          <w:sz w:val="28"/>
          <w:szCs w:val="28"/>
        </w:rPr>
      </w:pPr>
    </w:p>
    <w:p>
      <w:pPr>
        <w:pStyle w:val="Heading6"/>
        <w:tabs>
          <w:tab w:pos="1393" w:val="left" w:leader="none"/>
        </w:tabs>
        <w:spacing w:line="240" w:lineRule="auto"/>
        <w:ind w:left="855" w:right="149"/>
        <w:jc w:val="left"/>
        <w:rPr>
          <w:b w:val="0"/>
          <w:bCs w:val="0"/>
        </w:rPr>
      </w:pPr>
      <w:r>
        <w:rPr/>
        <w:pict>
          <v:group style="position:absolute;margin-left:146.839981pt;margin-top:42.633667pt;width:382.9pt;height:115.8pt;mso-position-horizontal-relative:page;mso-position-vertical-relative:paragraph;z-index:-586552" coordorigin="2937,853" coordsize="7658,2316">
            <v:shape style="position:absolute;left:5176;top:853;width:2075;height:413" type="#_x0000_t75" stroked="false">
              <v:imagedata r:id="rId148" o:title=""/>
            </v:shape>
            <v:shape style="position:absolute;left:2937;top:1233;width:7658;height:1935" type="#_x0000_t75" stroked="false">
              <v:imagedata r:id="rId149" o:title=""/>
            </v:shape>
            <w10:wrap type="none"/>
          </v:group>
        </w:pict>
      </w:r>
      <w:r>
        <w:rPr>
          <w:rFonts w:ascii="Times New Roman" w:hAnsi="Times New Roman" w:cs="Times New Roman" w:eastAsia="Times New Roman" w:hint="default"/>
          <w:w w:val="95"/>
        </w:rPr>
        <w:t>4</w:t>
      </w:r>
      <w:r>
        <w:rPr>
          <w:w w:val="95"/>
        </w:rPr>
        <w:t>、</w:t>
        <w:tab/>
      </w:r>
      <w:r>
        <w:rPr/>
        <w:t>公司前五名客户的营业收入情况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1362" w:type="dxa"/>
        <w:tblLayout w:type="fixed"/>
        <w:tblCellMar>
          <w:top w:w="0" w:type="dxa"/>
          <w:left w:w="0" w:type="dxa"/>
          <w:bottom w:w="0" w:type="dxa"/>
          <w:right w:w="0" w:type="dxa"/>
        </w:tblCellMar>
        <w:tblLook w:val="01E0"/>
      </w:tblPr>
      <w:tblGrid>
        <w:gridCol w:w="753"/>
        <w:gridCol w:w="1157"/>
        <w:gridCol w:w="2371"/>
        <w:gridCol w:w="3209"/>
      </w:tblGrid>
      <w:tr>
        <w:trPr>
          <w:trHeight w:val="399" w:hRule="exact"/>
        </w:trPr>
        <w:tc>
          <w:tcPr>
            <w:tcW w:w="753" w:type="dxa"/>
            <w:tcBorders>
              <w:top w:val="single" w:sz="12" w:space="0" w:color="000000"/>
              <w:left w:val="nil" w:sz="6" w:space="0" w:color="auto"/>
              <w:bottom w:val="nil" w:sz="6" w:space="0" w:color="auto"/>
              <w:right w:val="nil" w:sz="6" w:space="0" w:color="auto"/>
            </w:tcBorders>
          </w:tcPr>
          <w:p>
            <w:pPr/>
          </w:p>
        </w:tc>
        <w:tc>
          <w:tcPr>
            <w:tcW w:w="1157"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88" w:right="0"/>
              <w:jc w:val="left"/>
              <w:rPr>
                <w:rFonts w:ascii="宋体" w:hAnsi="宋体" w:cs="宋体" w:eastAsia="宋体" w:hint="default"/>
                <w:sz w:val="21"/>
                <w:szCs w:val="21"/>
              </w:rPr>
            </w:pPr>
            <w:r>
              <w:rPr>
                <w:rFonts w:ascii="宋体" w:hAnsi="宋体" w:cs="宋体" w:eastAsia="宋体" w:hint="default"/>
                <w:sz w:val="21"/>
                <w:szCs w:val="21"/>
              </w:rPr>
              <w:t>客户</w:t>
            </w:r>
          </w:p>
        </w:tc>
        <w:tc>
          <w:tcPr>
            <w:tcW w:w="237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649"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20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8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占公司全部营业收入的比例</w:t>
            </w:r>
            <w:r>
              <w:rPr>
                <w:rFonts w:ascii="Times New Roman" w:hAnsi="Times New Roman" w:cs="Times New Roman" w:eastAsia="Times New Roman" w:hint="default"/>
                <w:sz w:val="21"/>
                <w:szCs w:val="21"/>
              </w:rPr>
              <w:t>(%)</w:t>
            </w:r>
          </w:p>
        </w:tc>
      </w:tr>
      <w:tr>
        <w:trPr>
          <w:trHeight w:val="384" w:hRule="exact"/>
        </w:trPr>
        <w:tc>
          <w:tcPr>
            <w:tcW w:w="75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157"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84"/>
              <w:jc w:val="right"/>
              <w:rPr>
                <w:rFonts w:ascii="Times New Roman" w:hAnsi="Times New Roman" w:cs="Times New Roman" w:eastAsia="Times New Roman" w:hint="default"/>
                <w:sz w:val="21"/>
                <w:szCs w:val="21"/>
              </w:rPr>
            </w:pPr>
            <w:r>
              <w:rPr>
                <w:rFonts w:ascii="Times New Roman"/>
                <w:spacing w:val="-1"/>
                <w:sz w:val="21"/>
              </w:rPr>
              <w:t>106,593,245.21</w:t>
            </w:r>
          </w:p>
        </w:tc>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24.77</w:t>
            </w:r>
          </w:p>
        </w:tc>
      </w:tr>
      <w:tr>
        <w:trPr>
          <w:trHeight w:val="385" w:hRule="exact"/>
        </w:trPr>
        <w:tc>
          <w:tcPr>
            <w:tcW w:w="75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157"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83"/>
              <w:jc w:val="right"/>
              <w:rPr>
                <w:rFonts w:ascii="Times New Roman" w:hAnsi="Times New Roman" w:cs="Times New Roman" w:eastAsia="Times New Roman" w:hint="default"/>
                <w:sz w:val="21"/>
                <w:szCs w:val="21"/>
              </w:rPr>
            </w:pPr>
            <w:r>
              <w:rPr>
                <w:rFonts w:ascii="Times New Roman"/>
                <w:spacing w:val="-1"/>
                <w:sz w:val="21"/>
              </w:rPr>
              <w:t>63,068,750.22</w:t>
            </w:r>
          </w:p>
        </w:tc>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14.66</w:t>
            </w:r>
          </w:p>
        </w:tc>
      </w:tr>
      <w:tr>
        <w:trPr>
          <w:trHeight w:val="385" w:hRule="exact"/>
        </w:trPr>
        <w:tc>
          <w:tcPr>
            <w:tcW w:w="75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157"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83"/>
              <w:jc w:val="right"/>
              <w:rPr>
                <w:rFonts w:ascii="Times New Roman" w:hAnsi="Times New Roman" w:cs="Times New Roman" w:eastAsia="Times New Roman" w:hint="default"/>
                <w:sz w:val="21"/>
                <w:szCs w:val="21"/>
              </w:rPr>
            </w:pPr>
            <w:r>
              <w:rPr>
                <w:rFonts w:ascii="Times New Roman"/>
                <w:spacing w:val="-1"/>
                <w:sz w:val="21"/>
              </w:rPr>
              <w:t>37,591,869.08</w:t>
            </w:r>
          </w:p>
        </w:tc>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21"/>
                <w:szCs w:val="21"/>
              </w:rPr>
            </w:pPr>
            <w:r>
              <w:rPr>
                <w:rFonts w:ascii="Times New Roman"/>
                <w:spacing w:val="-1"/>
                <w:sz w:val="21"/>
              </w:rPr>
              <w:t>8.74</w:t>
            </w:r>
          </w:p>
        </w:tc>
      </w:tr>
      <w:tr>
        <w:trPr>
          <w:trHeight w:val="384" w:hRule="exact"/>
        </w:trPr>
        <w:tc>
          <w:tcPr>
            <w:tcW w:w="75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157"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83"/>
              <w:jc w:val="right"/>
              <w:rPr>
                <w:rFonts w:ascii="Times New Roman" w:hAnsi="Times New Roman" w:cs="Times New Roman" w:eastAsia="Times New Roman" w:hint="default"/>
                <w:sz w:val="21"/>
                <w:szCs w:val="21"/>
              </w:rPr>
            </w:pPr>
            <w:r>
              <w:rPr>
                <w:rFonts w:ascii="Times New Roman"/>
                <w:spacing w:val="-1"/>
                <w:sz w:val="21"/>
              </w:rPr>
              <w:t>31,228,970.12</w:t>
            </w:r>
          </w:p>
        </w:tc>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7.26</w:t>
            </w:r>
          </w:p>
        </w:tc>
      </w:tr>
      <w:tr>
        <w:trPr>
          <w:trHeight w:val="391" w:hRule="exact"/>
        </w:trPr>
        <w:tc>
          <w:tcPr>
            <w:tcW w:w="753"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157" w:type="dxa"/>
            <w:tcBorders>
              <w:top w:val="nil" w:sz="6" w:space="0" w:color="auto"/>
              <w:left w:val="nil" w:sz="6" w:space="0" w:color="auto"/>
              <w:bottom w:val="single" w:sz="12" w:space="0" w:color="000000"/>
              <w:right w:val="nil" w:sz="6" w:space="0" w:color="auto"/>
            </w:tcBorders>
          </w:tcPr>
          <w:p>
            <w:pPr/>
          </w:p>
        </w:tc>
        <w:tc>
          <w:tcPr>
            <w:tcW w:w="237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83"/>
              <w:jc w:val="right"/>
              <w:rPr>
                <w:rFonts w:ascii="Times New Roman" w:hAnsi="Times New Roman" w:cs="Times New Roman" w:eastAsia="Times New Roman" w:hint="default"/>
                <w:sz w:val="21"/>
                <w:szCs w:val="21"/>
              </w:rPr>
            </w:pPr>
            <w:r>
              <w:rPr>
                <w:rFonts w:ascii="Times New Roman"/>
                <w:spacing w:val="-1"/>
                <w:sz w:val="21"/>
              </w:rPr>
              <w:t>14,490,198.19</w:t>
            </w:r>
          </w:p>
        </w:tc>
        <w:tc>
          <w:tcPr>
            <w:tcW w:w="320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3.37</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1"/>
          <w:szCs w:val="21"/>
        </w:rPr>
      </w:pPr>
    </w:p>
    <w:p>
      <w:pPr>
        <w:pStyle w:val="Heading6"/>
        <w:spacing w:line="240" w:lineRule="auto"/>
        <w:ind w:left="123" w:right="149"/>
        <w:jc w:val="left"/>
        <w:rPr>
          <w:b w:val="0"/>
          <w:bCs w:val="0"/>
        </w:rPr>
      </w:pPr>
      <w:r>
        <w:rPr/>
        <w:pict>
          <v:group style="position:absolute;margin-left:119.400009pt;margin-top:42.630737pt;width:410.9pt;height:115.8pt;mso-position-horizontal-relative:page;mso-position-vertical-relative:paragraph;z-index:-586528" coordorigin="2388,853" coordsize="8218,2316">
            <v:shape style="position:absolute;left:5341;top:853;width:2576;height:413" type="#_x0000_t75" stroked="false">
              <v:imagedata r:id="rId150" o:title=""/>
            </v:shape>
            <v:shape style="position:absolute;left:2388;top:1233;width:8218;height:1935" type="#_x0000_t75" stroked="false">
              <v:imagedata r:id="rId151" o:title=""/>
            </v:shape>
            <w10:wrap type="none"/>
          </v:group>
        </w:pict>
      </w:r>
      <w:r>
        <w:rPr>
          <w:rFonts w:ascii="Times New Roman" w:hAnsi="Times New Roman" w:cs="Times New Roman" w:eastAsia="Times New Roman" w:hint="default"/>
        </w:rPr>
        <w:t>(</w:t>
      </w:r>
      <w:r>
        <w:rPr/>
        <w:t>二十八</w:t>
      </w:r>
      <w:r>
        <w:rPr>
          <w:rFonts w:ascii="Times New Roman" w:hAnsi="Times New Roman" w:cs="Times New Roman" w:eastAsia="Times New Roman" w:hint="default"/>
        </w:rPr>
        <w:t>)</w:t>
      </w:r>
      <w:r>
        <w:rPr>
          <w:rFonts w:ascii="Times New Roman" w:hAnsi="Times New Roman" w:cs="Times New Roman" w:eastAsia="Times New Roman" w:hint="default"/>
          <w:spacing w:val="26"/>
        </w:rPr>
        <w:t> </w:t>
      </w:r>
      <w:r>
        <w:rPr/>
        <w:t>营业税金及附加</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819" w:type="dxa"/>
        <w:tblLayout w:type="fixed"/>
        <w:tblCellMar>
          <w:top w:w="0" w:type="dxa"/>
          <w:left w:w="0" w:type="dxa"/>
          <w:bottom w:w="0" w:type="dxa"/>
          <w:right w:w="0" w:type="dxa"/>
        </w:tblCellMar>
        <w:tblLook w:val="01E0"/>
      </w:tblPr>
      <w:tblGrid>
        <w:gridCol w:w="2673"/>
        <w:gridCol w:w="3152"/>
        <w:gridCol w:w="2211"/>
      </w:tblGrid>
      <w:tr>
        <w:trPr>
          <w:trHeight w:val="783" w:hRule="exact"/>
        </w:trPr>
        <w:tc>
          <w:tcPr>
            <w:tcW w:w="267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37" w:right="0"/>
              <w:jc w:val="center"/>
              <w:rPr>
                <w:rFonts w:ascii="宋体" w:hAnsi="宋体" w:cs="宋体" w:eastAsia="宋体" w:hint="default"/>
                <w:sz w:val="21"/>
                <w:szCs w:val="21"/>
              </w:rPr>
            </w:pPr>
            <w:r>
              <w:rPr>
                <w:rFonts w:ascii="宋体" w:hAnsi="宋体" w:cs="宋体" w:eastAsia="宋体" w:hint="default"/>
                <w:sz w:val="21"/>
                <w:szCs w:val="21"/>
              </w:rPr>
              <w:t>项目</w:t>
            </w:r>
          </w:p>
          <w:p>
            <w:pPr>
              <w:pStyle w:val="TableParagraph"/>
              <w:spacing w:line="240" w:lineRule="auto" w:before="109"/>
              <w:ind w:left="3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15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195"/>
              <w:jc w:val="center"/>
              <w:rPr>
                <w:rFonts w:ascii="宋体" w:hAnsi="宋体" w:cs="宋体" w:eastAsia="宋体" w:hint="default"/>
                <w:sz w:val="21"/>
                <w:szCs w:val="21"/>
              </w:rPr>
            </w:pPr>
            <w:r>
              <w:rPr>
                <w:rFonts w:ascii="宋体" w:hAnsi="宋体" w:cs="宋体" w:eastAsia="宋体" w:hint="default"/>
                <w:sz w:val="21"/>
                <w:szCs w:val="21"/>
              </w:rPr>
              <w:t>本年金额</w:t>
            </w:r>
          </w:p>
          <w:p>
            <w:pPr>
              <w:pStyle w:val="TableParagraph"/>
              <w:spacing w:line="240" w:lineRule="auto" w:before="158"/>
              <w:ind w:left="1531" w:right="0"/>
              <w:jc w:val="left"/>
              <w:rPr>
                <w:rFonts w:ascii="Times New Roman" w:hAnsi="Times New Roman" w:cs="Times New Roman" w:eastAsia="Times New Roman" w:hint="default"/>
                <w:sz w:val="21"/>
                <w:szCs w:val="21"/>
              </w:rPr>
            </w:pPr>
            <w:r>
              <w:rPr>
                <w:rFonts w:ascii="Times New Roman"/>
                <w:sz w:val="21"/>
              </w:rPr>
              <w:t>1,106,665.61</w:t>
            </w:r>
          </w:p>
        </w:tc>
        <w:tc>
          <w:tcPr>
            <w:tcW w:w="221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16" w:right="0"/>
              <w:jc w:val="left"/>
              <w:rPr>
                <w:rFonts w:ascii="宋体" w:hAnsi="宋体" w:cs="宋体" w:eastAsia="宋体" w:hint="default"/>
                <w:sz w:val="21"/>
                <w:szCs w:val="21"/>
              </w:rPr>
            </w:pPr>
            <w:r>
              <w:rPr>
                <w:rFonts w:ascii="宋体" w:hAnsi="宋体" w:cs="宋体" w:eastAsia="宋体" w:hint="default"/>
                <w:sz w:val="21"/>
                <w:szCs w:val="21"/>
              </w:rPr>
              <w:t>上年金额</w:t>
            </w:r>
          </w:p>
          <w:p>
            <w:pPr>
              <w:pStyle w:val="TableParagraph"/>
              <w:spacing w:line="240" w:lineRule="auto" w:before="158"/>
              <w:ind w:left="1072" w:right="0"/>
              <w:jc w:val="left"/>
              <w:rPr>
                <w:rFonts w:ascii="Times New Roman" w:hAnsi="Times New Roman" w:cs="Times New Roman" w:eastAsia="Times New Roman" w:hint="default"/>
                <w:sz w:val="21"/>
                <w:szCs w:val="21"/>
              </w:rPr>
            </w:pPr>
            <w:r>
              <w:rPr>
                <w:rFonts w:ascii="Times New Roman"/>
                <w:sz w:val="21"/>
              </w:rPr>
              <w:t>1,556,866.51</w:t>
            </w:r>
          </w:p>
        </w:tc>
      </w:tr>
      <w:tr>
        <w:trPr>
          <w:trHeight w:val="385"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517"/>
              <w:jc w:val="right"/>
              <w:rPr>
                <w:rFonts w:ascii="Times New Roman" w:hAnsi="Times New Roman" w:cs="Times New Roman" w:eastAsia="Times New Roman" w:hint="default"/>
                <w:sz w:val="21"/>
                <w:szCs w:val="21"/>
              </w:rPr>
            </w:pPr>
            <w:r>
              <w:rPr>
                <w:rFonts w:ascii="Times New Roman"/>
                <w:spacing w:val="-1"/>
                <w:sz w:val="21"/>
              </w:rPr>
              <w:t>201,814.18</w:t>
            </w:r>
            <w:r>
              <w:rPr>
                <w:rFonts w:ascii="Times New Roman"/>
                <w:sz w:val="21"/>
              </w:rPr>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5"/>
              <w:jc w:val="right"/>
              <w:rPr>
                <w:rFonts w:ascii="Times New Roman" w:hAnsi="Times New Roman" w:cs="Times New Roman" w:eastAsia="Times New Roman" w:hint="default"/>
                <w:sz w:val="21"/>
                <w:szCs w:val="21"/>
              </w:rPr>
            </w:pPr>
            <w:r>
              <w:rPr>
                <w:rFonts w:ascii="Times New Roman"/>
                <w:spacing w:val="-1"/>
                <w:sz w:val="21"/>
              </w:rPr>
              <w:t>414,042.58</w:t>
            </w:r>
            <w:r>
              <w:rPr>
                <w:rFonts w:ascii="Times New Roman"/>
                <w:sz w:val="21"/>
              </w:rPr>
            </w:r>
          </w:p>
        </w:tc>
      </w:tr>
      <w:tr>
        <w:trPr>
          <w:trHeight w:val="384"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15"/>
              <w:jc w:val="right"/>
              <w:rPr>
                <w:rFonts w:ascii="Times New Roman" w:hAnsi="Times New Roman" w:cs="Times New Roman" w:eastAsia="Times New Roman" w:hint="default"/>
                <w:sz w:val="21"/>
                <w:szCs w:val="21"/>
              </w:rPr>
            </w:pPr>
            <w:r>
              <w:rPr>
                <w:rFonts w:ascii="Times New Roman"/>
                <w:spacing w:val="-1"/>
                <w:sz w:val="21"/>
              </w:rPr>
              <w:t>86,798.34</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
              <w:jc w:val="right"/>
              <w:rPr>
                <w:rFonts w:ascii="Times New Roman" w:hAnsi="Times New Roman" w:cs="Times New Roman" w:eastAsia="Times New Roman" w:hint="default"/>
                <w:sz w:val="21"/>
                <w:szCs w:val="21"/>
              </w:rPr>
            </w:pPr>
            <w:r>
              <w:rPr>
                <w:rFonts w:ascii="Times New Roman"/>
                <w:spacing w:val="-1"/>
                <w:sz w:val="21"/>
              </w:rPr>
              <w:t>177,446.82</w:t>
            </w:r>
          </w:p>
        </w:tc>
      </w:tr>
      <w:tr>
        <w:trPr>
          <w:trHeight w:val="385" w:hRule="exact"/>
        </w:trPr>
        <w:tc>
          <w:tcPr>
            <w:tcW w:w="2673" w:type="dxa"/>
            <w:tcBorders>
              <w:top w:val="nil" w:sz="6" w:space="0" w:color="auto"/>
              <w:left w:val="nil" w:sz="6" w:space="0" w:color="auto"/>
              <w:bottom w:val="nil" w:sz="6" w:space="0" w:color="auto"/>
              <w:right w:val="nil" w:sz="6" w:space="0" w:color="auto"/>
            </w:tcBorders>
          </w:tcPr>
          <w:p>
            <w:pPr>
              <w:pStyle w:val="TableParagraph"/>
              <w:tabs>
                <w:tab w:pos="454" w:val="left" w:leader="none"/>
              </w:tabs>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515"/>
              <w:jc w:val="right"/>
              <w:rPr>
                <w:rFonts w:ascii="Times New Roman" w:hAnsi="Times New Roman" w:cs="Times New Roman" w:eastAsia="Times New Roman" w:hint="default"/>
                <w:sz w:val="21"/>
                <w:szCs w:val="21"/>
              </w:rPr>
            </w:pPr>
            <w:r>
              <w:rPr>
                <w:rFonts w:ascii="Times New Roman"/>
                <w:spacing w:val="-1"/>
                <w:sz w:val="21"/>
              </w:rPr>
              <w:t>27,459.78</w:t>
            </w:r>
          </w:p>
        </w:tc>
        <w:tc>
          <w:tcPr>
            <w:tcW w:w="221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58,555.60</w:t>
            </w:r>
          </w:p>
        </w:tc>
      </w:tr>
      <w:tr>
        <w:trPr>
          <w:trHeight w:val="390" w:hRule="exact"/>
        </w:trPr>
        <w:tc>
          <w:tcPr>
            <w:tcW w:w="2673"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left="13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152"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515"/>
              <w:jc w:val="right"/>
              <w:rPr>
                <w:rFonts w:ascii="Times New Roman" w:hAnsi="Times New Roman" w:cs="Times New Roman" w:eastAsia="Times New Roman" w:hint="default"/>
                <w:sz w:val="21"/>
                <w:szCs w:val="21"/>
              </w:rPr>
            </w:pPr>
            <w:r>
              <w:rPr>
                <w:rFonts w:ascii="Times New Roman"/>
                <w:spacing w:val="-1"/>
                <w:sz w:val="21"/>
              </w:rPr>
              <w:t>1,422,737.91</w:t>
            </w:r>
          </w:p>
        </w:tc>
        <w:tc>
          <w:tcPr>
            <w:tcW w:w="2211"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34"/>
              <w:jc w:val="right"/>
              <w:rPr>
                <w:rFonts w:ascii="Times New Roman" w:hAnsi="Times New Roman" w:cs="Times New Roman" w:eastAsia="Times New Roman" w:hint="default"/>
                <w:sz w:val="21"/>
                <w:szCs w:val="21"/>
              </w:rPr>
            </w:pPr>
            <w:r>
              <w:rPr>
                <w:rFonts w:ascii="Times New Roman"/>
                <w:spacing w:val="-2"/>
                <w:sz w:val="21"/>
              </w:rPr>
              <w:t>2,206,911.51</w:t>
            </w:r>
            <w:r>
              <w:rPr>
                <w:rFonts w:ascii="Times New Roman"/>
                <w:sz w:val="21"/>
              </w:rPr>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spacing w:line="240" w:lineRule="auto"/>
        <w:ind w:left="123" w:right="149"/>
        <w:jc w:val="left"/>
        <w:rPr>
          <w:b w:val="0"/>
          <w:bCs w:val="0"/>
        </w:rPr>
      </w:pPr>
      <w:r>
        <w:rPr/>
        <w:pict>
          <v:group style="position:absolute;margin-left:119.400009pt;margin-top:37.598114pt;width:410.9pt;height:151.65pt;mso-position-horizontal-relative:page;mso-position-vertical-relative:paragraph;z-index:-586504" coordorigin="2388,752" coordsize="8218,3033">
            <v:shape style="position:absolute;left:5317;top:752;width:2600;height:413" type="#_x0000_t75" stroked="false">
              <v:imagedata r:id="rId152" o:title=""/>
            </v:shape>
            <v:shape style="position:absolute;left:2388;top:1126;width:8218;height:2658" type="#_x0000_t75" stroked="false">
              <v:imagedata r:id="rId153" o:title=""/>
            </v:shape>
            <w10:wrap type="none"/>
          </v:group>
        </w:pict>
      </w:r>
      <w:r>
        <w:rPr>
          <w:rFonts w:ascii="Times New Roman" w:hAnsi="Times New Roman" w:cs="Times New Roman" w:eastAsia="Times New Roman" w:hint="default"/>
        </w:rPr>
        <w:t>(</w:t>
      </w:r>
      <w:r>
        <w:rPr/>
        <w:t>二十九</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销售费用</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2"/>
          <w:szCs w:val="12"/>
        </w:rPr>
      </w:pPr>
    </w:p>
    <w:tbl>
      <w:tblPr>
        <w:tblW w:w="0" w:type="auto"/>
        <w:jc w:val="left"/>
        <w:tblInd w:w="747" w:type="dxa"/>
        <w:tblLayout w:type="fixed"/>
        <w:tblCellMar>
          <w:top w:w="0" w:type="dxa"/>
          <w:left w:w="0" w:type="dxa"/>
          <w:bottom w:w="0" w:type="dxa"/>
          <w:right w:w="0" w:type="dxa"/>
        </w:tblCellMar>
        <w:tblLook w:val="01E0"/>
      </w:tblPr>
      <w:tblGrid>
        <w:gridCol w:w="1206"/>
        <w:gridCol w:w="1526"/>
        <w:gridCol w:w="3164"/>
        <w:gridCol w:w="2276"/>
      </w:tblGrid>
      <w:tr>
        <w:trPr>
          <w:trHeight w:val="721" w:hRule="exact"/>
        </w:trPr>
        <w:tc>
          <w:tcPr>
            <w:tcW w:w="1206"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通路行销费</w:t>
            </w:r>
          </w:p>
        </w:tc>
        <w:tc>
          <w:tcPr>
            <w:tcW w:w="1526"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9"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16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207"/>
              <w:jc w:val="center"/>
              <w:rPr>
                <w:rFonts w:ascii="宋体" w:hAnsi="宋体" w:cs="宋体" w:eastAsia="宋体" w:hint="default"/>
                <w:sz w:val="21"/>
                <w:szCs w:val="21"/>
              </w:rPr>
            </w:pPr>
            <w:r>
              <w:rPr>
                <w:rFonts w:ascii="宋体" w:hAnsi="宋体" w:cs="宋体" w:eastAsia="宋体" w:hint="default"/>
                <w:sz w:val="21"/>
                <w:szCs w:val="21"/>
              </w:rPr>
              <w:t>本年金额</w:t>
            </w:r>
          </w:p>
          <w:p>
            <w:pPr>
              <w:pStyle w:val="TableParagraph"/>
              <w:spacing w:line="240" w:lineRule="auto" w:before="127"/>
              <w:ind w:left="1438" w:right="0"/>
              <w:jc w:val="left"/>
              <w:rPr>
                <w:rFonts w:ascii="Times New Roman" w:hAnsi="Times New Roman" w:cs="Times New Roman" w:eastAsia="Times New Roman" w:hint="default"/>
                <w:sz w:val="21"/>
                <w:szCs w:val="21"/>
              </w:rPr>
            </w:pPr>
            <w:r>
              <w:rPr>
                <w:rFonts w:ascii="Times New Roman"/>
                <w:sz w:val="21"/>
              </w:rPr>
              <w:t>15,590,729.79</w:t>
            </w:r>
          </w:p>
        </w:tc>
        <w:tc>
          <w:tcPr>
            <w:tcW w:w="2276"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16" w:right="0"/>
              <w:jc w:val="left"/>
              <w:rPr>
                <w:rFonts w:ascii="宋体" w:hAnsi="宋体" w:cs="宋体" w:eastAsia="宋体" w:hint="default"/>
                <w:sz w:val="21"/>
                <w:szCs w:val="21"/>
              </w:rPr>
            </w:pPr>
            <w:r>
              <w:rPr>
                <w:rFonts w:ascii="宋体" w:hAnsi="宋体" w:cs="宋体" w:eastAsia="宋体" w:hint="default"/>
                <w:sz w:val="21"/>
                <w:szCs w:val="21"/>
              </w:rPr>
              <w:t>上年金额</w:t>
            </w:r>
          </w:p>
          <w:p>
            <w:pPr>
              <w:pStyle w:val="TableParagraph"/>
              <w:spacing w:line="240" w:lineRule="auto" w:before="127"/>
              <w:ind w:left="968" w:right="0"/>
              <w:jc w:val="left"/>
              <w:rPr>
                <w:rFonts w:ascii="Times New Roman" w:hAnsi="Times New Roman" w:cs="Times New Roman" w:eastAsia="Times New Roman" w:hint="default"/>
                <w:sz w:val="21"/>
                <w:szCs w:val="21"/>
              </w:rPr>
            </w:pPr>
            <w:r>
              <w:rPr>
                <w:rFonts w:ascii="Times New Roman"/>
                <w:sz w:val="21"/>
              </w:rPr>
              <w:t>32,671,703.72</w:t>
            </w:r>
          </w:p>
        </w:tc>
      </w:tr>
      <w:tr>
        <w:trPr>
          <w:trHeight w:val="322" w:hRule="exact"/>
        </w:trPr>
        <w:tc>
          <w:tcPr>
            <w:tcW w:w="1206" w:type="dxa"/>
            <w:tcBorders>
              <w:top w:val="nil" w:sz="6" w:space="0" w:color="auto"/>
              <w:left w:val="nil" w:sz="6" w:space="0" w:color="auto"/>
              <w:bottom w:val="nil" w:sz="6" w:space="0" w:color="auto"/>
              <w:right w:val="nil" w:sz="6" w:space="0" w:color="auto"/>
            </w:tcBorders>
          </w:tcPr>
          <w:p>
            <w:pPr>
              <w:pStyle w:val="TableParagraph"/>
              <w:spacing w:line="261" w:lineRule="exact"/>
              <w:ind w:left="106" w:right="0"/>
              <w:jc w:val="left"/>
              <w:rPr>
                <w:rFonts w:ascii="宋体" w:hAnsi="宋体" w:cs="宋体" w:eastAsia="宋体" w:hint="default"/>
                <w:sz w:val="21"/>
                <w:szCs w:val="21"/>
              </w:rPr>
            </w:pPr>
            <w:r>
              <w:rPr>
                <w:rFonts w:ascii="宋体" w:hAnsi="宋体" w:cs="宋体" w:eastAsia="宋体" w:hint="default"/>
                <w:sz w:val="21"/>
                <w:szCs w:val="21"/>
              </w:rPr>
              <w:t>运费</w:t>
            </w:r>
          </w:p>
        </w:tc>
        <w:tc>
          <w:tcPr>
            <w:tcW w:w="1526" w:type="dxa"/>
            <w:tcBorders>
              <w:top w:val="nil" w:sz="6" w:space="0" w:color="auto"/>
              <w:left w:val="nil" w:sz="6" w:space="0" w:color="auto"/>
              <w:bottom w:val="nil" w:sz="6" w:space="0" w:color="auto"/>
              <w:right w:val="nil" w:sz="6" w:space="0" w:color="auto"/>
            </w:tcBorders>
          </w:tcPr>
          <w:p>
            <w:pP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14"/>
              <w:jc w:val="right"/>
              <w:rPr>
                <w:rFonts w:ascii="Times New Roman" w:hAnsi="Times New Roman" w:cs="Times New Roman" w:eastAsia="Times New Roman" w:hint="default"/>
                <w:sz w:val="21"/>
                <w:szCs w:val="21"/>
              </w:rPr>
            </w:pPr>
            <w:r>
              <w:rPr>
                <w:rFonts w:ascii="Times New Roman"/>
                <w:spacing w:val="-1"/>
                <w:sz w:val="21"/>
              </w:rPr>
              <w:t>8,678,384.62</w:t>
            </w:r>
          </w:p>
        </w:tc>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7,575,523.65</w:t>
            </w:r>
          </w:p>
        </w:tc>
      </w:tr>
      <w:tr>
        <w:trPr>
          <w:trHeight w:val="322" w:hRule="exact"/>
        </w:trPr>
        <w:tc>
          <w:tcPr>
            <w:tcW w:w="1206" w:type="dxa"/>
            <w:tcBorders>
              <w:top w:val="nil" w:sz="6" w:space="0" w:color="auto"/>
              <w:left w:val="nil" w:sz="6" w:space="0" w:color="auto"/>
              <w:bottom w:val="nil" w:sz="6" w:space="0" w:color="auto"/>
              <w:right w:val="nil" w:sz="6" w:space="0" w:color="auto"/>
            </w:tcBorders>
          </w:tcPr>
          <w:p>
            <w:pPr>
              <w:pStyle w:val="TableParagraph"/>
              <w:spacing w:line="260" w:lineRule="exact"/>
              <w:ind w:left="106" w:right="0"/>
              <w:jc w:val="left"/>
              <w:rPr>
                <w:rFonts w:ascii="宋体" w:hAnsi="宋体" w:cs="宋体" w:eastAsia="宋体" w:hint="default"/>
                <w:sz w:val="21"/>
                <w:szCs w:val="21"/>
              </w:rPr>
            </w:pPr>
            <w:r>
              <w:rPr>
                <w:rFonts w:ascii="宋体" w:hAnsi="宋体" w:cs="宋体" w:eastAsia="宋体" w:hint="default"/>
                <w:sz w:val="21"/>
                <w:szCs w:val="21"/>
              </w:rPr>
              <w:t>劳务费</w:t>
            </w:r>
          </w:p>
        </w:tc>
        <w:tc>
          <w:tcPr>
            <w:tcW w:w="1526" w:type="dxa"/>
            <w:tcBorders>
              <w:top w:val="nil" w:sz="6" w:space="0" w:color="auto"/>
              <w:left w:val="nil" w:sz="6" w:space="0" w:color="auto"/>
              <w:bottom w:val="nil" w:sz="6" w:space="0" w:color="auto"/>
              <w:right w:val="nil" w:sz="6" w:space="0" w:color="auto"/>
            </w:tcBorders>
          </w:tcPr>
          <w:p>
            <w:pP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514"/>
              <w:jc w:val="right"/>
              <w:rPr>
                <w:rFonts w:ascii="Times New Roman" w:hAnsi="Times New Roman" w:cs="Times New Roman" w:eastAsia="Times New Roman" w:hint="default"/>
                <w:sz w:val="21"/>
                <w:szCs w:val="21"/>
              </w:rPr>
            </w:pPr>
            <w:r>
              <w:rPr>
                <w:rFonts w:ascii="Times New Roman"/>
                <w:spacing w:val="-1"/>
                <w:sz w:val="21"/>
              </w:rPr>
              <w:t>6,851,291.83</w:t>
            </w:r>
          </w:p>
        </w:tc>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7"/>
              <w:jc w:val="right"/>
              <w:rPr>
                <w:rFonts w:ascii="Times New Roman" w:hAnsi="Times New Roman" w:cs="Times New Roman" w:eastAsia="Times New Roman" w:hint="default"/>
                <w:sz w:val="21"/>
                <w:szCs w:val="21"/>
              </w:rPr>
            </w:pPr>
            <w:r>
              <w:rPr>
                <w:rFonts w:ascii="Times New Roman"/>
                <w:spacing w:val="-1"/>
                <w:sz w:val="21"/>
              </w:rPr>
              <w:t>5,793,991.00</w:t>
            </w:r>
          </w:p>
        </w:tc>
      </w:tr>
      <w:tr>
        <w:trPr>
          <w:trHeight w:val="322" w:hRule="exact"/>
        </w:trPr>
        <w:tc>
          <w:tcPr>
            <w:tcW w:w="1206" w:type="dxa"/>
            <w:tcBorders>
              <w:top w:val="nil" w:sz="6" w:space="0" w:color="auto"/>
              <w:left w:val="nil" w:sz="6" w:space="0" w:color="auto"/>
              <w:bottom w:val="nil" w:sz="6" w:space="0" w:color="auto"/>
              <w:right w:val="nil" w:sz="6" w:space="0" w:color="auto"/>
            </w:tcBorders>
          </w:tcPr>
          <w:p>
            <w:pPr>
              <w:pStyle w:val="TableParagraph"/>
              <w:spacing w:line="260" w:lineRule="exact"/>
              <w:ind w:left="106" w:right="0"/>
              <w:jc w:val="left"/>
              <w:rPr>
                <w:rFonts w:ascii="宋体" w:hAnsi="宋体" w:cs="宋体" w:eastAsia="宋体" w:hint="default"/>
                <w:sz w:val="21"/>
                <w:szCs w:val="21"/>
              </w:rPr>
            </w:pPr>
            <w:r>
              <w:rPr>
                <w:rFonts w:ascii="宋体" w:hAnsi="宋体" w:cs="宋体" w:eastAsia="宋体" w:hint="default"/>
                <w:sz w:val="21"/>
                <w:szCs w:val="21"/>
              </w:rPr>
              <w:t>工资</w:t>
            </w:r>
          </w:p>
        </w:tc>
        <w:tc>
          <w:tcPr>
            <w:tcW w:w="1526" w:type="dxa"/>
            <w:tcBorders>
              <w:top w:val="nil" w:sz="6" w:space="0" w:color="auto"/>
              <w:left w:val="nil" w:sz="6" w:space="0" w:color="auto"/>
              <w:bottom w:val="nil" w:sz="6" w:space="0" w:color="auto"/>
              <w:right w:val="nil" w:sz="6" w:space="0" w:color="auto"/>
            </w:tcBorders>
          </w:tcPr>
          <w:p>
            <w:pP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514"/>
              <w:jc w:val="right"/>
              <w:rPr>
                <w:rFonts w:ascii="Times New Roman" w:hAnsi="Times New Roman" w:cs="Times New Roman" w:eastAsia="Times New Roman" w:hint="default"/>
                <w:sz w:val="21"/>
                <w:szCs w:val="21"/>
              </w:rPr>
            </w:pPr>
            <w:r>
              <w:rPr>
                <w:rFonts w:ascii="Times New Roman"/>
                <w:spacing w:val="-1"/>
                <w:sz w:val="21"/>
              </w:rPr>
              <w:t>6,844,496.99</w:t>
            </w:r>
          </w:p>
        </w:tc>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7"/>
              <w:jc w:val="right"/>
              <w:rPr>
                <w:rFonts w:ascii="Times New Roman" w:hAnsi="Times New Roman" w:cs="Times New Roman" w:eastAsia="Times New Roman" w:hint="default"/>
                <w:sz w:val="21"/>
                <w:szCs w:val="21"/>
              </w:rPr>
            </w:pPr>
            <w:r>
              <w:rPr>
                <w:rFonts w:ascii="Times New Roman"/>
                <w:spacing w:val="-1"/>
                <w:sz w:val="21"/>
              </w:rPr>
              <w:t>6,314,174.16</w:t>
            </w:r>
          </w:p>
        </w:tc>
      </w:tr>
      <w:tr>
        <w:trPr>
          <w:trHeight w:val="322" w:hRule="exact"/>
        </w:trPr>
        <w:tc>
          <w:tcPr>
            <w:tcW w:w="1206" w:type="dxa"/>
            <w:tcBorders>
              <w:top w:val="nil" w:sz="6" w:space="0" w:color="auto"/>
              <w:left w:val="nil" w:sz="6" w:space="0" w:color="auto"/>
              <w:bottom w:val="nil" w:sz="6" w:space="0" w:color="auto"/>
              <w:right w:val="nil" w:sz="6" w:space="0" w:color="auto"/>
            </w:tcBorders>
          </w:tcPr>
          <w:p>
            <w:pPr>
              <w:pStyle w:val="TableParagraph"/>
              <w:spacing w:line="261" w:lineRule="exact"/>
              <w:ind w:left="106"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1526" w:type="dxa"/>
            <w:tcBorders>
              <w:top w:val="nil" w:sz="6" w:space="0" w:color="auto"/>
              <w:left w:val="nil" w:sz="6" w:space="0" w:color="auto"/>
              <w:bottom w:val="nil" w:sz="6" w:space="0" w:color="auto"/>
              <w:right w:val="nil" w:sz="6" w:space="0" w:color="auto"/>
            </w:tcBorders>
          </w:tcPr>
          <w:p>
            <w:pP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14"/>
              <w:jc w:val="right"/>
              <w:rPr>
                <w:rFonts w:ascii="Times New Roman" w:hAnsi="Times New Roman" w:cs="Times New Roman" w:eastAsia="Times New Roman" w:hint="default"/>
                <w:sz w:val="21"/>
                <w:szCs w:val="21"/>
              </w:rPr>
            </w:pPr>
            <w:r>
              <w:rPr>
                <w:rFonts w:ascii="Times New Roman"/>
                <w:spacing w:val="-1"/>
                <w:sz w:val="21"/>
              </w:rPr>
              <w:t>2,343,027.54</w:t>
            </w:r>
          </w:p>
        </w:tc>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2,652,035.66</w:t>
            </w:r>
          </w:p>
        </w:tc>
      </w:tr>
      <w:tr>
        <w:trPr>
          <w:trHeight w:val="322" w:hRule="exact"/>
        </w:trPr>
        <w:tc>
          <w:tcPr>
            <w:tcW w:w="1206" w:type="dxa"/>
            <w:tcBorders>
              <w:top w:val="nil" w:sz="6" w:space="0" w:color="auto"/>
              <w:left w:val="nil" w:sz="6" w:space="0" w:color="auto"/>
              <w:bottom w:val="nil" w:sz="6" w:space="0" w:color="auto"/>
              <w:right w:val="nil" w:sz="6" w:space="0" w:color="auto"/>
            </w:tcBorders>
          </w:tcPr>
          <w:p>
            <w:pPr>
              <w:pStyle w:val="TableParagraph"/>
              <w:spacing w:line="260" w:lineRule="exact"/>
              <w:ind w:left="106" w:right="0"/>
              <w:jc w:val="left"/>
              <w:rPr>
                <w:rFonts w:ascii="宋体" w:hAnsi="宋体" w:cs="宋体" w:eastAsia="宋体" w:hint="default"/>
                <w:sz w:val="21"/>
                <w:szCs w:val="21"/>
              </w:rPr>
            </w:pPr>
            <w:r>
              <w:rPr>
                <w:rFonts w:ascii="宋体" w:hAnsi="宋体" w:cs="宋体" w:eastAsia="宋体" w:hint="default"/>
                <w:sz w:val="21"/>
                <w:szCs w:val="21"/>
              </w:rPr>
              <w:t>仓储力资费</w:t>
            </w:r>
          </w:p>
        </w:tc>
        <w:tc>
          <w:tcPr>
            <w:tcW w:w="1526" w:type="dxa"/>
            <w:tcBorders>
              <w:top w:val="nil" w:sz="6" w:space="0" w:color="auto"/>
              <w:left w:val="nil" w:sz="6" w:space="0" w:color="auto"/>
              <w:bottom w:val="nil" w:sz="6" w:space="0" w:color="auto"/>
              <w:right w:val="nil" w:sz="6" w:space="0" w:color="auto"/>
            </w:tcBorders>
          </w:tcPr>
          <w:p>
            <w:pP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514"/>
              <w:jc w:val="right"/>
              <w:rPr>
                <w:rFonts w:ascii="Times New Roman" w:hAnsi="Times New Roman" w:cs="Times New Roman" w:eastAsia="Times New Roman" w:hint="default"/>
                <w:sz w:val="21"/>
                <w:szCs w:val="21"/>
              </w:rPr>
            </w:pPr>
            <w:r>
              <w:rPr>
                <w:rFonts w:ascii="Times New Roman"/>
                <w:spacing w:val="-1"/>
                <w:sz w:val="21"/>
              </w:rPr>
              <w:t>2,084,999.00</w:t>
            </w:r>
          </w:p>
        </w:tc>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7"/>
              <w:jc w:val="right"/>
              <w:rPr>
                <w:rFonts w:ascii="Times New Roman" w:hAnsi="Times New Roman" w:cs="Times New Roman" w:eastAsia="Times New Roman" w:hint="default"/>
                <w:sz w:val="21"/>
                <w:szCs w:val="21"/>
              </w:rPr>
            </w:pPr>
            <w:r>
              <w:rPr>
                <w:rFonts w:ascii="Times New Roman"/>
                <w:spacing w:val="-1"/>
                <w:sz w:val="21"/>
              </w:rPr>
              <w:t>3,134,119.89</w:t>
            </w:r>
          </w:p>
        </w:tc>
      </w:tr>
      <w:tr>
        <w:trPr>
          <w:trHeight w:val="338" w:hRule="exact"/>
        </w:trPr>
        <w:tc>
          <w:tcPr>
            <w:tcW w:w="1206" w:type="dxa"/>
            <w:tcBorders>
              <w:top w:val="nil" w:sz="6" w:space="0" w:color="auto"/>
              <w:left w:val="nil" w:sz="6" w:space="0" w:color="auto"/>
              <w:bottom w:val="nil" w:sz="6" w:space="0" w:color="auto"/>
              <w:right w:val="nil" w:sz="6" w:space="0" w:color="auto"/>
            </w:tcBorders>
          </w:tcPr>
          <w:p>
            <w:pPr>
              <w:pStyle w:val="TableParagraph"/>
              <w:spacing w:line="260" w:lineRule="exact"/>
              <w:ind w:left="10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26" w:type="dxa"/>
            <w:tcBorders>
              <w:top w:val="nil" w:sz="6" w:space="0" w:color="auto"/>
              <w:left w:val="nil" w:sz="6" w:space="0" w:color="auto"/>
              <w:bottom w:val="nil" w:sz="6" w:space="0" w:color="auto"/>
              <w:right w:val="nil" w:sz="6" w:space="0" w:color="auto"/>
            </w:tcBorders>
          </w:tcPr>
          <w:p>
            <w:pPr/>
          </w:p>
        </w:tc>
        <w:tc>
          <w:tcPr>
            <w:tcW w:w="316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514"/>
              <w:jc w:val="right"/>
              <w:rPr>
                <w:rFonts w:ascii="Times New Roman" w:hAnsi="Times New Roman" w:cs="Times New Roman" w:eastAsia="Times New Roman" w:hint="default"/>
                <w:sz w:val="21"/>
                <w:szCs w:val="21"/>
              </w:rPr>
            </w:pPr>
            <w:r>
              <w:rPr>
                <w:rFonts w:ascii="Times New Roman"/>
                <w:spacing w:val="-1"/>
                <w:sz w:val="21"/>
              </w:rPr>
              <w:t>6,517,674.58</w:t>
            </w:r>
          </w:p>
        </w:tc>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7"/>
              <w:jc w:val="right"/>
              <w:rPr>
                <w:rFonts w:ascii="Times New Roman" w:hAnsi="Times New Roman" w:cs="Times New Roman" w:eastAsia="Times New Roman" w:hint="default"/>
                <w:sz w:val="21"/>
                <w:szCs w:val="21"/>
              </w:rPr>
            </w:pPr>
            <w:r>
              <w:rPr>
                <w:rFonts w:ascii="Times New Roman"/>
                <w:spacing w:val="-1"/>
                <w:sz w:val="21"/>
              </w:rPr>
              <w:t>6,532,590.13</w:t>
            </w:r>
          </w:p>
        </w:tc>
      </w:tr>
      <w:tr>
        <w:trPr>
          <w:trHeight w:val="375" w:hRule="exact"/>
        </w:trPr>
        <w:tc>
          <w:tcPr>
            <w:tcW w:w="1206" w:type="dxa"/>
            <w:tcBorders>
              <w:top w:val="nil" w:sz="6" w:space="0" w:color="auto"/>
              <w:left w:val="nil" w:sz="6" w:space="0" w:color="auto"/>
              <w:bottom w:val="single" w:sz="12" w:space="0" w:color="000000"/>
              <w:right w:val="nil" w:sz="6" w:space="0" w:color="auto"/>
            </w:tcBorders>
          </w:tcPr>
          <w:p>
            <w:pPr/>
          </w:p>
        </w:tc>
        <w:tc>
          <w:tcPr>
            <w:tcW w:w="1526"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left="4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164"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516"/>
              <w:jc w:val="right"/>
              <w:rPr>
                <w:rFonts w:ascii="Times New Roman" w:hAnsi="Times New Roman" w:cs="Times New Roman" w:eastAsia="Times New Roman" w:hint="default"/>
                <w:sz w:val="21"/>
                <w:szCs w:val="21"/>
              </w:rPr>
            </w:pPr>
            <w:r>
              <w:rPr>
                <w:rFonts w:ascii="Times New Roman"/>
                <w:spacing w:val="-1"/>
                <w:sz w:val="21"/>
              </w:rPr>
              <w:t>48,910,604.35</w:t>
            </w:r>
          </w:p>
        </w:tc>
        <w:tc>
          <w:tcPr>
            <w:tcW w:w="2276"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21"/>
                <w:szCs w:val="21"/>
              </w:rPr>
            </w:pPr>
            <w:r>
              <w:rPr>
                <w:rFonts w:ascii="Times New Roman"/>
                <w:spacing w:val="-1"/>
                <w:sz w:val="21"/>
              </w:rPr>
              <w:t>64,674,138.21</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1003" w:top="1600" w:bottom="1200" w:left="1660" w:right="1140"/>
        </w:sectPr>
      </w:pPr>
    </w:p>
    <w:p>
      <w:pPr>
        <w:spacing w:line="240" w:lineRule="auto" w:before="0"/>
        <w:rPr>
          <w:rFonts w:ascii="宋体" w:hAnsi="宋体" w:cs="宋体" w:eastAsia="宋体" w:hint="default"/>
          <w:b/>
          <w:bCs/>
          <w:sz w:val="20"/>
          <w:szCs w:val="20"/>
        </w:rPr>
      </w:pPr>
      <w:r>
        <w:rPr/>
        <w:pict>
          <v:group style="position:absolute;margin-left:119.400009pt;margin-top:140.579651pt;width:410.55pt;height:164.6pt;mso-position-horizontal-relative:page;mso-position-vertical-relative:page;z-index:-586384" coordorigin="2388,2812" coordsize="8211,3292">
            <v:shape style="position:absolute;left:5920;top:2812;width:2423;height:413" type="#_x0000_t75" stroked="false">
              <v:imagedata r:id="rId154" o:title=""/>
            </v:shape>
            <v:shape style="position:absolute;left:2388;top:3186;width:8210;height:2917" type="#_x0000_t75" stroked="false">
              <v:imagedata r:id="rId155" o:title=""/>
            </v:shape>
            <w10:wrap type="none"/>
          </v:group>
        </w:pict>
      </w:r>
    </w:p>
    <w:p>
      <w:pPr>
        <w:spacing w:line="240" w:lineRule="auto" w:before="1"/>
        <w:rPr>
          <w:rFonts w:ascii="宋体" w:hAnsi="宋体" w:cs="宋体" w:eastAsia="宋体" w:hint="default"/>
          <w:b/>
          <w:bCs/>
          <w:sz w:val="15"/>
          <w:szCs w:val="15"/>
        </w:rPr>
      </w:pPr>
    </w:p>
    <w:tbl>
      <w:tblPr>
        <w:tblW w:w="0" w:type="auto"/>
        <w:jc w:val="left"/>
        <w:tblInd w:w="108" w:type="dxa"/>
        <w:tblLayout w:type="fixed"/>
        <w:tblCellMar>
          <w:top w:w="0" w:type="dxa"/>
          <w:left w:w="0" w:type="dxa"/>
          <w:bottom w:w="0" w:type="dxa"/>
          <w:right w:w="0" w:type="dxa"/>
        </w:tblCellMar>
        <w:tblLook w:val="01E0"/>
      </w:tblPr>
      <w:tblGrid>
        <w:gridCol w:w="2215"/>
        <w:gridCol w:w="1584"/>
        <w:gridCol w:w="3075"/>
        <w:gridCol w:w="1957"/>
      </w:tblGrid>
      <w:tr>
        <w:trPr>
          <w:trHeight w:val="756" w:hRule="exact"/>
        </w:trPr>
        <w:tc>
          <w:tcPr>
            <w:tcW w:w="2215" w:type="dxa"/>
            <w:tcBorders>
              <w:top w:val="nil" w:sz="6" w:space="0" w:color="auto"/>
              <w:left w:val="nil" w:sz="6" w:space="0" w:color="auto"/>
              <w:bottom w:val="single" w:sz="12" w:space="0" w:color="000000"/>
              <w:right w:val="nil" w:sz="6" w:space="0" w:color="auto"/>
            </w:tcBorders>
          </w:tcPr>
          <w:p>
            <w:pPr>
              <w:pStyle w:val="TableParagraph"/>
              <w:tabs>
                <w:tab w:pos="807" w:val="left" w:leader="none"/>
              </w:tabs>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三十</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管理费用</w:t>
            </w:r>
            <w:r>
              <w:rPr>
                <w:rFonts w:ascii="宋体" w:hAnsi="宋体" w:cs="宋体" w:eastAsia="宋体" w:hint="default"/>
                <w:sz w:val="21"/>
                <w:szCs w:val="21"/>
              </w:rPr>
            </w:r>
          </w:p>
        </w:tc>
        <w:tc>
          <w:tcPr>
            <w:tcW w:w="6616" w:type="dxa"/>
            <w:gridSpan w:val="3"/>
            <w:tcBorders>
              <w:top w:val="nil" w:sz="6" w:space="0" w:color="auto"/>
              <w:left w:val="nil" w:sz="6" w:space="0" w:color="auto"/>
              <w:bottom w:val="single" w:sz="12" w:space="0" w:color="000000"/>
              <w:right w:val="nil" w:sz="6" w:space="0" w:color="auto"/>
            </w:tcBorders>
          </w:tcPr>
          <w:p>
            <w:pPr/>
          </w:p>
        </w:tc>
      </w:tr>
      <w:tr>
        <w:trPr>
          <w:trHeight w:val="375" w:hRule="exact"/>
        </w:trPr>
        <w:tc>
          <w:tcPr>
            <w:tcW w:w="2215" w:type="dxa"/>
            <w:tcBorders>
              <w:top w:val="single" w:sz="12" w:space="0" w:color="000000"/>
              <w:left w:val="nil" w:sz="6" w:space="0" w:color="auto"/>
              <w:bottom w:val="nil" w:sz="6" w:space="0" w:color="auto"/>
              <w:right w:val="nil" w:sz="6" w:space="0" w:color="auto"/>
            </w:tcBorders>
          </w:tcPr>
          <w:p>
            <w:pPr/>
          </w:p>
        </w:tc>
        <w:tc>
          <w:tcPr>
            <w:tcW w:w="158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307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16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957"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10"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40"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42"/>
              <w:jc w:val="center"/>
              <w:rPr>
                <w:rFonts w:ascii="宋体" w:hAnsi="宋体" w:cs="宋体" w:eastAsia="宋体" w:hint="default"/>
                <w:sz w:val="22"/>
                <w:szCs w:val="22"/>
              </w:rPr>
            </w:pPr>
            <w:r>
              <w:rPr>
                <w:rFonts w:ascii="宋体" w:hAnsi="宋体" w:cs="宋体" w:eastAsia="宋体" w:hint="default"/>
                <w:sz w:val="22"/>
                <w:szCs w:val="22"/>
              </w:rPr>
              <w:t>工资</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409"/>
              <w:jc w:val="right"/>
              <w:rPr>
                <w:rFonts w:ascii="Times New Roman" w:hAnsi="Times New Roman" w:cs="Times New Roman" w:eastAsia="Times New Roman" w:hint="default"/>
                <w:sz w:val="18"/>
                <w:szCs w:val="18"/>
              </w:rPr>
            </w:pPr>
            <w:r>
              <w:rPr>
                <w:rFonts w:ascii="Times New Roman"/>
                <w:spacing w:val="-1"/>
                <w:sz w:val="18"/>
              </w:rPr>
              <w:t>11,307,940.46</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pacing w:val="-1"/>
                <w:sz w:val="18"/>
              </w:rPr>
              <w:t>11,596,771.81</w:t>
            </w:r>
          </w:p>
        </w:tc>
      </w:tr>
      <w:tr>
        <w:trPr>
          <w:trHeight w:val="322"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71" w:lineRule="exact"/>
              <w:ind w:right="242"/>
              <w:jc w:val="center"/>
              <w:rPr>
                <w:rFonts w:ascii="宋体" w:hAnsi="宋体" w:cs="宋体" w:eastAsia="宋体" w:hint="default"/>
                <w:sz w:val="22"/>
                <w:szCs w:val="22"/>
              </w:rPr>
            </w:pPr>
            <w:r>
              <w:rPr>
                <w:rFonts w:ascii="宋体" w:hAnsi="宋体" w:cs="宋体" w:eastAsia="宋体" w:hint="default"/>
                <w:sz w:val="22"/>
                <w:szCs w:val="22"/>
              </w:rPr>
              <w:t>六金</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09"/>
              <w:jc w:val="right"/>
              <w:rPr>
                <w:rFonts w:ascii="Times New Roman" w:hAnsi="Times New Roman" w:cs="Times New Roman" w:eastAsia="Times New Roman" w:hint="default"/>
                <w:sz w:val="18"/>
                <w:szCs w:val="18"/>
              </w:rPr>
            </w:pPr>
            <w:r>
              <w:rPr>
                <w:rFonts w:ascii="Times New Roman"/>
                <w:spacing w:val="-1"/>
                <w:sz w:val="18"/>
              </w:rPr>
              <w:t>3,263,550.40</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9"/>
              <w:jc w:val="right"/>
              <w:rPr>
                <w:rFonts w:ascii="Times New Roman" w:hAnsi="Times New Roman" w:cs="Times New Roman" w:eastAsia="Times New Roman" w:hint="default"/>
                <w:sz w:val="18"/>
                <w:szCs w:val="18"/>
              </w:rPr>
            </w:pPr>
            <w:r>
              <w:rPr>
                <w:rFonts w:ascii="Times New Roman"/>
                <w:spacing w:val="-1"/>
                <w:sz w:val="18"/>
              </w:rPr>
              <w:t>3,304,554.93</w:t>
            </w:r>
          </w:p>
        </w:tc>
      </w:tr>
      <w:tr>
        <w:trPr>
          <w:trHeight w:val="322"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71" w:lineRule="exact"/>
              <w:ind w:right="22"/>
              <w:jc w:val="center"/>
              <w:rPr>
                <w:rFonts w:ascii="宋体" w:hAnsi="宋体" w:cs="宋体" w:eastAsia="宋体" w:hint="default"/>
                <w:sz w:val="22"/>
                <w:szCs w:val="22"/>
              </w:rPr>
            </w:pPr>
            <w:r>
              <w:rPr>
                <w:rFonts w:ascii="宋体" w:hAnsi="宋体" w:cs="宋体" w:eastAsia="宋体" w:hint="default"/>
                <w:sz w:val="22"/>
                <w:szCs w:val="22"/>
              </w:rPr>
              <w:t>劳务费</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09"/>
              <w:jc w:val="right"/>
              <w:rPr>
                <w:rFonts w:ascii="Times New Roman" w:hAnsi="Times New Roman" w:cs="Times New Roman" w:eastAsia="Times New Roman" w:hint="default"/>
                <w:sz w:val="18"/>
                <w:szCs w:val="18"/>
              </w:rPr>
            </w:pPr>
            <w:r>
              <w:rPr>
                <w:rFonts w:ascii="Times New Roman"/>
                <w:spacing w:val="-1"/>
                <w:sz w:val="18"/>
              </w:rPr>
              <w:t>3,022,448.61</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9"/>
              <w:jc w:val="right"/>
              <w:rPr>
                <w:rFonts w:ascii="Times New Roman" w:hAnsi="Times New Roman" w:cs="Times New Roman" w:eastAsia="Times New Roman" w:hint="default"/>
                <w:sz w:val="18"/>
                <w:szCs w:val="18"/>
              </w:rPr>
            </w:pPr>
            <w:r>
              <w:rPr>
                <w:rFonts w:ascii="Times New Roman"/>
                <w:sz w:val="18"/>
              </w:rPr>
              <w:t>241,400.78</w:t>
            </w:r>
          </w:p>
        </w:tc>
      </w:tr>
      <w:tr>
        <w:trPr>
          <w:trHeight w:val="322"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71" w:lineRule="exact"/>
              <w:ind w:left="765" w:right="0"/>
              <w:jc w:val="left"/>
              <w:rPr>
                <w:rFonts w:ascii="宋体" w:hAnsi="宋体" w:cs="宋体" w:eastAsia="宋体" w:hint="default"/>
                <w:sz w:val="22"/>
                <w:szCs w:val="22"/>
              </w:rPr>
            </w:pPr>
            <w:r>
              <w:rPr>
                <w:rFonts w:ascii="宋体" w:hAnsi="宋体" w:cs="宋体" w:eastAsia="宋体" w:hint="default"/>
                <w:sz w:val="22"/>
                <w:szCs w:val="22"/>
              </w:rPr>
              <w:t>物业费用</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09"/>
              <w:jc w:val="right"/>
              <w:rPr>
                <w:rFonts w:ascii="Times New Roman" w:hAnsi="Times New Roman" w:cs="Times New Roman" w:eastAsia="Times New Roman" w:hint="default"/>
                <w:sz w:val="18"/>
                <w:szCs w:val="18"/>
              </w:rPr>
            </w:pPr>
            <w:r>
              <w:rPr>
                <w:rFonts w:ascii="Times New Roman"/>
                <w:spacing w:val="-1"/>
                <w:sz w:val="18"/>
              </w:rPr>
              <w:t>2,528,202.03</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9"/>
              <w:jc w:val="right"/>
              <w:rPr>
                <w:rFonts w:ascii="Times New Roman" w:hAnsi="Times New Roman" w:cs="Times New Roman" w:eastAsia="Times New Roman" w:hint="default"/>
                <w:sz w:val="18"/>
                <w:szCs w:val="18"/>
              </w:rPr>
            </w:pPr>
            <w:r>
              <w:rPr>
                <w:rFonts w:ascii="Times New Roman"/>
                <w:spacing w:val="-1"/>
                <w:sz w:val="18"/>
              </w:rPr>
              <w:t>2,305,311.06</w:t>
            </w:r>
          </w:p>
        </w:tc>
      </w:tr>
      <w:tr>
        <w:trPr>
          <w:trHeight w:val="322"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71" w:lineRule="exact"/>
              <w:ind w:right="22"/>
              <w:jc w:val="center"/>
              <w:rPr>
                <w:rFonts w:ascii="宋体" w:hAnsi="宋体" w:cs="宋体" w:eastAsia="宋体" w:hint="default"/>
                <w:sz w:val="22"/>
                <w:szCs w:val="22"/>
              </w:rPr>
            </w:pPr>
            <w:r>
              <w:rPr>
                <w:rFonts w:ascii="宋体" w:hAnsi="宋体" w:cs="宋体" w:eastAsia="宋体" w:hint="default"/>
                <w:sz w:val="22"/>
                <w:szCs w:val="22"/>
              </w:rPr>
              <w:t>办公费</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09"/>
              <w:jc w:val="right"/>
              <w:rPr>
                <w:rFonts w:ascii="Times New Roman" w:hAnsi="Times New Roman" w:cs="Times New Roman" w:eastAsia="Times New Roman" w:hint="default"/>
                <w:sz w:val="18"/>
                <w:szCs w:val="18"/>
              </w:rPr>
            </w:pPr>
            <w:r>
              <w:rPr>
                <w:rFonts w:ascii="Times New Roman"/>
                <w:spacing w:val="-1"/>
                <w:sz w:val="18"/>
              </w:rPr>
              <w:t>1,619,719.01</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9"/>
              <w:jc w:val="right"/>
              <w:rPr>
                <w:rFonts w:ascii="Times New Roman" w:hAnsi="Times New Roman" w:cs="Times New Roman" w:eastAsia="Times New Roman" w:hint="default"/>
                <w:sz w:val="18"/>
                <w:szCs w:val="18"/>
              </w:rPr>
            </w:pPr>
            <w:r>
              <w:rPr>
                <w:rFonts w:ascii="Times New Roman"/>
                <w:spacing w:val="-1"/>
                <w:sz w:val="18"/>
              </w:rPr>
              <w:t>1,592,808.39</w:t>
            </w:r>
          </w:p>
        </w:tc>
      </w:tr>
      <w:tr>
        <w:trPr>
          <w:trHeight w:val="322"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71" w:lineRule="exact"/>
              <w:ind w:right="22"/>
              <w:jc w:val="center"/>
              <w:rPr>
                <w:rFonts w:ascii="宋体" w:hAnsi="宋体" w:cs="宋体" w:eastAsia="宋体" w:hint="default"/>
                <w:sz w:val="22"/>
                <w:szCs w:val="22"/>
              </w:rPr>
            </w:pPr>
            <w:r>
              <w:rPr>
                <w:rFonts w:ascii="宋体" w:hAnsi="宋体" w:cs="宋体" w:eastAsia="宋体" w:hint="default"/>
                <w:sz w:val="22"/>
                <w:szCs w:val="22"/>
              </w:rPr>
              <w:t>福利费</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09"/>
              <w:jc w:val="right"/>
              <w:rPr>
                <w:rFonts w:ascii="Times New Roman" w:hAnsi="Times New Roman" w:cs="Times New Roman" w:eastAsia="Times New Roman" w:hint="default"/>
                <w:sz w:val="18"/>
                <w:szCs w:val="18"/>
              </w:rPr>
            </w:pPr>
            <w:r>
              <w:rPr>
                <w:rFonts w:ascii="Times New Roman"/>
                <w:spacing w:val="-1"/>
                <w:sz w:val="18"/>
              </w:rPr>
              <w:t>1,484,245.78</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9"/>
              <w:jc w:val="right"/>
              <w:rPr>
                <w:rFonts w:ascii="Times New Roman" w:hAnsi="Times New Roman" w:cs="Times New Roman" w:eastAsia="Times New Roman" w:hint="default"/>
                <w:sz w:val="18"/>
                <w:szCs w:val="18"/>
              </w:rPr>
            </w:pPr>
            <w:r>
              <w:rPr>
                <w:rFonts w:ascii="Times New Roman"/>
                <w:spacing w:val="-1"/>
                <w:sz w:val="18"/>
              </w:rPr>
              <w:t>1,678,908.95</w:t>
            </w:r>
          </w:p>
        </w:tc>
      </w:tr>
      <w:tr>
        <w:trPr>
          <w:trHeight w:val="322"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71" w:lineRule="exact"/>
              <w:ind w:right="242"/>
              <w:jc w:val="center"/>
              <w:rPr>
                <w:rFonts w:ascii="宋体" w:hAnsi="宋体" w:cs="宋体" w:eastAsia="宋体" w:hint="default"/>
                <w:sz w:val="22"/>
                <w:szCs w:val="22"/>
              </w:rPr>
            </w:pPr>
            <w:r>
              <w:rPr>
                <w:rFonts w:ascii="宋体" w:hAnsi="宋体" w:cs="宋体" w:eastAsia="宋体" w:hint="default"/>
                <w:sz w:val="22"/>
                <w:szCs w:val="22"/>
              </w:rPr>
              <w:t>折旧</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09"/>
              <w:jc w:val="right"/>
              <w:rPr>
                <w:rFonts w:ascii="Times New Roman" w:hAnsi="Times New Roman" w:cs="Times New Roman" w:eastAsia="Times New Roman" w:hint="default"/>
                <w:sz w:val="18"/>
                <w:szCs w:val="18"/>
              </w:rPr>
            </w:pPr>
            <w:r>
              <w:rPr>
                <w:rFonts w:ascii="Times New Roman"/>
                <w:spacing w:val="-1"/>
                <w:sz w:val="18"/>
              </w:rPr>
              <w:t>1,262,984.72</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9"/>
              <w:jc w:val="right"/>
              <w:rPr>
                <w:rFonts w:ascii="Times New Roman" w:hAnsi="Times New Roman" w:cs="Times New Roman" w:eastAsia="Times New Roman" w:hint="default"/>
                <w:sz w:val="18"/>
                <w:szCs w:val="18"/>
              </w:rPr>
            </w:pPr>
            <w:r>
              <w:rPr>
                <w:rFonts w:ascii="Times New Roman"/>
                <w:spacing w:val="-1"/>
                <w:sz w:val="18"/>
              </w:rPr>
              <w:t>1,426,401.87</w:t>
            </w:r>
          </w:p>
        </w:tc>
      </w:tr>
      <w:tr>
        <w:trPr>
          <w:trHeight w:val="325"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71" w:lineRule="exact"/>
              <w:ind w:right="242"/>
              <w:jc w:val="center"/>
              <w:rPr>
                <w:rFonts w:ascii="宋体" w:hAnsi="宋体" w:cs="宋体" w:eastAsia="宋体" w:hint="default"/>
                <w:sz w:val="22"/>
                <w:szCs w:val="22"/>
              </w:rPr>
            </w:pPr>
            <w:r>
              <w:rPr>
                <w:rFonts w:ascii="宋体" w:hAnsi="宋体" w:cs="宋体" w:eastAsia="宋体" w:hint="default"/>
                <w:sz w:val="22"/>
                <w:szCs w:val="22"/>
              </w:rPr>
              <w:t>其他</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09"/>
              <w:jc w:val="right"/>
              <w:rPr>
                <w:rFonts w:ascii="Times New Roman" w:hAnsi="Times New Roman" w:cs="Times New Roman" w:eastAsia="Times New Roman" w:hint="default"/>
                <w:sz w:val="18"/>
                <w:szCs w:val="18"/>
              </w:rPr>
            </w:pPr>
            <w:r>
              <w:rPr>
                <w:rFonts w:ascii="Times New Roman"/>
                <w:spacing w:val="-1"/>
                <w:sz w:val="18"/>
              </w:rPr>
              <w:t>9,827,905.83</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9"/>
              <w:jc w:val="right"/>
              <w:rPr>
                <w:rFonts w:ascii="Times New Roman" w:hAnsi="Times New Roman" w:cs="Times New Roman" w:eastAsia="Times New Roman" w:hint="default"/>
                <w:sz w:val="18"/>
                <w:szCs w:val="18"/>
              </w:rPr>
            </w:pPr>
            <w:r>
              <w:rPr>
                <w:rFonts w:ascii="Times New Roman"/>
                <w:spacing w:val="-2"/>
                <w:sz w:val="18"/>
              </w:rPr>
              <w:t>11,548,311.58</w:t>
            </w:r>
          </w:p>
        </w:tc>
      </w:tr>
      <w:tr>
        <w:trPr>
          <w:trHeight w:val="331" w:hRule="exact"/>
        </w:trPr>
        <w:tc>
          <w:tcPr>
            <w:tcW w:w="2215" w:type="dxa"/>
            <w:tcBorders>
              <w:top w:val="nil" w:sz="6" w:space="0" w:color="auto"/>
              <w:left w:val="nil" w:sz="6" w:space="0" w:color="auto"/>
              <w:bottom w:val="single" w:sz="12" w:space="0" w:color="000000"/>
              <w:right w:val="nil" w:sz="6" w:space="0" w:color="auto"/>
            </w:tcBorders>
          </w:tcPr>
          <w:p>
            <w:pPr/>
          </w:p>
        </w:tc>
        <w:tc>
          <w:tcPr>
            <w:tcW w:w="1584" w:type="dxa"/>
            <w:tcBorders>
              <w:top w:val="nil" w:sz="6" w:space="0" w:color="auto"/>
              <w:left w:val="nil" w:sz="6" w:space="0" w:color="auto"/>
              <w:bottom w:val="single" w:sz="12" w:space="0" w:color="000000"/>
              <w:right w:val="nil" w:sz="6" w:space="0" w:color="auto"/>
            </w:tcBorders>
          </w:tcPr>
          <w:p>
            <w:pPr>
              <w:pStyle w:val="TableParagraph"/>
              <w:spacing w:line="264" w:lineRule="exact"/>
              <w:ind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075"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409"/>
              <w:jc w:val="right"/>
              <w:rPr>
                <w:rFonts w:ascii="Times New Roman" w:hAnsi="Times New Roman" w:cs="Times New Roman" w:eastAsia="Times New Roman" w:hint="default"/>
                <w:sz w:val="18"/>
                <w:szCs w:val="18"/>
              </w:rPr>
            </w:pPr>
            <w:r>
              <w:rPr>
                <w:rFonts w:ascii="Times New Roman"/>
                <w:spacing w:val="-1"/>
                <w:sz w:val="18"/>
              </w:rPr>
              <w:t>34,316,996.84</w:t>
            </w:r>
          </w:p>
        </w:tc>
        <w:tc>
          <w:tcPr>
            <w:tcW w:w="1957"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spacing w:val="-1"/>
                <w:sz w:val="18"/>
              </w:rPr>
              <w:t>33,694,469.37</w:t>
            </w:r>
          </w:p>
        </w:tc>
      </w:tr>
      <w:tr>
        <w:trPr>
          <w:trHeight w:val="1230" w:hRule="exact"/>
        </w:trPr>
        <w:tc>
          <w:tcPr>
            <w:tcW w:w="2215"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8"/>
              <w:ind w:right="0"/>
              <w:jc w:val="left"/>
              <w:rPr>
                <w:rFonts w:ascii="宋体" w:hAnsi="宋体" w:cs="宋体" w:eastAsia="宋体" w:hint="default"/>
                <w:b/>
                <w:bCs/>
                <w:sz w:val="15"/>
                <w:szCs w:val="15"/>
              </w:rPr>
            </w:pPr>
          </w:p>
          <w:p>
            <w:pPr>
              <w:pStyle w:val="TableParagraph"/>
              <w:tabs>
                <w:tab w:pos="1018" w:val="left" w:leader="none"/>
              </w:tabs>
              <w:spacing w:line="240" w:lineRule="auto"/>
              <w:ind w:left="35"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三十一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财务费用</w:t>
            </w:r>
            <w:r>
              <w:rPr>
                <w:rFonts w:ascii="宋体" w:hAnsi="宋体" w:cs="宋体" w:eastAsia="宋体" w:hint="default"/>
                <w:sz w:val="21"/>
                <w:szCs w:val="21"/>
              </w:rPr>
            </w:r>
          </w:p>
        </w:tc>
        <w:tc>
          <w:tcPr>
            <w:tcW w:w="1584" w:type="dxa"/>
            <w:tcBorders>
              <w:top w:val="single" w:sz="12" w:space="0" w:color="000000"/>
              <w:left w:val="nil" w:sz="6" w:space="0" w:color="auto"/>
              <w:bottom w:val="single" w:sz="12" w:space="0" w:color="000000"/>
              <w:right w:val="nil" w:sz="6" w:space="0" w:color="auto"/>
            </w:tcBorders>
          </w:tcPr>
          <w:p>
            <w:pPr/>
          </w:p>
        </w:tc>
        <w:tc>
          <w:tcPr>
            <w:tcW w:w="3075" w:type="dxa"/>
            <w:tcBorders>
              <w:top w:val="single" w:sz="12" w:space="0" w:color="000000"/>
              <w:left w:val="nil" w:sz="6" w:space="0" w:color="auto"/>
              <w:bottom w:val="single" w:sz="12" w:space="0" w:color="000000"/>
              <w:right w:val="nil" w:sz="6" w:space="0" w:color="auto"/>
            </w:tcBorders>
          </w:tcPr>
          <w:p>
            <w:pPr/>
          </w:p>
        </w:tc>
        <w:tc>
          <w:tcPr>
            <w:tcW w:w="1957" w:type="dxa"/>
            <w:tcBorders>
              <w:top w:val="single" w:sz="12" w:space="0" w:color="000000"/>
              <w:left w:val="nil" w:sz="6" w:space="0" w:color="auto"/>
              <w:bottom w:val="single" w:sz="12" w:space="0" w:color="000000"/>
              <w:right w:val="nil" w:sz="6" w:space="0" w:color="auto"/>
            </w:tcBorders>
          </w:tcPr>
          <w:p>
            <w:pPr/>
          </w:p>
        </w:tc>
      </w:tr>
      <w:tr>
        <w:trPr>
          <w:trHeight w:val="393" w:hRule="exact"/>
        </w:trPr>
        <w:tc>
          <w:tcPr>
            <w:tcW w:w="2215" w:type="dxa"/>
            <w:tcBorders>
              <w:top w:val="single" w:sz="12" w:space="0" w:color="000000"/>
              <w:left w:val="nil" w:sz="6" w:space="0" w:color="auto"/>
              <w:bottom w:val="nil" w:sz="6" w:space="0" w:color="auto"/>
              <w:right w:val="nil" w:sz="6" w:space="0" w:color="auto"/>
            </w:tcBorders>
          </w:tcPr>
          <w:p>
            <w:pPr/>
          </w:p>
        </w:tc>
        <w:tc>
          <w:tcPr>
            <w:tcW w:w="158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类别</w:t>
            </w:r>
          </w:p>
        </w:tc>
        <w:tc>
          <w:tcPr>
            <w:tcW w:w="307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16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957"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10"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90"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65"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09"/>
              <w:jc w:val="right"/>
              <w:rPr>
                <w:rFonts w:ascii="Times New Roman" w:hAnsi="Times New Roman" w:cs="Times New Roman" w:eastAsia="Times New Roman" w:hint="default"/>
                <w:sz w:val="21"/>
                <w:szCs w:val="21"/>
              </w:rPr>
            </w:pPr>
            <w:r>
              <w:rPr>
                <w:rFonts w:ascii="Times New Roman"/>
                <w:spacing w:val="-2"/>
                <w:sz w:val="21"/>
              </w:rPr>
              <w:t>1,515,116.25</w:t>
            </w:r>
            <w:r>
              <w:rPr>
                <w:rFonts w:ascii="Times New Roman"/>
                <w:sz w:val="21"/>
              </w:rPr>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9"/>
              <w:jc w:val="right"/>
              <w:rPr>
                <w:rFonts w:ascii="Times New Roman" w:hAnsi="Times New Roman" w:cs="Times New Roman" w:eastAsia="Times New Roman" w:hint="default"/>
                <w:sz w:val="21"/>
                <w:szCs w:val="21"/>
              </w:rPr>
            </w:pPr>
            <w:r>
              <w:rPr>
                <w:rFonts w:ascii="Times New Roman"/>
                <w:spacing w:val="-1"/>
                <w:sz w:val="21"/>
              </w:rPr>
              <w:t>1,714,575.00</w:t>
            </w:r>
          </w:p>
        </w:tc>
      </w:tr>
      <w:tr>
        <w:trPr>
          <w:trHeight w:val="385"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40" w:lineRule="auto" w:before="16"/>
              <w:ind w:left="977" w:right="-21"/>
              <w:jc w:val="left"/>
              <w:rPr>
                <w:rFonts w:ascii="宋体" w:hAnsi="宋体" w:cs="宋体" w:eastAsia="宋体" w:hint="default"/>
                <w:sz w:val="21"/>
                <w:szCs w:val="21"/>
              </w:rPr>
            </w:pPr>
            <w:r>
              <w:rPr>
                <w:rFonts w:ascii="宋体" w:hAnsi="宋体" w:cs="宋体" w:eastAsia="宋体" w:hint="default"/>
                <w:spacing w:val="-1"/>
                <w:sz w:val="21"/>
                <w:szCs w:val="21"/>
              </w:rPr>
              <w:t>减：利息收入</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10"/>
              <w:jc w:val="right"/>
              <w:rPr>
                <w:rFonts w:ascii="Times New Roman" w:hAnsi="Times New Roman" w:cs="Times New Roman" w:eastAsia="Times New Roman" w:hint="default"/>
                <w:sz w:val="21"/>
                <w:szCs w:val="21"/>
              </w:rPr>
            </w:pPr>
            <w:r>
              <w:rPr>
                <w:rFonts w:ascii="Times New Roman"/>
                <w:spacing w:val="-1"/>
                <w:sz w:val="21"/>
              </w:rPr>
              <w:t>304,170.67</w:t>
            </w:r>
            <w:r>
              <w:rPr>
                <w:rFonts w:ascii="Times New Roman"/>
                <w:sz w:val="21"/>
              </w:rPr>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0"/>
              <w:jc w:val="right"/>
              <w:rPr>
                <w:rFonts w:ascii="Times New Roman" w:hAnsi="Times New Roman" w:cs="Times New Roman" w:eastAsia="Times New Roman" w:hint="default"/>
                <w:sz w:val="21"/>
                <w:szCs w:val="21"/>
              </w:rPr>
            </w:pPr>
            <w:r>
              <w:rPr>
                <w:rFonts w:ascii="Times New Roman"/>
                <w:spacing w:val="-1"/>
                <w:sz w:val="21"/>
              </w:rPr>
              <w:t>239,472.54</w:t>
            </w:r>
            <w:r>
              <w:rPr>
                <w:rFonts w:ascii="Times New Roman"/>
                <w:sz w:val="21"/>
              </w:rPr>
            </w:r>
          </w:p>
        </w:tc>
      </w:tr>
      <w:tr>
        <w:trPr>
          <w:trHeight w:val="385"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40" w:lineRule="auto" w:before="17"/>
              <w:ind w:left="765"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10"/>
              <w:jc w:val="right"/>
              <w:rPr>
                <w:rFonts w:ascii="Times New Roman" w:hAnsi="Times New Roman" w:cs="Times New Roman" w:eastAsia="Times New Roman" w:hint="default"/>
                <w:sz w:val="21"/>
                <w:szCs w:val="21"/>
              </w:rPr>
            </w:pPr>
            <w:r>
              <w:rPr>
                <w:rFonts w:ascii="Times New Roman"/>
                <w:spacing w:val="-1"/>
                <w:sz w:val="21"/>
              </w:rPr>
              <w:t>918,451.55</w:t>
            </w:r>
            <w:r>
              <w:rPr>
                <w:rFonts w:ascii="Times New Roman"/>
                <w:sz w:val="21"/>
              </w:rPr>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0"/>
              <w:jc w:val="right"/>
              <w:rPr>
                <w:rFonts w:ascii="Times New Roman" w:hAnsi="Times New Roman" w:cs="Times New Roman" w:eastAsia="Times New Roman" w:hint="default"/>
                <w:sz w:val="21"/>
                <w:szCs w:val="21"/>
              </w:rPr>
            </w:pPr>
            <w:r>
              <w:rPr>
                <w:rFonts w:ascii="Times New Roman"/>
                <w:spacing w:val="-1"/>
                <w:sz w:val="21"/>
              </w:rPr>
              <w:t>132,889.97</w:t>
            </w:r>
            <w:r>
              <w:rPr>
                <w:rFonts w:ascii="Times New Roman"/>
                <w:sz w:val="21"/>
              </w:rPr>
            </w:r>
          </w:p>
        </w:tc>
      </w:tr>
      <w:tr>
        <w:trPr>
          <w:trHeight w:val="384" w:hRule="exact"/>
        </w:trPr>
        <w:tc>
          <w:tcPr>
            <w:tcW w:w="22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1"/>
              <w:jc w:val="center"/>
              <w:rPr>
                <w:rFonts w:ascii="宋体" w:hAnsi="宋体" w:cs="宋体" w:eastAsia="宋体" w:hint="default"/>
                <w:sz w:val="21"/>
                <w:szCs w:val="21"/>
              </w:rPr>
            </w:pPr>
            <w:r>
              <w:rPr>
                <w:rFonts w:ascii="宋体" w:hAnsi="宋体" w:cs="宋体" w:eastAsia="宋体" w:hint="default"/>
                <w:sz w:val="21"/>
                <w:szCs w:val="21"/>
              </w:rPr>
              <w:t>其他</w:t>
            </w:r>
          </w:p>
        </w:tc>
        <w:tc>
          <w:tcPr>
            <w:tcW w:w="1584" w:type="dxa"/>
            <w:tcBorders>
              <w:top w:val="nil" w:sz="6" w:space="0" w:color="auto"/>
              <w:left w:val="nil" w:sz="6" w:space="0" w:color="auto"/>
              <w:bottom w:val="nil" w:sz="6" w:space="0" w:color="auto"/>
              <w:right w:val="nil" w:sz="6" w:space="0" w:color="auto"/>
            </w:tcBorders>
          </w:tcPr>
          <w:p>
            <w:pPr/>
          </w:p>
        </w:tc>
        <w:tc>
          <w:tcPr>
            <w:tcW w:w="30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09"/>
              <w:jc w:val="right"/>
              <w:rPr>
                <w:rFonts w:ascii="Times New Roman" w:hAnsi="Times New Roman" w:cs="Times New Roman" w:eastAsia="Times New Roman" w:hint="default"/>
                <w:sz w:val="21"/>
                <w:szCs w:val="21"/>
              </w:rPr>
            </w:pPr>
            <w:r>
              <w:rPr>
                <w:rFonts w:ascii="Times New Roman"/>
                <w:spacing w:val="-1"/>
                <w:sz w:val="21"/>
              </w:rPr>
              <w:t>231,653.46</w:t>
            </w:r>
          </w:p>
        </w:tc>
        <w:tc>
          <w:tcPr>
            <w:tcW w:w="195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2"/>
                <w:sz w:val="21"/>
              </w:rPr>
              <w:t>160,115.99</w:t>
            </w:r>
          </w:p>
        </w:tc>
      </w:tr>
      <w:tr>
        <w:trPr>
          <w:trHeight w:val="391" w:hRule="exact"/>
        </w:trPr>
        <w:tc>
          <w:tcPr>
            <w:tcW w:w="2215" w:type="dxa"/>
            <w:tcBorders>
              <w:top w:val="nil" w:sz="6" w:space="0" w:color="auto"/>
              <w:left w:val="nil" w:sz="6" w:space="0" w:color="auto"/>
              <w:bottom w:val="single" w:sz="12" w:space="0" w:color="000000"/>
              <w:right w:val="nil" w:sz="6" w:space="0" w:color="auto"/>
            </w:tcBorders>
          </w:tcPr>
          <w:p>
            <w:pPr/>
          </w:p>
        </w:tc>
        <w:tc>
          <w:tcPr>
            <w:tcW w:w="1584"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075"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408"/>
              <w:jc w:val="right"/>
              <w:rPr>
                <w:rFonts w:ascii="Times New Roman" w:hAnsi="Times New Roman" w:cs="Times New Roman" w:eastAsia="Times New Roman" w:hint="default"/>
                <w:sz w:val="21"/>
                <w:szCs w:val="21"/>
              </w:rPr>
            </w:pPr>
            <w:r>
              <w:rPr>
                <w:rFonts w:ascii="Times New Roman"/>
                <w:spacing w:val="-1"/>
                <w:sz w:val="21"/>
              </w:rPr>
              <w:t>2,361,050.59</w:t>
            </w:r>
          </w:p>
        </w:tc>
        <w:tc>
          <w:tcPr>
            <w:tcW w:w="1957"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97"/>
              <w:jc w:val="right"/>
              <w:rPr>
                <w:rFonts w:ascii="Times New Roman" w:hAnsi="Times New Roman" w:cs="Times New Roman" w:eastAsia="Times New Roman" w:hint="default"/>
                <w:sz w:val="21"/>
                <w:szCs w:val="21"/>
              </w:rPr>
            </w:pPr>
            <w:r>
              <w:rPr>
                <w:rFonts w:ascii="Times New Roman"/>
                <w:spacing w:val="-1"/>
                <w:sz w:val="21"/>
              </w:rPr>
              <w:t>1,768,108.42</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6"/>
        <w:spacing w:line="240" w:lineRule="auto"/>
        <w:ind w:left="143" w:right="0"/>
        <w:jc w:val="left"/>
        <w:rPr>
          <w:b w:val="0"/>
          <w:bCs w:val="0"/>
        </w:rPr>
      </w:pPr>
      <w:r>
        <w:rPr/>
        <w:pict>
          <v:group style="position:absolute;margin-left:119.400009pt;margin-top:-140.190765pt;width:410.55pt;height:115.8pt;mso-position-horizontal-relative:page;mso-position-vertical-relative:paragraph;z-index:-586360" coordorigin="2388,-2804" coordsize="8211,2316">
            <v:shape style="position:absolute;left:5920;top:-2804;width:2423;height:413" type="#_x0000_t75" stroked="false">
              <v:imagedata r:id="rId156" o:title=""/>
            </v:shape>
            <v:shape style="position:absolute;left:2388;top:-2429;width:8210;height:1942" type="#_x0000_t75" stroked="false">
              <v:imagedata r:id="rId157" o:title=""/>
            </v:shape>
            <w10:wrap type="none"/>
          </v:group>
        </w:pict>
      </w:r>
      <w:r>
        <w:rPr>
          <w:rFonts w:ascii="Times New Roman" w:hAnsi="Times New Roman" w:cs="Times New Roman" w:eastAsia="Times New Roman" w:hint="default"/>
        </w:rPr>
        <w:t>(</w:t>
      </w:r>
      <w:r>
        <w:rPr/>
        <w:t>三十二</w:t>
      </w:r>
      <w:r>
        <w:rPr>
          <w:rFonts w:ascii="Times New Roman" w:hAnsi="Times New Roman" w:cs="Times New Roman" w:eastAsia="Times New Roman" w:hint="default"/>
        </w:rPr>
        <w:t>)</w:t>
      </w:r>
      <w:r>
        <w:rPr>
          <w:rFonts w:ascii="Times New Roman" w:hAnsi="Times New Roman" w:cs="Times New Roman" w:eastAsia="Times New Roman" w:hint="default"/>
          <w:spacing w:val="28"/>
        </w:rPr>
        <w:t> </w:t>
      </w:r>
      <w:r>
        <w:rPr/>
        <w:t>投资收益</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414" w:val="left" w:leader="none"/>
        </w:tabs>
        <w:spacing w:line="240" w:lineRule="auto" w:before="0"/>
        <w:ind w:left="875" w:right="0"/>
        <w:jc w:val="left"/>
        <w:rPr>
          <w:b w:val="0"/>
          <w:bCs w:val="0"/>
        </w:rPr>
      </w:pPr>
      <w:r>
        <w:rPr>
          <w:rFonts w:ascii="Times New Roman" w:hAnsi="Times New Roman" w:cs="Times New Roman" w:eastAsia="Times New Roman" w:hint="default"/>
          <w:w w:val="95"/>
        </w:rPr>
        <w:t>1</w:t>
      </w:r>
      <w:r>
        <w:rPr>
          <w:w w:val="95"/>
        </w:rPr>
        <w:t>、</w:t>
        <w:tab/>
      </w:r>
      <w:r>
        <w:rPr/>
        <w:t>投资收益明细情况</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18" w:lineRule="exact"/>
        <w:ind w:left="128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384.1pt;height:40.950pt;mso-position-horizontal-relative:char;mso-position-vertical-relative:line" coordorigin="0,0" coordsize="7682,819">
            <v:group style="position:absolute;left:29;top:15;width:7630;height:2" coordorigin="29,15" coordsize="7630,2">
              <v:shape style="position:absolute;left:29;top:15;width:7630;height:2" coordorigin="29,15" coordsize="7630,0" path="m29,15l7659,15e" filled="false" stroked="true" strokeweight="1.5pt" strokecolor="#000000">
                <v:path arrowok="t"/>
              </v:shape>
            </v:group>
            <v:group style="position:absolute;left:15;top:803;width:4440;height:2" coordorigin="15,803" coordsize="4440,2">
              <v:shape style="position:absolute;left:15;top:803;width:4440;height:2" coordorigin="15,803" coordsize="4440,0" path="m15,803l4455,803e" filled="false" stroked="true" strokeweight="1.5pt" strokecolor="#000000">
                <v:path arrowok="t"/>
              </v:shape>
            </v:group>
            <v:group style="position:absolute;left:4455;top:803;width:1648;height:2" coordorigin="4455,803" coordsize="1648,2">
              <v:shape style="position:absolute;left:4455;top:803;width:1648;height:2" coordorigin="4455,803" coordsize="1648,0" path="m4455,803l6103,803e" filled="false" stroked="true" strokeweight="1.5pt" strokecolor="#000000">
                <v:path arrowok="t"/>
              </v:shape>
              <v:shape style="position:absolute;left:10;top:11;width:7657;height:778" type="#_x0000_t75" stroked="false">
                <v:imagedata r:id="rId158" o:title=""/>
              </v:shape>
            </v:group>
            <v:group style="position:absolute;left:6103;top:803;width:1564;height:2" coordorigin="6103,803" coordsize="1564,2">
              <v:shape style="position:absolute;left:6103;top:803;width:1564;height:2" coordorigin="6103,803" coordsize="1564,0" path="m6103,803l7666,803e" filled="false" stroked="true" strokeweight="1.5pt" strokecolor="#000000">
                <v:path arrowok="t"/>
              </v:shape>
              <v:shape style="position:absolute;left:137;top:111;width:4200;height:594"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项目</w:t>
                      </w:r>
                    </w:p>
                    <w:p>
                      <w:pPr>
                        <w:spacing w:before="109"/>
                        <w:ind w:left="0" w:right="0" w:firstLine="0"/>
                        <w:jc w:val="center"/>
                        <w:rPr>
                          <w:rFonts w:ascii="宋体" w:hAnsi="宋体" w:cs="宋体" w:eastAsia="宋体" w:hint="default"/>
                          <w:sz w:val="21"/>
                          <w:szCs w:val="21"/>
                        </w:rPr>
                      </w:pPr>
                      <w:r>
                        <w:rPr>
                          <w:rFonts w:ascii="宋体" w:hAnsi="宋体" w:cs="宋体" w:eastAsia="宋体" w:hint="default"/>
                          <w:sz w:val="21"/>
                          <w:szCs w:val="21"/>
                        </w:rPr>
                        <w:t>持有可供出售金融资产等期间取得的投资收益</w:t>
                      </w:r>
                    </w:p>
                  </w:txbxContent>
                </v:textbox>
                <w10:wrap type="none"/>
              </v:shape>
              <v:shape style="position:absolute;left:4863;top:111;width:1137;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本年金额</w:t>
                      </w:r>
                    </w:p>
                    <w:p>
                      <w:pPr>
                        <w:spacing w:line="237" w:lineRule="exact" w:before="158"/>
                        <w:ind w:left="295" w:right="0" w:firstLine="0"/>
                        <w:jc w:val="left"/>
                        <w:rPr>
                          <w:rFonts w:ascii="Times New Roman" w:hAnsi="Times New Roman" w:cs="Times New Roman" w:eastAsia="Times New Roman" w:hint="default"/>
                          <w:sz w:val="21"/>
                          <w:szCs w:val="21"/>
                        </w:rPr>
                      </w:pPr>
                      <w:r>
                        <w:rPr>
                          <w:rFonts w:ascii="Times New Roman"/>
                          <w:sz w:val="21"/>
                        </w:rPr>
                        <w:t>12,690.00</w:t>
                      </w:r>
                    </w:p>
                  </w:txbxContent>
                </v:textbox>
                <w10:wrap type="none"/>
              </v:shape>
              <v:shape style="position:absolute;left:6466;top:111;width:1092;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上年金额</w:t>
                      </w:r>
                    </w:p>
                    <w:p>
                      <w:pPr>
                        <w:spacing w:line="237" w:lineRule="exact" w:before="158"/>
                        <w:ind w:left="356" w:right="0" w:firstLine="0"/>
                        <w:jc w:val="left"/>
                        <w:rPr>
                          <w:rFonts w:ascii="Times New Roman" w:hAnsi="Times New Roman" w:cs="Times New Roman" w:eastAsia="Times New Roman" w:hint="default"/>
                          <w:sz w:val="21"/>
                          <w:szCs w:val="21"/>
                        </w:rPr>
                      </w:pPr>
                      <w:r>
                        <w:rPr>
                          <w:rFonts w:ascii="Times New Roman"/>
                          <w:spacing w:val="-1"/>
                          <w:sz w:val="21"/>
                        </w:rPr>
                        <w:t>7,150.00</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tabs>
          <w:tab w:pos="1413" w:val="left" w:leader="none"/>
        </w:tabs>
        <w:spacing w:line="240" w:lineRule="auto"/>
        <w:ind w:left="875" w:right="0"/>
        <w:jc w:val="left"/>
        <w:rPr>
          <w:b w:val="0"/>
          <w:bCs w:val="0"/>
        </w:rPr>
      </w:pPr>
      <w:r>
        <w:rPr>
          <w:rFonts w:ascii="Times New Roman" w:hAnsi="Times New Roman" w:cs="Times New Roman" w:eastAsia="Times New Roman" w:hint="default"/>
          <w:w w:val="95"/>
        </w:rPr>
        <w:t>2</w:t>
      </w:r>
      <w:r>
        <w:rPr>
          <w:w w:val="95"/>
        </w:rPr>
        <w:t>、</w:t>
        <w:tab/>
      </w:r>
      <w:r>
        <w:rPr/>
        <w:t>按成本法核算的长期股权投资收益：无。</w:t>
      </w:r>
      <w:r>
        <w:rPr>
          <w:b w:val="0"/>
          <w:bCs w:val="0"/>
        </w:rPr>
      </w:r>
    </w:p>
    <w:p>
      <w:pPr>
        <w:spacing w:line="240" w:lineRule="auto" w:before="0"/>
        <w:rPr>
          <w:rFonts w:ascii="宋体" w:hAnsi="宋体" w:cs="宋体" w:eastAsia="宋体" w:hint="default"/>
          <w:b/>
          <w:bCs/>
          <w:sz w:val="22"/>
          <w:szCs w:val="22"/>
        </w:rPr>
      </w:pPr>
    </w:p>
    <w:p>
      <w:pPr>
        <w:spacing w:line="240" w:lineRule="auto" w:before="8"/>
        <w:rPr>
          <w:rFonts w:ascii="宋体" w:hAnsi="宋体" w:cs="宋体" w:eastAsia="宋体" w:hint="default"/>
          <w:b/>
          <w:bCs/>
          <w:sz w:val="27"/>
          <w:szCs w:val="27"/>
        </w:rPr>
      </w:pPr>
    </w:p>
    <w:p>
      <w:pPr>
        <w:pStyle w:val="Heading6"/>
        <w:tabs>
          <w:tab w:pos="1414" w:val="left" w:leader="none"/>
        </w:tabs>
        <w:spacing w:line="240" w:lineRule="auto" w:before="0"/>
        <w:ind w:left="875" w:right="0"/>
        <w:jc w:val="left"/>
        <w:rPr>
          <w:b w:val="0"/>
          <w:bCs w:val="0"/>
        </w:rPr>
      </w:pPr>
      <w:r>
        <w:rPr>
          <w:rFonts w:ascii="Times New Roman" w:hAnsi="Times New Roman" w:cs="Times New Roman" w:eastAsia="Times New Roman" w:hint="default"/>
          <w:w w:val="95"/>
        </w:rPr>
        <w:t>3</w:t>
      </w:r>
      <w:r>
        <w:rPr>
          <w:w w:val="95"/>
        </w:rPr>
        <w:t>、</w:t>
        <w:tab/>
      </w:r>
      <w:r>
        <w:rPr/>
        <w:t>按权益法核算的长期股权投资收益：无。</w:t>
      </w:r>
      <w:r>
        <w:rPr>
          <w:b w:val="0"/>
          <w:bCs w:val="0"/>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3"/>
          <w:szCs w:val="23"/>
        </w:rPr>
      </w:pPr>
    </w:p>
    <w:p>
      <w:pPr>
        <w:pStyle w:val="Heading6"/>
        <w:tabs>
          <w:tab w:pos="1414" w:val="left" w:leader="none"/>
        </w:tabs>
        <w:spacing w:line="240" w:lineRule="auto" w:before="0"/>
        <w:ind w:left="875" w:right="0"/>
        <w:jc w:val="left"/>
        <w:rPr>
          <w:b w:val="0"/>
          <w:bCs w:val="0"/>
        </w:rPr>
      </w:pPr>
      <w:r>
        <w:rPr>
          <w:rFonts w:ascii="Times New Roman" w:hAnsi="Times New Roman" w:cs="Times New Roman" w:eastAsia="Times New Roman" w:hint="default"/>
          <w:w w:val="95"/>
        </w:rPr>
        <w:t>4</w:t>
      </w:r>
      <w:r>
        <w:rPr>
          <w:w w:val="95"/>
        </w:rPr>
        <w:t>、</w:t>
        <w:tab/>
      </w:r>
      <w:r>
        <w:rPr/>
        <w:t>投资收益的说明：公司投资收益汇回无重大限制。</w:t>
      </w:r>
      <w:r>
        <w:rPr>
          <w:b w:val="0"/>
          <w:bCs w:val="0"/>
        </w:rPr>
      </w:r>
    </w:p>
    <w:p>
      <w:pPr>
        <w:spacing w:after="0" w:line="240" w:lineRule="auto"/>
        <w:jc w:val="left"/>
        <w:sectPr>
          <w:pgSz w:w="11910" w:h="16840"/>
          <w:pgMar w:header="0" w:footer="1003" w:top="1600" w:bottom="1200" w:left="1640" w:right="1140"/>
        </w:sectPr>
      </w:pPr>
    </w:p>
    <w:p>
      <w:pPr>
        <w:spacing w:line="240" w:lineRule="auto" w:before="0"/>
        <w:rPr>
          <w:rFonts w:ascii="宋体" w:hAnsi="宋体" w:cs="宋体" w:eastAsia="宋体" w:hint="default"/>
          <w:b/>
          <w:bCs/>
          <w:sz w:val="20"/>
          <w:szCs w:val="20"/>
        </w:rPr>
      </w:pPr>
      <w:r>
        <w:rPr/>
        <w:pict>
          <v:group style="position:absolute;margin-left:117.300018pt;margin-top:446.999695pt;width:398.9pt;height:291.55pt;mso-position-horizontal-relative:page;mso-position-vertical-relative:page;z-index:-586288" coordorigin="2346,8940" coordsize="7978,5831">
            <v:shape style="position:absolute;left:4609;top:8940;width:2316;height:413" type="#_x0000_t75" stroked="false">
              <v:imagedata r:id="rId159" o:title=""/>
            </v:shape>
            <v:shape style="position:absolute;left:2346;top:9314;width:7978;height:5456" type="#_x0000_t75" stroked="false">
              <v:imagedata r:id="rId160" o:title=""/>
            </v:shape>
            <w10:wrap type="none"/>
          </v:group>
        </w:pict>
      </w:r>
    </w:p>
    <w:p>
      <w:pPr>
        <w:spacing w:line="240" w:lineRule="auto" w:before="9"/>
        <w:rPr>
          <w:rFonts w:ascii="宋体" w:hAnsi="宋体" w:cs="宋体" w:eastAsia="宋体" w:hint="default"/>
          <w:b/>
          <w:bCs/>
          <w:sz w:val="22"/>
          <w:szCs w:val="22"/>
        </w:rPr>
      </w:pPr>
    </w:p>
    <w:tbl>
      <w:tblPr>
        <w:tblW w:w="0" w:type="auto"/>
        <w:jc w:val="left"/>
        <w:tblInd w:w="108" w:type="dxa"/>
        <w:tblLayout w:type="fixed"/>
        <w:tblCellMar>
          <w:top w:w="0" w:type="dxa"/>
          <w:left w:w="0" w:type="dxa"/>
          <w:bottom w:w="0" w:type="dxa"/>
          <w:right w:w="0" w:type="dxa"/>
        </w:tblCellMar>
        <w:tblLook w:val="01E0"/>
      </w:tblPr>
      <w:tblGrid>
        <w:gridCol w:w="2282"/>
        <w:gridCol w:w="1748"/>
        <w:gridCol w:w="2857"/>
        <w:gridCol w:w="1661"/>
      </w:tblGrid>
      <w:tr>
        <w:trPr>
          <w:trHeight w:val="357" w:hRule="exact"/>
        </w:trPr>
        <w:tc>
          <w:tcPr>
            <w:tcW w:w="228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4"/>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tc>
        <w:tc>
          <w:tcPr>
            <w:tcW w:w="6266" w:type="dxa"/>
            <w:gridSpan w:val="3"/>
            <w:tcBorders>
              <w:top w:val="nil" w:sz="6" w:space="0" w:color="auto"/>
              <w:left w:val="nil" w:sz="6" w:space="0" w:color="auto"/>
              <w:bottom w:val="single" w:sz="12" w:space="0" w:color="000000"/>
              <w:right w:val="nil" w:sz="6" w:space="0" w:color="auto"/>
            </w:tcBorders>
          </w:tcPr>
          <w:p>
            <w:pPr/>
          </w:p>
        </w:tc>
      </w:tr>
      <w:tr>
        <w:trPr>
          <w:trHeight w:val="393" w:hRule="exact"/>
        </w:trPr>
        <w:tc>
          <w:tcPr>
            <w:tcW w:w="2282" w:type="dxa"/>
            <w:tcBorders>
              <w:top w:val="single" w:sz="12" w:space="0" w:color="000000"/>
              <w:left w:val="nil" w:sz="6" w:space="0" w:color="auto"/>
              <w:bottom w:val="nil" w:sz="6" w:space="0" w:color="auto"/>
              <w:right w:val="nil" w:sz="6" w:space="0" w:color="auto"/>
            </w:tcBorders>
          </w:tcPr>
          <w:p>
            <w:pPr/>
          </w:p>
        </w:tc>
        <w:tc>
          <w:tcPr>
            <w:tcW w:w="174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29"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857"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198"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661"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26"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90" w:hRule="exact"/>
        </w:trPr>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65"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1748" w:type="dxa"/>
            <w:tcBorders>
              <w:top w:val="nil" w:sz="6" w:space="0" w:color="auto"/>
              <w:left w:val="nil" w:sz="6" w:space="0" w:color="auto"/>
              <w:bottom w:val="nil" w:sz="6" w:space="0" w:color="auto"/>
              <w:right w:val="nil" w:sz="6" w:space="0" w:color="auto"/>
            </w:tcBorders>
          </w:tcPr>
          <w:p>
            <w:pPr/>
          </w:p>
        </w:tc>
        <w:tc>
          <w:tcPr>
            <w:tcW w:w="285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81"/>
              <w:jc w:val="right"/>
              <w:rPr>
                <w:rFonts w:ascii="Times New Roman" w:hAnsi="Times New Roman" w:cs="Times New Roman" w:eastAsia="Times New Roman" w:hint="default"/>
                <w:sz w:val="21"/>
                <w:szCs w:val="21"/>
              </w:rPr>
            </w:pPr>
            <w:r>
              <w:rPr>
                <w:rFonts w:ascii="Times New Roman"/>
                <w:spacing w:val="-1"/>
                <w:sz w:val="21"/>
              </w:rPr>
              <w:t>861,427.45</w:t>
            </w:r>
            <w:r>
              <w:rPr>
                <w:rFonts w:ascii="Times New Roman"/>
                <w:sz w:val="21"/>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1"/>
              <w:jc w:val="right"/>
              <w:rPr>
                <w:rFonts w:ascii="Times New Roman" w:hAnsi="Times New Roman" w:cs="Times New Roman" w:eastAsia="Times New Roman" w:hint="default"/>
                <w:sz w:val="21"/>
                <w:szCs w:val="21"/>
              </w:rPr>
            </w:pPr>
            <w:r>
              <w:rPr>
                <w:rFonts w:ascii="Times New Roman"/>
                <w:spacing w:val="-1"/>
                <w:sz w:val="21"/>
              </w:rPr>
              <w:t>-10,095,190.87</w:t>
            </w:r>
            <w:r>
              <w:rPr>
                <w:rFonts w:ascii="Times New Roman"/>
                <w:sz w:val="21"/>
              </w:rPr>
            </w:r>
          </w:p>
        </w:tc>
      </w:tr>
      <w:tr>
        <w:trPr>
          <w:trHeight w:val="385" w:hRule="exact"/>
        </w:trPr>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765"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1748" w:type="dxa"/>
            <w:tcBorders>
              <w:top w:val="nil" w:sz="6" w:space="0" w:color="auto"/>
              <w:left w:val="nil" w:sz="6" w:space="0" w:color="auto"/>
              <w:bottom w:val="nil" w:sz="6" w:space="0" w:color="auto"/>
              <w:right w:val="nil" w:sz="6" w:space="0" w:color="auto"/>
            </w:tcBorders>
          </w:tcPr>
          <w:p>
            <w:pPr/>
          </w:p>
        </w:tc>
        <w:tc>
          <w:tcPr>
            <w:tcW w:w="285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79"/>
              <w:jc w:val="right"/>
              <w:rPr>
                <w:rFonts w:ascii="Times New Roman" w:hAnsi="Times New Roman" w:cs="Times New Roman" w:eastAsia="Times New Roman" w:hint="default"/>
                <w:sz w:val="21"/>
                <w:szCs w:val="21"/>
              </w:rPr>
            </w:pPr>
            <w:r>
              <w:rPr>
                <w:rFonts w:ascii="Times New Roman"/>
                <w:spacing w:val="-1"/>
                <w:sz w:val="21"/>
              </w:rPr>
              <w:t>66,992.88</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882,338.98</w:t>
            </w:r>
          </w:p>
        </w:tc>
      </w:tr>
      <w:tr>
        <w:trPr>
          <w:trHeight w:val="390" w:hRule="exact"/>
        </w:trPr>
        <w:tc>
          <w:tcPr>
            <w:tcW w:w="2282" w:type="dxa"/>
            <w:tcBorders>
              <w:top w:val="nil" w:sz="6" w:space="0" w:color="auto"/>
              <w:left w:val="nil" w:sz="6" w:space="0" w:color="auto"/>
              <w:bottom w:val="single" w:sz="12" w:space="0" w:color="000000"/>
              <w:right w:val="nil" w:sz="6" w:space="0" w:color="auto"/>
            </w:tcBorders>
          </w:tcPr>
          <w:p>
            <w:pPr/>
          </w:p>
        </w:tc>
        <w:tc>
          <w:tcPr>
            <w:tcW w:w="1748"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left="12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57"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281"/>
              <w:jc w:val="right"/>
              <w:rPr>
                <w:rFonts w:ascii="Times New Roman" w:hAnsi="Times New Roman" w:cs="Times New Roman" w:eastAsia="Times New Roman" w:hint="default"/>
                <w:sz w:val="21"/>
                <w:szCs w:val="21"/>
              </w:rPr>
            </w:pPr>
            <w:r>
              <w:rPr>
                <w:rFonts w:ascii="Times New Roman"/>
                <w:spacing w:val="-1"/>
                <w:sz w:val="21"/>
              </w:rPr>
              <w:t>928,420.33</w:t>
            </w:r>
            <w:r>
              <w:rPr>
                <w:rFonts w:ascii="Times New Roman"/>
                <w:sz w:val="21"/>
              </w:rPr>
            </w:r>
          </w:p>
        </w:tc>
        <w:tc>
          <w:tcPr>
            <w:tcW w:w="1661"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-9,212,851.89</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spacing w:line="240" w:lineRule="auto"/>
        <w:ind w:left="143" w:right="0"/>
        <w:jc w:val="left"/>
        <w:rPr>
          <w:b w:val="0"/>
          <w:bCs w:val="0"/>
        </w:rPr>
      </w:pPr>
      <w:r>
        <w:rPr/>
        <w:pict>
          <v:group style="position:absolute;margin-left:119.400009pt;margin-top:-106.761902pt;width:396.55pt;height:77.350pt;mso-position-horizontal-relative:page;mso-position-vertical-relative:paragraph;z-index:-586336" coordorigin="2388,-2135" coordsize="7931,1547">
            <v:shape style="position:absolute;left:6310;top:-2135;width:2176;height:413" type="#_x0000_t75" stroked="false">
              <v:imagedata r:id="rId161" o:title=""/>
            </v:shape>
            <v:shape style="position:absolute;left:2388;top:-1761;width:7931;height:1172" type="#_x0000_t75" stroked="false">
              <v:imagedata r:id="rId162" o:title=""/>
            </v:shape>
            <w10:wrap type="none"/>
          </v:group>
        </w:pict>
      </w:r>
      <w:r>
        <w:rPr>
          <w:rFonts w:ascii="Times New Roman" w:hAnsi="Times New Roman" w:cs="Times New Roman" w:eastAsia="Times New Roman" w:hint="default"/>
        </w:rPr>
        <w:t>(</w:t>
      </w:r>
      <w:r>
        <w:rPr/>
        <w:t>三十四</w:t>
      </w: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t>营业外收入</w:t>
      </w:r>
      <w:r>
        <w:rPr>
          <w:b w:val="0"/>
          <w:bCs w:val="0"/>
        </w:rPr>
      </w:r>
    </w:p>
    <w:p>
      <w:pPr>
        <w:pStyle w:val="Heading6"/>
        <w:tabs>
          <w:tab w:pos="1413" w:val="left" w:leader="none"/>
        </w:tabs>
        <w:spacing w:line="240" w:lineRule="auto" w:before="109"/>
        <w:ind w:left="874" w:right="0"/>
        <w:jc w:val="left"/>
        <w:rPr>
          <w:b w:val="0"/>
          <w:bCs w:val="0"/>
        </w:rPr>
      </w:pPr>
      <w:r>
        <w:rPr/>
        <w:pict>
          <v:group style="position:absolute;margin-left:119.720001pt;margin-top:21.316639pt;width:395.75pt;height:135pt;mso-position-horizontal-relative:page;mso-position-vertical-relative:paragraph;z-index:-586312" coordorigin="2394,426" coordsize="7915,2700">
            <v:shape style="position:absolute;left:5743;top:426;width:2440;height:413" type="#_x0000_t75" stroked="false">
              <v:imagedata r:id="rId163" o:title=""/>
            </v:shape>
            <v:shape style="position:absolute;left:2394;top:807;width:7914;height:2319" type="#_x0000_t75" stroked="false">
              <v:imagedata r:id="rId164" o:title=""/>
            </v:shape>
            <w10:wrap type="none"/>
          </v:group>
        </w:pict>
      </w:r>
      <w:r>
        <w:rPr>
          <w:rFonts w:ascii="Times New Roman" w:hAnsi="Times New Roman" w:cs="Times New Roman" w:eastAsia="Times New Roman" w:hint="default"/>
          <w:w w:val="95"/>
        </w:rPr>
        <w:t>1</w:t>
      </w:r>
      <w:r>
        <w:rPr>
          <w:w w:val="95"/>
        </w:rPr>
        <w:t>、</w:t>
        <w:tab/>
      </w:r>
      <w:r>
        <w:rPr/>
        <w:t>营业外收入情况</w:t>
      </w:r>
      <w:r>
        <w:rPr>
          <w:b w:val="0"/>
          <w:bCs w:val="0"/>
        </w:rPr>
      </w:r>
    </w:p>
    <w:p>
      <w:pPr>
        <w:spacing w:line="240" w:lineRule="auto" w:before="5"/>
        <w:rPr>
          <w:rFonts w:ascii="宋体" w:hAnsi="宋体" w:cs="宋体" w:eastAsia="宋体" w:hint="default"/>
          <w:b/>
          <w:bCs/>
          <w:sz w:val="2"/>
          <w:szCs w:val="2"/>
        </w:rPr>
      </w:pPr>
    </w:p>
    <w:tbl>
      <w:tblPr>
        <w:tblW w:w="0" w:type="auto"/>
        <w:jc w:val="left"/>
        <w:tblInd w:w="767" w:type="dxa"/>
        <w:tblLayout w:type="fixed"/>
        <w:tblCellMar>
          <w:top w:w="0" w:type="dxa"/>
          <w:left w:w="0" w:type="dxa"/>
          <w:bottom w:w="0" w:type="dxa"/>
          <w:right w:w="0" w:type="dxa"/>
        </w:tblCellMar>
        <w:tblLook w:val="01E0"/>
      </w:tblPr>
      <w:tblGrid>
        <w:gridCol w:w="2402"/>
        <w:gridCol w:w="1022"/>
        <w:gridCol w:w="1069"/>
        <w:gridCol w:w="1350"/>
        <w:gridCol w:w="530"/>
        <w:gridCol w:w="1450"/>
        <w:gridCol w:w="65"/>
      </w:tblGrid>
      <w:tr>
        <w:trPr>
          <w:trHeight w:val="783" w:hRule="exact"/>
        </w:trPr>
        <w:tc>
          <w:tcPr>
            <w:tcW w:w="2402" w:type="dxa"/>
            <w:tcBorders>
              <w:top w:val="single" w:sz="12" w:space="0" w:color="000000"/>
              <w:left w:val="nil" w:sz="6" w:space="0" w:color="auto"/>
              <w:bottom w:val="nil" w:sz="6" w:space="0" w:color="auto"/>
              <w:right w:val="nil" w:sz="6" w:space="0" w:color="auto"/>
            </w:tcBorders>
          </w:tcPr>
          <w:p>
            <w:pPr>
              <w:pStyle w:val="TableParagraph"/>
              <w:spacing w:line="336" w:lineRule="auto" w:before="16"/>
              <w:ind w:left="106" w:right="-15" w:firstLine="1360"/>
              <w:jc w:val="left"/>
              <w:rPr>
                <w:rFonts w:ascii="宋体" w:hAnsi="宋体" w:cs="宋体" w:eastAsia="宋体" w:hint="default"/>
                <w:sz w:val="21"/>
                <w:szCs w:val="21"/>
              </w:rPr>
            </w:pPr>
            <w:r>
              <w:rPr>
                <w:rFonts w:ascii="宋体" w:hAnsi="宋体" w:cs="宋体" w:eastAsia="宋体" w:hint="default"/>
                <w:sz w:val="21"/>
                <w:szCs w:val="21"/>
              </w:rPr>
              <w:t>项目 非流动资产处置利得合计</w:t>
            </w:r>
          </w:p>
        </w:tc>
        <w:tc>
          <w:tcPr>
            <w:tcW w:w="1022" w:type="dxa"/>
            <w:tcBorders>
              <w:top w:val="single" w:sz="12" w:space="0" w:color="000000"/>
              <w:left w:val="nil" w:sz="6" w:space="0" w:color="auto"/>
              <w:bottom w:val="nil" w:sz="6" w:space="0" w:color="auto"/>
              <w:right w:val="nil" w:sz="6" w:space="0" w:color="auto"/>
            </w:tcBorders>
          </w:tcPr>
          <w:p>
            <w:pPr/>
          </w:p>
        </w:tc>
        <w:tc>
          <w:tcPr>
            <w:tcW w:w="241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6"/>
              <w:ind w:left="709" w:right="0"/>
              <w:jc w:val="left"/>
              <w:rPr>
                <w:rFonts w:ascii="宋体" w:hAnsi="宋体" w:cs="宋体" w:eastAsia="宋体" w:hint="default"/>
                <w:sz w:val="21"/>
                <w:szCs w:val="21"/>
              </w:rPr>
            </w:pPr>
            <w:r>
              <w:rPr>
                <w:rFonts w:ascii="宋体" w:hAnsi="宋体" w:cs="宋体" w:eastAsia="宋体" w:hint="default"/>
                <w:sz w:val="21"/>
                <w:szCs w:val="21"/>
              </w:rPr>
              <w:t>本年金额</w:t>
            </w:r>
          </w:p>
          <w:p>
            <w:pPr>
              <w:pStyle w:val="TableParagraph"/>
              <w:spacing w:line="240" w:lineRule="auto" w:before="158"/>
              <w:ind w:left="1377" w:right="0"/>
              <w:jc w:val="left"/>
              <w:rPr>
                <w:rFonts w:ascii="Times New Roman" w:hAnsi="Times New Roman" w:cs="Times New Roman" w:eastAsia="Times New Roman" w:hint="default"/>
                <w:sz w:val="21"/>
                <w:szCs w:val="21"/>
              </w:rPr>
            </w:pPr>
            <w:r>
              <w:rPr>
                <w:rFonts w:ascii="Times New Roman"/>
                <w:sz w:val="21"/>
              </w:rPr>
              <w:t>93,699.35</w:t>
            </w:r>
          </w:p>
        </w:tc>
        <w:tc>
          <w:tcPr>
            <w:tcW w:w="530" w:type="dxa"/>
            <w:tcBorders>
              <w:top w:val="single" w:sz="12" w:space="0" w:color="000000"/>
              <w:left w:val="nil" w:sz="6" w:space="0" w:color="auto"/>
              <w:bottom w:val="nil" w:sz="6" w:space="0" w:color="auto"/>
              <w:right w:val="nil" w:sz="6" w:space="0" w:color="auto"/>
            </w:tcBorders>
          </w:tcPr>
          <w:p>
            <w:pPr/>
          </w:p>
        </w:tc>
        <w:tc>
          <w:tcPr>
            <w:tcW w:w="151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6"/>
              <w:ind w:left="29"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85"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15"/>
              <w:jc w:val="left"/>
              <w:rPr>
                <w:rFonts w:ascii="宋体" w:hAnsi="宋体" w:cs="宋体" w:eastAsia="宋体" w:hint="default"/>
                <w:sz w:val="21"/>
                <w:szCs w:val="21"/>
              </w:rPr>
            </w:pPr>
            <w:r>
              <w:rPr>
                <w:rFonts w:ascii="宋体" w:hAnsi="宋体" w:cs="宋体" w:eastAsia="宋体" w:hint="default"/>
                <w:sz w:val="21"/>
                <w:szCs w:val="21"/>
              </w:rPr>
              <w:t>其中：处置固定资产利得</w:t>
            </w:r>
          </w:p>
        </w:tc>
        <w:tc>
          <w:tcPr>
            <w:tcW w:w="1022" w:type="dxa"/>
            <w:tcBorders>
              <w:top w:val="nil" w:sz="6" w:space="0" w:color="auto"/>
              <w:left w:val="nil" w:sz="6" w:space="0" w:color="auto"/>
              <w:bottom w:val="nil" w:sz="6" w:space="0" w:color="auto"/>
              <w:right w:val="nil" w:sz="6" w:space="0" w:color="auto"/>
            </w:tcBorders>
          </w:tcPr>
          <w:p>
            <w:pPr/>
          </w:p>
        </w:tc>
        <w:tc>
          <w:tcPr>
            <w:tcW w:w="24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6"/>
              <w:ind w:left="1377" w:right="0"/>
              <w:jc w:val="left"/>
              <w:rPr>
                <w:rFonts w:ascii="Times New Roman" w:hAnsi="Times New Roman" w:cs="Times New Roman" w:eastAsia="Times New Roman" w:hint="default"/>
                <w:sz w:val="21"/>
                <w:szCs w:val="21"/>
              </w:rPr>
            </w:pPr>
            <w:r>
              <w:rPr>
                <w:rFonts w:ascii="Times New Roman"/>
                <w:sz w:val="21"/>
              </w:rPr>
              <w:t>93,699.35</w:t>
            </w:r>
          </w:p>
        </w:tc>
        <w:tc>
          <w:tcPr>
            <w:tcW w:w="530" w:type="dxa"/>
            <w:tcBorders>
              <w:top w:val="nil" w:sz="6" w:space="0" w:color="auto"/>
              <w:left w:val="nil" w:sz="6" w:space="0" w:color="auto"/>
              <w:bottom w:val="nil" w:sz="6" w:space="0" w:color="auto"/>
              <w:right w:val="nil" w:sz="6" w:space="0" w:color="auto"/>
            </w:tcBorders>
          </w:tcPr>
          <w:p>
            <w:pPr/>
          </w:p>
        </w:tc>
        <w:tc>
          <w:tcPr>
            <w:tcW w:w="1515" w:type="dxa"/>
            <w:gridSpan w:val="2"/>
            <w:tcBorders>
              <w:top w:val="nil" w:sz="6" w:space="0" w:color="auto"/>
              <w:left w:val="nil" w:sz="6" w:space="0" w:color="auto"/>
              <w:bottom w:val="nil" w:sz="6" w:space="0" w:color="auto"/>
              <w:right w:val="nil" w:sz="6" w:space="0" w:color="auto"/>
            </w:tcBorders>
          </w:tcPr>
          <w:p>
            <w:pPr/>
          </w:p>
        </w:tc>
      </w:tr>
      <w:tr>
        <w:trPr>
          <w:trHeight w:val="384"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022" w:type="dxa"/>
            <w:tcBorders>
              <w:top w:val="nil" w:sz="6" w:space="0" w:color="auto"/>
              <w:left w:val="nil" w:sz="6" w:space="0" w:color="auto"/>
              <w:bottom w:val="nil" w:sz="6" w:space="0" w:color="auto"/>
              <w:right w:val="nil" w:sz="6" w:space="0" w:color="auto"/>
            </w:tcBorders>
          </w:tcPr>
          <w:p>
            <w:pPr/>
          </w:p>
        </w:tc>
        <w:tc>
          <w:tcPr>
            <w:tcW w:w="24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left="1010" w:right="0"/>
              <w:jc w:val="left"/>
              <w:rPr>
                <w:rFonts w:ascii="Times New Roman" w:hAnsi="Times New Roman" w:cs="Times New Roman" w:eastAsia="Times New Roman" w:hint="default"/>
                <w:sz w:val="21"/>
                <w:szCs w:val="21"/>
              </w:rPr>
            </w:pPr>
            <w:r>
              <w:rPr>
                <w:rFonts w:ascii="Times New Roman"/>
                <w:sz w:val="21"/>
              </w:rPr>
              <w:t>19,538,384.80</w:t>
            </w:r>
          </w:p>
        </w:tc>
        <w:tc>
          <w:tcPr>
            <w:tcW w:w="530" w:type="dxa"/>
            <w:tcBorders>
              <w:top w:val="nil" w:sz="6" w:space="0" w:color="auto"/>
              <w:left w:val="nil" w:sz="6" w:space="0" w:color="auto"/>
              <w:bottom w:val="nil" w:sz="6" w:space="0" w:color="auto"/>
              <w:right w:val="nil" w:sz="6" w:space="0" w:color="auto"/>
            </w:tcBorders>
          </w:tcPr>
          <w:p>
            <w:pPr/>
          </w:p>
        </w:tc>
        <w:tc>
          <w:tcPr>
            <w:tcW w:w="151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left="311" w:right="0"/>
              <w:jc w:val="left"/>
              <w:rPr>
                <w:rFonts w:ascii="Times New Roman" w:hAnsi="Times New Roman" w:cs="Times New Roman" w:eastAsia="Times New Roman" w:hint="default"/>
                <w:sz w:val="21"/>
                <w:szCs w:val="21"/>
              </w:rPr>
            </w:pPr>
            <w:r>
              <w:rPr>
                <w:rFonts w:ascii="Times New Roman"/>
                <w:sz w:val="21"/>
              </w:rPr>
              <w:t>1,158,655.00</w:t>
            </w:r>
          </w:p>
        </w:tc>
      </w:tr>
      <w:tr>
        <w:trPr>
          <w:trHeight w:val="385"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6" w:right="0"/>
              <w:jc w:val="left"/>
              <w:rPr>
                <w:rFonts w:ascii="宋体" w:hAnsi="宋体" w:cs="宋体" w:eastAsia="宋体" w:hint="default"/>
                <w:sz w:val="21"/>
                <w:szCs w:val="21"/>
              </w:rPr>
            </w:pPr>
            <w:r>
              <w:rPr>
                <w:rFonts w:ascii="宋体" w:hAnsi="宋体" w:cs="宋体" w:eastAsia="宋体" w:hint="default"/>
                <w:sz w:val="21"/>
                <w:szCs w:val="21"/>
              </w:rPr>
              <w:t>违约金、罚款收入</w:t>
            </w:r>
          </w:p>
        </w:tc>
        <w:tc>
          <w:tcPr>
            <w:tcW w:w="1022" w:type="dxa"/>
            <w:tcBorders>
              <w:top w:val="nil" w:sz="6" w:space="0" w:color="auto"/>
              <w:left w:val="nil" w:sz="6" w:space="0" w:color="auto"/>
              <w:bottom w:val="nil" w:sz="6" w:space="0" w:color="auto"/>
              <w:right w:val="nil" w:sz="6" w:space="0" w:color="auto"/>
            </w:tcBorders>
          </w:tcPr>
          <w:p>
            <w:pPr/>
          </w:p>
        </w:tc>
        <w:tc>
          <w:tcPr>
            <w:tcW w:w="24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right="200"/>
              <w:jc w:val="right"/>
              <w:rPr>
                <w:rFonts w:ascii="Times New Roman" w:hAnsi="Times New Roman" w:cs="Times New Roman" w:eastAsia="Times New Roman" w:hint="default"/>
                <w:sz w:val="21"/>
                <w:szCs w:val="21"/>
              </w:rPr>
            </w:pPr>
            <w:r>
              <w:rPr>
                <w:rFonts w:ascii="Times New Roman"/>
                <w:spacing w:val="-1"/>
                <w:sz w:val="21"/>
              </w:rPr>
              <w:t>500.00</w:t>
            </w:r>
            <w:r>
              <w:rPr>
                <w:rFonts w:ascii="Times New Roman"/>
                <w:sz w:val="21"/>
              </w:rPr>
            </w:r>
          </w:p>
        </w:tc>
        <w:tc>
          <w:tcPr>
            <w:tcW w:w="530" w:type="dxa"/>
            <w:tcBorders>
              <w:top w:val="nil" w:sz="6" w:space="0" w:color="auto"/>
              <w:left w:val="nil" w:sz="6" w:space="0" w:color="auto"/>
              <w:bottom w:val="nil" w:sz="6" w:space="0" w:color="auto"/>
              <w:right w:val="nil" w:sz="6" w:space="0" w:color="auto"/>
            </w:tcBorders>
          </w:tcPr>
          <w:p>
            <w:pPr/>
          </w:p>
        </w:tc>
        <w:tc>
          <w:tcPr>
            <w:tcW w:w="151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left="678" w:right="0"/>
              <w:jc w:val="left"/>
              <w:rPr>
                <w:rFonts w:ascii="Times New Roman" w:hAnsi="Times New Roman" w:cs="Times New Roman" w:eastAsia="Times New Roman" w:hint="default"/>
                <w:sz w:val="21"/>
                <w:szCs w:val="21"/>
              </w:rPr>
            </w:pPr>
            <w:r>
              <w:rPr>
                <w:rFonts w:ascii="Times New Roman"/>
                <w:sz w:val="21"/>
              </w:rPr>
              <w:t>4,900.00</w:t>
            </w:r>
          </w:p>
        </w:tc>
      </w:tr>
      <w:tr>
        <w:trPr>
          <w:trHeight w:val="385"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022" w:type="dxa"/>
            <w:tcBorders>
              <w:top w:val="nil" w:sz="6" w:space="0" w:color="auto"/>
              <w:left w:val="nil" w:sz="6" w:space="0" w:color="auto"/>
              <w:bottom w:val="nil" w:sz="6" w:space="0" w:color="auto"/>
              <w:right w:val="nil" w:sz="6" w:space="0" w:color="auto"/>
            </w:tcBorders>
          </w:tcPr>
          <w:p>
            <w:pPr/>
          </w:p>
        </w:tc>
        <w:tc>
          <w:tcPr>
            <w:tcW w:w="24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6"/>
              <w:ind w:left="1377" w:right="0"/>
              <w:jc w:val="left"/>
              <w:rPr>
                <w:rFonts w:ascii="Times New Roman" w:hAnsi="Times New Roman" w:cs="Times New Roman" w:eastAsia="Times New Roman" w:hint="default"/>
                <w:sz w:val="21"/>
                <w:szCs w:val="21"/>
              </w:rPr>
            </w:pPr>
            <w:r>
              <w:rPr>
                <w:rFonts w:ascii="Times New Roman"/>
                <w:sz w:val="21"/>
              </w:rPr>
              <w:t>96,581.19</w:t>
            </w:r>
          </w:p>
        </w:tc>
        <w:tc>
          <w:tcPr>
            <w:tcW w:w="530" w:type="dxa"/>
            <w:tcBorders>
              <w:top w:val="nil" w:sz="6" w:space="0" w:color="auto"/>
              <w:left w:val="nil" w:sz="6" w:space="0" w:color="auto"/>
              <w:bottom w:val="nil" w:sz="6" w:space="0" w:color="auto"/>
              <w:right w:val="nil" w:sz="6" w:space="0" w:color="auto"/>
            </w:tcBorders>
          </w:tcPr>
          <w:p>
            <w:pPr/>
          </w:p>
        </w:tc>
        <w:tc>
          <w:tcPr>
            <w:tcW w:w="151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6"/>
              <w:ind w:left="573" w:right="0"/>
              <w:jc w:val="left"/>
              <w:rPr>
                <w:rFonts w:ascii="Times New Roman" w:hAnsi="Times New Roman" w:cs="Times New Roman" w:eastAsia="Times New Roman" w:hint="default"/>
                <w:sz w:val="21"/>
                <w:szCs w:val="21"/>
              </w:rPr>
            </w:pPr>
            <w:r>
              <w:rPr>
                <w:rFonts w:ascii="Times New Roman"/>
                <w:sz w:val="21"/>
              </w:rPr>
              <w:t>81,098.90</w:t>
            </w:r>
          </w:p>
        </w:tc>
      </w:tr>
      <w:tr>
        <w:trPr>
          <w:trHeight w:val="390" w:hRule="exact"/>
        </w:trPr>
        <w:tc>
          <w:tcPr>
            <w:tcW w:w="2402"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46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22" w:type="dxa"/>
            <w:tcBorders>
              <w:top w:val="nil" w:sz="6" w:space="0" w:color="auto"/>
              <w:left w:val="nil" w:sz="6" w:space="0" w:color="auto"/>
              <w:bottom w:val="single" w:sz="12" w:space="0" w:color="000000"/>
              <w:right w:val="nil" w:sz="6" w:space="0" w:color="auto"/>
            </w:tcBorders>
          </w:tcPr>
          <w:p>
            <w:pPr/>
          </w:p>
        </w:tc>
        <w:tc>
          <w:tcPr>
            <w:tcW w:w="2419"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65"/>
              <w:ind w:left="1010" w:right="0"/>
              <w:jc w:val="left"/>
              <w:rPr>
                <w:rFonts w:ascii="Times New Roman" w:hAnsi="Times New Roman" w:cs="Times New Roman" w:eastAsia="Times New Roman" w:hint="default"/>
                <w:sz w:val="21"/>
                <w:szCs w:val="21"/>
              </w:rPr>
            </w:pPr>
            <w:r>
              <w:rPr>
                <w:rFonts w:ascii="Times New Roman"/>
                <w:sz w:val="21"/>
              </w:rPr>
              <w:t>19,729,165.34</w:t>
            </w:r>
          </w:p>
        </w:tc>
        <w:tc>
          <w:tcPr>
            <w:tcW w:w="530" w:type="dxa"/>
            <w:tcBorders>
              <w:top w:val="nil" w:sz="6" w:space="0" w:color="auto"/>
              <w:left w:val="nil" w:sz="6" w:space="0" w:color="auto"/>
              <w:bottom w:val="single" w:sz="12" w:space="0" w:color="000000"/>
              <w:right w:val="nil" w:sz="6" w:space="0" w:color="auto"/>
            </w:tcBorders>
          </w:tcPr>
          <w:p>
            <w:pPr/>
          </w:p>
        </w:tc>
        <w:tc>
          <w:tcPr>
            <w:tcW w:w="1515"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65"/>
              <w:ind w:left="311" w:right="0"/>
              <w:jc w:val="left"/>
              <w:rPr>
                <w:rFonts w:ascii="Times New Roman" w:hAnsi="Times New Roman" w:cs="Times New Roman" w:eastAsia="Times New Roman" w:hint="default"/>
                <w:sz w:val="21"/>
                <w:szCs w:val="21"/>
              </w:rPr>
            </w:pPr>
            <w:r>
              <w:rPr>
                <w:rFonts w:ascii="Times New Roman"/>
                <w:sz w:val="21"/>
              </w:rPr>
              <w:t>1,244,653.90</w:t>
            </w:r>
          </w:p>
        </w:tc>
      </w:tr>
      <w:tr>
        <w:trPr>
          <w:trHeight w:val="830" w:hRule="exact"/>
        </w:trPr>
        <w:tc>
          <w:tcPr>
            <w:tcW w:w="2402"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10"/>
              <w:ind w:right="0"/>
              <w:jc w:val="left"/>
              <w:rPr>
                <w:rFonts w:ascii="宋体" w:hAnsi="宋体" w:cs="宋体" w:eastAsia="宋体" w:hint="default"/>
                <w:b/>
                <w:bCs/>
                <w:sz w:val="15"/>
                <w:szCs w:val="15"/>
              </w:rPr>
            </w:pPr>
          </w:p>
          <w:p>
            <w:pPr>
              <w:pStyle w:val="TableParagraph"/>
              <w:tabs>
                <w:tab w:pos="646" w:val="left" w:leader="none"/>
              </w:tabs>
              <w:spacing w:line="240" w:lineRule="auto"/>
              <w:ind w:left="10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政府补助明细</w:t>
            </w:r>
            <w:r>
              <w:rPr>
                <w:rFonts w:ascii="宋体" w:hAnsi="宋体" w:cs="宋体" w:eastAsia="宋体" w:hint="default"/>
                <w:sz w:val="21"/>
                <w:szCs w:val="21"/>
              </w:rPr>
            </w:r>
          </w:p>
        </w:tc>
        <w:tc>
          <w:tcPr>
            <w:tcW w:w="1022" w:type="dxa"/>
            <w:tcBorders>
              <w:top w:val="single" w:sz="12" w:space="0" w:color="000000"/>
              <w:left w:val="nil" w:sz="6" w:space="0" w:color="auto"/>
              <w:bottom w:val="single" w:sz="12" w:space="0" w:color="000000"/>
              <w:right w:val="nil" w:sz="6" w:space="0" w:color="auto"/>
            </w:tcBorders>
          </w:tcPr>
          <w:p>
            <w:pPr/>
          </w:p>
        </w:tc>
        <w:tc>
          <w:tcPr>
            <w:tcW w:w="2419" w:type="dxa"/>
            <w:gridSpan w:val="2"/>
            <w:tcBorders>
              <w:top w:val="single" w:sz="12" w:space="0" w:color="000000"/>
              <w:left w:val="nil" w:sz="6" w:space="0" w:color="auto"/>
              <w:bottom w:val="single" w:sz="12" w:space="0" w:color="000000"/>
              <w:right w:val="nil" w:sz="6" w:space="0" w:color="auto"/>
            </w:tcBorders>
          </w:tcPr>
          <w:p>
            <w:pPr/>
          </w:p>
        </w:tc>
        <w:tc>
          <w:tcPr>
            <w:tcW w:w="530" w:type="dxa"/>
            <w:tcBorders>
              <w:top w:val="single" w:sz="12" w:space="0" w:color="000000"/>
              <w:left w:val="nil" w:sz="6" w:space="0" w:color="auto"/>
              <w:bottom w:val="single" w:sz="12" w:space="0" w:color="000000"/>
              <w:right w:val="nil" w:sz="6" w:space="0" w:color="auto"/>
            </w:tcBorders>
          </w:tcPr>
          <w:p>
            <w:pPr/>
          </w:p>
        </w:tc>
        <w:tc>
          <w:tcPr>
            <w:tcW w:w="1515" w:type="dxa"/>
            <w:gridSpan w:val="2"/>
            <w:tcBorders>
              <w:top w:val="single" w:sz="12" w:space="0" w:color="000000"/>
              <w:left w:val="nil" w:sz="6" w:space="0" w:color="auto"/>
              <w:bottom w:val="single" w:sz="12" w:space="0" w:color="000000"/>
              <w:right w:val="nil" w:sz="6" w:space="0" w:color="auto"/>
            </w:tcBorders>
          </w:tcPr>
          <w:p>
            <w:pPr/>
          </w:p>
        </w:tc>
      </w:tr>
      <w:tr>
        <w:trPr>
          <w:trHeight w:val="377" w:hRule="exact"/>
        </w:trPr>
        <w:tc>
          <w:tcPr>
            <w:tcW w:w="2402"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right="216"/>
              <w:jc w:val="center"/>
              <w:rPr>
                <w:rFonts w:ascii="宋体" w:hAnsi="宋体" w:cs="宋体" w:eastAsia="宋体" w:hint="default"/>
                <w:sz w:val="15"/>
                <w:szCs w:val="15"/>
              </w:rPr>
            </w:pPr>
            <w:r>
              <w:rPr>
                <w:rFonts w:ascii="宋体" w:hAnsi="宋体" w:cs="宋体" w:eastAsia="宋体" w:hint="default"/>
                <w:sz w:val="15"/>
                <w:szCs w:val="15"/>
              </w:rPr>
              <w:t>项目</w:t>
            </w:r>
          </w:p>
        </w:tc>
        <w:tc>
          <w:tcPr>
            <w:tcW w:w="1022"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left="89" w:right="0"/>
              <w:jc w:val="left"/>
              <w:rPr>
                <w:rFonts w:ascii="宋体" w:hAnsi="宋体" w:cs="宋体" w:eastAsia="宋体" w:hint="default"/>
                <w:sz w:val="15"/>
                <w:szCs w:val="15"/>
              </w:rPr>
            </w:pPr>
            <w:r>
              <w:rPr>
                <w:rFonts w:ascii="宋体" w:hAnsi="宋体" w:cs="宋体" w:eastAsia="宋体" w:hint="default"/>
                <w:sz w:val="15"/>
                <w:szCs w:val="15"/>
              </w:rPr>
              <w:t>本年金额</w:t>
            </w:r>
          </w:p>
        </w:tc>
        <w:tc>
          <w:tcPr>
            <w:tcW w:w="241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64"/>
              <w:ind w:left="200" w:right="0"/>
              <w:jc w:val="left"/>
              <w:rPr>
                <w:rFonts w:ascii="宋体" w:hAnsi="宋体" w:cs="宋体" w:eastAsia="宋体" w:hint="default"/>
                <w:sz w:val="15"/>
                <w:szCs w:val="15"/>
              </w:rPr>
            </w:pPr>
            <w:r>
              <w:rPr>
                <w:rFonts w:ascii="宋体" w:hAnsi="宋体" w:cs="宋体" w:eastAsia="宋体" w:hint="default"/>
                <w:sz w:val="15"/>
                <w:szCs w:val="15"/>
              </w:rPr>
              <w:t>上年金额</w:t>
            </w:r>
          </w:p>
        </w:tc>
        <w:tc>
          <w:tcPr>
            <w:tcW w:w="530" w:type="dxa"/>
            <w:tcBorders>
              <w:top w:val="single" w:sz="12" w:space="0" w:color="000000"/>
              <w:left w:val="nil" w:sz="6" w:space="0" w:color="auto"/>
              <w:bottom w:val="nil" w:sz="6" w:space="0" w:color="auto"/>
              <w:right w:val="nil" w:sz="6" w:space="0" w:color="auto"/>
            </w:tcBorders>
          </w:tcPr>
          <w:p>
            <w:pPr>
              <w:pStyle w:val="TableParagraph"/>
              <w:spacing w:line="240" w:lineRule="auto" w:before="64"/>
              <w:ind w:left="200" w:right="0"/>
              <w:jc w:val="left"/>
              <w:rPr>
                <w:rFonts w:ascii="宋体" w:hAnsi="宋体" w:cs="宋体" w:eastAsia="宋体" w:hint="default"/>
                <w:sz w:val="15"/>
                <w:szCs w:val="15"/>
              </w:rPr>
            </w:pPr>
            <w:r>
              <w:rPr>
                <w:rFonts w:ascii="宋体" w:hAnsi="宋体" w:cs="宋体" w:eastAsia="宋体" w:hint="default"/>
                <w:sz w:val="15"/>
                <w:szCs w:val="15"/>
              </w:rPr>
              <w:t>说明</w:t>
            </w:r>
          </w:p>
        </w:tc>
        <w:tc>
          <w:tcPr>
            <w:tcW w:w="1515" w:type="dxa"/>
            <w:gridSpan w:val="2"/>
            <w:tcBorders>
              <w:top w:val="single" w:sz="12" w:space="0" w:color="000000"/>
              <w:left w:val="nil" w:sz="6" w:space="0" w:color="auto"/>
              <w:bottom w:val="nil" w:sz="6" w:space="0" w:color="auto"/>
              <w:right w:val="nil" w:sz="6" w:space="0" w:color="auto"/>
            </w:tcBorders>
          </w:tcPr>
          <w:p>
            <w:pPr/>
          </w:p>
        </w:tc>
      </w:tr>
      <w:tr>
        <w:trPr>
          <w:trHeight w:val="254" w:hRule="exact"/>
        </w:trPr>
        <w:tc>
          <w:tcPr>
            <w:tcW w:w="2402"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5"/>
              <w:ind w:left="108" w:right="0"/>
              <w:jc w:val="left"/>
              <w:rPr>
                <w:rFonts w:ascii="宋体" w:hAnsi="宋体" w:cs="宋体" w:eastAsia="宋体" w:hint="default"/>
                <w:sz w:val="15"/>
                <w:szCs w:val="15"/>
              </w:rPr>
            </w:pPr>
            <w:r>
              <w:rPr>
                <w:rFonts w:ascii="宋体" w:hAnsi="宋体" w:cs="宋体" w:eastAsia="宋体" w:hint="default"/>
                <w:sz w:val="15"/>
                <w:szCs w:val="15"/>
              </w:rPr>
              <w:t>静安区土地开发管理中心：上海市城市居住房屋</w:t>
            </w:r>
          </w:p>
        </w:tc>
        <w:tc>
          <w:tcPr>
            <w:tcW w:w="65" w:type="dxa"/>
            <w:tcBorders>
              <w:top w:val="nil" w:sz="6" w:space="0" w:color="auto"/>
              <w:left w:val="nil" w:sz="6" w:space="0" w:color="auto"/>
              <w:bottom w:val="nil" w:sz="6" w:space="0" w:color="auto"/>
              <w:right w:val="nil" w:sz="6" w:space="0" w:color="auto"/>
            </w:tcBorders>
          </w:tcPr>
          <w:p>
            <w:pPr/>
          </w:p>
        </w:tc>
      </w:tr>
      <w:tr>
        <w:trPr>
          <w:trHeight w:val="160"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153" w:lineRule="exact"/>
              <w:ind w:left="65" w:right="0"/>
              <w:jc w:val="left"/>
              <w:rPr>
                <w:rFonts w:ascii="宋体" w:hAnsi="宋体" w:cs="宋体" w:eastAsia="宋体" w:hint="default"/>
                <w:sz w:val="15"/>
                <w:szCs w:val="15"/>
              </w:rPr>
            </w:pPr>
            <w:r>
              <w:rPr>
                <w:rFonts w:ascii="宋体" w:hAnsi="宋体" w:cs="宋体" w:eastAsia="宋体" w:hint="default"/>
                <w:sz w:val="15"/>
                <w:szCs w:val="15"/>
              </w:rPr>
              <w:t>拆迁补偿款</w:t>
            </w:r>
          </w:p>
        </w:tc>
        <w:tc>
          <w:tcPr>
            <w:tcW w:w="1022" w:type="dxa"/>
            <w:tcBorders>
              <w:top w:val="nil" w:sz="6" w:space="0" w:color="auto"/>
              <w:left w:val="nil" w:sz="6" w:space="0" w:color="auto"/>
              <w:bottom w:val="nil" w:sz="6" w:space="0" w:color="auto"/>
              <w:right w:val="nil" w:sz="6" w:space="0" w:color="auto"/>
            </w:tcBorders>
          </w:tcPr>
          <w:p>
            <w:pPr>
              <w:pStyle w:val="TableParagraph"/>
              <w:spacing w:line="163" w:lineRule="exact"/>
              <w:ind w:right="170"/>
              <w:jc w:val="right"/>
              <w:rPr>
                <w:rFonts w:ascii="Times New Roman" w:hAnsi="Times New Roman" w:cs="Times New Roman" w:eastAsia="Times New Roman" w:hint="default"/>
                <w:sz w:val="15"/>
                <w:szCs w:val="15"/>
              </w:rPr>
            </w:pPr>
            <w:r>
              <w:rPr>
                <w:rFonts w:ascii="Times New Roman"/>
                <w:spacing w:val="-1"/>
                <w:sz w:val="15"/>
              </w:rPr>
              <w:t>550,800.00</w:t>
            </w:r>
          </w:p>
        </w:tc>
        <w:tc>
          <w:tcPr>
            <w:tcW w:w="1069" w:type="dxa"/>
            <w:tcBorders>
              <w:top w:val="nil" w:sz="6" w:space="0" w:color="auto"/>
              <w:left w:val="nil" w:sz="6" w:space="0" w:color="auto"/>
              <w:bottom w:val="nil" w:sz="6" w:space="0" w:color="auto"/>
              <w:right w:val="nil" w:sz="6" w:space="0" w:color="auto"/>
            </w:tcBorders>
          </w:tcPr>
          <w:p>
            <w:pPr>
              <w:pStyle w:val="TableParagraph"/>
              <w:spacing w:line="163" w:lineRule="exact"/>
              <w:ind w:right="107"/>
              <w:jc w:val="right"/>
              <w:rPr>
                <w:rFonts w:ascii="Times New Roman" w:hAnsi="Times New Roman" w:cs="Times New Roman" w:eastAsia="Times New Roman" w:hint="default"/>
                <w:sz w:val="15"/>
                <w:szCs w:val="15"/>
              </w:rPr>
            </w:pPr>
            <w:r>
              <w:rPr>
                <w:rFonts w:ascii="Times New Roman"/>
                <w:spacing w:val="-1"/>
                <w:sz w:val="15"/>
              </w:rPr>
              <w:t>1,000,000.00</w:t>
            </w:r>
          </w:p>
        </w:tc>
        <w:tc>
          <w:tcPr>
            <w:tcW w:w="3331" w:type="dxa"/>
            <w:gridSpan w:val="3"/>
            <w:tcBorders>
              <w:top w:val="nil" w:sz="6" w:space="0" w:color="auto"/>
              <w:left w:val="nil" w:sz="6" w:space="0" w:color="auto"/>
              <w:bottom w:val="nil" w:sz="6" w:space="0" w:color="auto"/>
              <w:right w:val="nil" w:sz="6" w:space="0" w:color="auto"/>
            </w:tcBorders>
          </w:tcPr>
          <w:p>
            <w:pPr/>
          </w:p>
        </w:tc>
        <w:tc>
          <w:tcPr>
            <w:tcW w:w="65" w:type="dxa"/>
            <w:tcBorders>
              <w:top w:val="nil" w:sz="6" w:space="0" w:color="auto"/>
              <w:left w:val="nil" w:sz="6" w:space="0" w:color="auto"/>
              <w:bottom w:val="nil" w:sz="6" w:space="0" w:color="auto"/>
              <w:right w:val="nil" w:sz="6" w:space="0" w:color="auto"/>
            </w:tcBorders>
          </w:tcPr>
          <w:p>
            <w:pPr/>
          </w:p>
        </w:tc>
      </w:tr>
      <w:tr>
        <w:trPr>
          <w:trHeight w:val="244" w:hRule="exact"/>
        </w:trPr>
        <w:tc>
          <w:tcPr>
            <w:tcW w:w="2402"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161" w:lineRule="exact"/>
              <w:ind w:left="108" w:right="0"/>
              <w:jc w:val="left"/>
              <w:rPr>
                <w:rFonts w:ascii="宋体" w:hAnsi="宋体" w:cs="宋体" w:eastAsia="宋体" w:hint="default"/>
                <w:sz w:val="15"/>
                <w:szCs w:val="15"/>
              </w:rPr>
            </w:pPr>
            <w:r>
              <w:rPr>
                <w:rFonts w:ascii="宋体" w:hAnsi="宋体" w:cs="宋体" w:eastAsia="宋体" w:hint="default"/>
                <w:spacing w:val="-3"/>
                <w:sz w:val="15"/>
                <w:szCs w:val="15"/>
              </w:rPr>
              <w:t>拆迁补偿安置协议，沪静（</w:t>
            </w:r>
            <w:r>
              <w:rPr>
                <w:rFonts w:ascii="Times New Roman" w:hAnsi="Times New Roman" w:cs="Times New Roman" w:eastAsia="Times New Roman" w:hint="default"/>
                <w:spacing w:val="-3"/>
                <w:sz w:val="15"/>
                <w:szCs w:val="15"/>
              </w:rPr>
              <w:t>838</w:t>
            </w:r>
            <w:r>
              <w:rPr>
                <w:rFonts w:ascii="宋体" w:hAnsi="宋体" w:cs="宋体" w:eastAsia="宋体" w:hint="default"/>
                <w:spacing w:val="-3"/>
                <w:sz w:val="15"/>
                <w:szCs w:val="15"/>
              </w:rPr>
              <w:t>）拆协字第 </w:t>
            </w:r>
            <w:r>
              <w:rPr>
                <w:rFonts w:ascii="Times New Roman" w:hAnsi="Times New Roman" w:cs="Times New Roman" w:eastAsia="Times New Roman" w:hint="default"/>
                <w:sz w:val="15"/>
                <w:szCs w:val="15"/>
              </w:rPr>
              <w:t>064</w:t>
            </w:r>
            <w:r>
              <w:rPr>
                <w:rFonts w:ascii="Times New Roman" w:hAnsi="Times New Roman" w:cs="Times New Roman" w:eastAsia="Times New Roman" w:hint="default"/>
                <w:spacing w:val="-19"/>
                <w:sz w:val="15"/>
                <w:szCs w:val="15"/>
              </w:rPr>
              <w:t> </w:t>
            </w:r>
            <w:r>
              <w:rPr>
                <w:rFonts w:ascii="宋体" w:hAnsi="宋体" w:cs="宋体" w:eastAsia="宋体" w:hint="default"/>
                <w:sz w:val="15"/>
                <w:szCs w:val="15"/>
              </w:rPr>
              <w:t>号</w:t>
            </w:r>
          </w:p>
        </w:tc>
        <w:tc>
          <w:tcPr>
            <w:tcW w:w="65" w:type="dxa"/>
            <w:tcBorders>
              <w:top w:val="nil" w:sz="6" w:space="0" w:color="auto"/>
              <w:left w:val="nil" w:sz="6" w:space="0" w:color="auto"/>
              <w:bottom w:val="nil" w:sz="6" w:space="0" w:color="auto"/>
              <w:right w:val="nil" w:sz="6" w:space="0" w:color="auto"/>
            </w:tcBorders>
          </w:tcPr>
          <w:p>
            <w:pPr/>
          </w:p>
        </w:tc>
      </w:tr>
      <w:tr>
        <w:trPr>
          <w:trHeight w:val="362"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5" w:right="0"/>
              <w:jc w:val="left"/>
              <w:rPr>
                <w:rFonts w:ascii="宋体" w:hAnsi="宋体" w:cs="宋体" w:eastAsia="宋体" w:hint="default"/>
                <w:sz w:val="15"/>
                <w:szCs w:val="15"/>
              </w:rPr>
            </w:pPr>
            <w:r>
              <w:rPr>
                <w:rFonts w:ascii="宋体" w:hAnsi="宋体" w:cs="宋体" w:eastAsia="宋体" w:hint="default"/>
                <w:sz w:val="15"/>
                <w:szCs w:val="15"/>
              </w:rPr>
              <w:t>品牌奖励</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70"/>
              <w:jc w:val="right"/>
              <w:rPr>
                <w:rFonts w:ascii="Times New Roman" w:hAnsi="Times New Roman" w:cs="Times New Roman" w:eastAsia="Times New Roman" w:hint="default"/>
                <w:sz w:val="15"/>
                <w:szCs w:val="15"/>
              </w:rPr>
            </w:pPr>
            <w:r>
              <w:rPr>
                <w:rFonts w:ascii="Times New Roman"/>
                <w:spacing w:val="-1"/>
                <w:sz w:val="15"/>
              </w:rPr>
              <w:t>100,000.00</w:t>
            </w: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5"/>
                <w:szCs w:val="15"/>
              </w:rPr>
            </w:pPr>
            <w:r>
              <w:rPr>
                <w:rFonts w:ascii="宋体" w:hAnsi="宋体" w:cs="宋体" w:eastAsia="宋体" w:hint="default"/>
                <w:sz w:val="15"/>
                <w:szCs w:val="15"/>
              </w:rPr>
              <w:t>普陀区财政局</w:t>
            </w:r>
          </w:p>
        </w:tc>
        <w:tc>
          <w:tcPr>
            <w:tcW w:w="65" w:type="dxa"/>
            <w:tcBorders>
              <w:top w:val="nil" w:sz="6" w:space="0" w:color="auto"/>
              <w:left w:val="nil" w:sz="6" w:space="0" w:color="auto"/>
              <w:bottom w:val="nil" w:sz="6" w:space="0" w:color="auto"/>
              <w:right w:val="nil" w:sz="6" w:space="0" w:color="auto"/>
            </w:tcBorders>
          </w:tcPr>
          <w:p>
            <w:pPr/>
          </w:p>
        </w:tc>
      </w:tr>
      <w:tr>
        <w:trPr>
          <w:trHeight w:val="411"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5" w:right="0"/>
              <w:jc w:val="left"/>
              <w:rPr>
                <w:rFonts w:ascii="宋体" w:hAnsi="宋体" w:cs="宋体" w:eastAsia="宋体" w:hint="default"/>
                <w:sz w:val="15"/>
                <w:szCs w:val="15"/>
              </w:rPr>
            </w:pPr>
            <w:r>
              <w:rPr>
                <w:rFonts w:ascii="宋体" w:hAnsi="宋体" w:cs="宋体" w:eastAsia="宋体" w:hint="default"/>
                <w:sz w:val="15"/>
                <w:szCs w:val="15"/>
              </w:rPr>
              <w:t>自主出口品牌建设</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70"/>
              <w:jc w:val="right"/>
              <w:rPr>
                <w:rFonts w:ascii="Times New Roman" w:hAnsi="Times New Roman" w:cs="Times New Roman" w:eastAsia="Times New Roman" w:hint="default"/>
                <w:sz w:val="15"/>
                <w:szCs w:val="15"/>
              </w:rPr>
            </w:pPr>
            <w:r>
              <w:rPr>
                <w:rFonts w:ascii="Times New Roman"/>
                <w:spacing w:val="-1"/>
                <w:sz w:val="15"/>
              </w:rPr>
              <w:t>66,770.00</w:t>
            </w: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2"/>
              <w:ind w:left="108" w:right="0"/>
              <w:jc w:val="left"/>
              <w:rPr>
                <w:rFonts w:ascii="宋体" w:hAnsi="宋体" w:cs="宋体" w:eastAsia="宋体" w:hint="default"/>
                <w:sz w:val="15"/>
                <w:szCs w:val="15"/>
              </w:rPr>
            </w:pPr>
            <w:r>
              <w:rPr>
                <w:rFonts w:ascii="宋体" w:hAnsi="宋体" w:cs="宋体" w:eastAsia="宋体" w:hint="default"/>
                <w:sz w:val="15"/>
                <w:szCs w:val="15"/>
              </w:rPr>
              <w:t>上海市国库收付中心零余额专户</w:t>
            </w:r>
          </w:p>
        </w:tc>
        <w:tc>
          <w:tcPr>
            <w:tcW w:w="65" w:type="dxa"/>
            <w:tcBorders>
              <w:top w:val="nil" w:sz="6" w:space="0" w:color="auto"/>
              <w:left w:val="nil" w:sz="6" w:space="0" w:color="auto"/>
              <w:bottom w:val="nil" w:sz="6" w:space="0" w:color="auto"/>
              <w:right w:val="nil" w:sz="6" w:space="0" w:color="auto"/>
            </w:tcBorders>
          </w:tcPr>
          <w:p>
            <w:pPr/>
          </w:p>
        </w:tc>
      </w:tr>
      <w:tr>
        <w:trPr>
          <w:trHeight w:val="428"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65" w:right="0"/>
              <w:jc w:val="left"/>
              <w:rPr>
                <w:rFonts w:ascii="宋体" w:hAnsi="宋体" w:cs="宋体" w:eastAsia="宋体" w:hint="default"/>
                <w:sz w:val="15"/>
                <w:szCs w:val="15"/>
              </w:rPr>
            </w:pPr>
            <w:r>
              <w:rPr>
                <w:rFonts w:ascii="宋体" w:hAnsi="宋体" w:cs="宋体" w:eastAsia="宋体" w:hint="default"/>
                <w:sz w:val="15"/>
                <w:szCs w:val="15"/>
              </w:rPr>
              <w:t>纳税奖励</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70"/>
              <w:jc w:val="right"/>
              <w:rPr>
                <w:rFonts w:ascii="Times New Roman" w:hAnsi="Times New Roman" w:cs="Times New Roman" w:eastAsia="Times New Roman" w:hint="default"/>
                <w:sz w:val="15"/>
                <w:szCs w:val="15"/>
              </w:rPr>
            </w:pPr>
            <w:r>
              <w:rPr>
                <w:rFonts w:ascii="Times New Roman"/>
                <w:spacing w:val="-1"/>
                <w:sz w:val="15"/>
              </w:rPr>
              <w:t>20,000.00</w:t>
            </w: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9"/>
              <w:ind w:left="108" w:right="0"/>
              <w:jc w:val="left"/>
              <w:rPr>
                <w:rFonts w:ascii="宋体" w:hAnsi="宋体" w:cs="宋体" w:eastAsia="宋体" w:hint="default"/>
                <w:sz w:val="15"/>
                <w:szCs w:val="15"/>
              </w:rPr>
            </w:pPr>
            <w:r>
              <w:rPr>
                <w:rFonts w:ascii="宋体" w:hAnsi="宋体" w:cs="宋体" w:eastAsia="宋体" w:hint="default"/>
                <w:sz w:val="15"/>
                <w:szCs w:val="15"/>
              </w:rPr>
              <w:t>普陀区行政事业单位会计记账中心</w:t>
            </w:r>
          </w:p>
        </w:tc>
        <w:tc>
          <w:tcPr>
            <w:tcW w:w="65" w:type="dxa"/>
            <w:tcBorders>
              <w:top w:val="nil" w:sz="6" w:space="0" w:color="auto"/>
              <w:left w:val="nil" w:sz="6" w:space="0" w:color="auto"/>
              <w:bottom w:val="nil" w:sz="6" w:space="0" w:color="auto"/>
              <w:right w:val="nil" w:sz="6" w:space="0" w:color="auto"/>
            </w:tcBorders>
          </w:tcPr>
          <w:p>
            <w:pPr/>
          </w:p>
        </w:tc>
      </w:tr>
      <w:tr>
        <w:trPr>
          <w:trHeight w:val="432"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65" w:right="0"/>
              <w:jc w:val="left"/>
              <w:rPr>
                <w:rFonts w:ascii="宋体" w:hAnsi="宋体" w:cs="宋体" w:eastAsia="宋体" w:hint="default"/>
                <w:sz w:val="15"/>
                <w:szCs w:val="15"/>
              </w:rPr>
            </w:pPr>
            <w:r>
              <w:rPr>
                <w:rFonts w:ascii="宋体" w:hAnsi="宋体" w:cs="宋体" w:eastAsia="宋体" w:hint="default"/>
                <w:sz w:val="15"/>
                <w:szCs w:val="15"/>
              </w:rPr>
              <w:t>中小企业补贴</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70"/>
              <w:jc w:val="right"/>
              <w:rPr>
                <w:rFonts w:ascii="Times New Roman" w:hAnsi="Times New Roman" w:cs="Times New Roman" w:eastAsia="Times New Roman" w:hint="default"/>
                <w:sz w:val="15"/>
                <w:szCs w:val="15"/>
              </w:rPr>
            </w:pPr>
            <w:r>
              <w:rPr>
                <w:rFonts w:ascii="Times New Roman"/>
                <w:spacing w:val="-1"/>
                <w:sz w:val="15"/>
              </w:rPr>
              <w:t>15,000.00</w:t>
            </w: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9"/>
              <w:ind w:left="108" w:right="0"/>
              <w:jc w:val="left"/>
              <w:rPr>
                <w:rFonts w:ascii="宋体" w:hAnsi="宋体" w:cs="宋体" w:eastAsia="宋体" w:hint="default"/>
                <w:sz w:val="15"/>
                <w:szCs w:val="15"/>
              </w:rPr>
            </w:pPr>
            <w:r>
              <w:rPr>
                <w:rFonts w:ascii="宋体" w:hAnsi="宋体" w:cs="宋体" w:eastAsia="宋体" w:hint="default"/>
                <w:sz w:val="15"/>
                <w:szCs w:val="15"/>
              </w:rPr>
              <w:t>上海市国际贸易促进委员会</w:t>
            </w:r>
          </w:p>
        </w:tc>
        <w:tc>
          <w:tcPr>
            <w:tcW w:w="65" w:type="dxa"/>
            <w:tcBorders>
              <w:top w:val="nil" w:sz="6" w:space="0" w:color="auto"/>
              <w:left w:val="nil" w:sz="6" w:space="0" w:color="auto"/>
              <w:bottom w:val="nil" w:sz="6" w:space="0" w:color="auto"/>
              <w:right w:val="nil" w:sz="6" w:space="0" w:color="auto"/>
            </w:tcBorders>
          </w:tcPr>
          <w:p>
            <w:pPr/>
          </w:p>
        </w:tc>
      </w:tr>
      <w:tr>
        <w:trPr>
          <w:trHeight w:val="425"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93"/>
              <w:ind w:left="6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HZ09185451</w:t>
            </w:r>
            <w:r>
              <w:rPr>
                <w:rFonts w:ascii="Times New Roman" w:hAnsi="Times New Roman" w:cs="Times New Roman" w:eastAsia="Times New Roman" w:hint="default"/>
                <w:spacing w:val="-6"/>
                <w:sz w:val="15"/>
                <w:szCs w:val="15"/>
              </w:rPr>
              <w:t> </w:t>
            </w:r>
            <w:r>
              <w:rPr>
                <w:rFonts w:ascii="宋体" w:hAnsi="宋体" w:cs="宋体" w:eastAsia="宋体" w:hint="default"/>
                <w:sz w:val="15"/>
                <w:szCs w:val="15"/>
              </w:rPr>
              <w:t>标准化专项资金</w:t>
            </w:r>
          </w:p>
        </w:tc>
        <w:tc>
          <w:tcPr>
            <w:tcW w:w="1022"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100,000.00</w:t>
            </w: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3"/>
              <w:ind w:left="108" w:right="0"/>
              <w:jc w:val="left"/>
              <w:rPr>
                <w:rFonts w:ascii="宋体" w:hAnsi="宋体" w:cs="宋体" w:eastAsia="宋体" w:hint="default"/>
                <w:sz w:val="15"/>
                <w:szCs w:val="15"/>
              </w:rPr>
            </w:pPr>
            <w:r>
              <w:rPr>
                <w:rFonts w:ascii="宋体" w:hAnsi="宋体" w:cs="宋体" w:eastAsia="宋体" w:hint="default"/>
                <w:sz w:val="15"/>
                <w:szCs w:val="15"/>
              </w:rPr>
              <w:t>上海市国库收付中心零余额专户</w:t>
            </w:r>
          </w:p>
        </w:tc>
        <w:tc>
          <w:tcPr>
            <w:tcW w:w="65" w:type="dxa"/>
            <w:tcBorders>
              <w:top w:val="nil" w:sz="6" w:space="0" w:color="auto"/>
              <w:left w:val="nil" w:sz="6" w:space="0" w:color="auto"/>
              <w:bottom w:val="nil" w:sz="6" w:space="0" w:color="auto"/>
              <w:right w:val="nil" w:sz="6" w:space="0" w:color="auto"/>
            </w:tcBorders>
          </w:tcPr>
          <w:p>
            <w:pPr/>
          </w:p>
        </w:tc>
      </w:tr>
      <w:tr>
        <w:trPr>
          <w:trHeight w:val="419"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65" w:right="0"/>
              <w:jc w:val="left"/>
              <w:rPr>
                <w:rFonts w:ascii="宋体" w:hAnsi="宋体" w:cs="宋体" w:eastAsia="宋体" w:hint="default"/>
                <w:sz w:val="15"/>
                <w:szCs w:val="15"/>
              </w:rPr>
            </w:pPr>
            <w:r>
              <w:rPr>
                <w:rFonts w:ascii="宋体" w:hAnsi="宋体" w:cs="宋体" w:eastAsia="宋体" w:hint="default"/>
                <w:sz w:val="15"/>
                <w:szCs w:val="15"/>
              </w:rPr>
              <w:t>新增固定资产补贴</w:t>
            </w:r>
          </w:p>
        </w:tc>
        <w:tc>
          <w:tcPr>
            <w:tcW w:w="1022"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6"/>
              <w:jc w:val="right"/>
              <w:rPr>
                <w:rFonts w:ascii="Times New Roman" w:hAnsi="Times New Roman" w:cs="Times New Roman" w:eastAsia="Times New Roman" w:hint="default"/>
                <w:sz w:val="15"/>
                <w:szCs w:val="15"/>
              </w:rPr>
            </w:pPr>
            <w:r>
              <w:rPr>
                <w:rFonts w:ascii="Times New Roman"/>
                <w:spacing w:val="-1"/>
                <w:sz w:val="15"/>
              </w:rPr>
              <w:t>56,000.00</w:t>
            </w: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1"/>
              <w:ind w:left="108" w:right="0"/>
              <w:jc w:val="left"/>
              <w:rPr>
                <w:rFonts w:ascii="宋体" w:hAnsi="宋体" w:cs="宋体" w:eastAsia="宋体" w:hint="default"/>
                <w:sz w:val="15"/>
                <w:szCs w:val="15"/>
              </w:rPr>
            </w:pPr>
            <w:r>
              <w:rPr>
                <w:rFonts w:ascii="宋体" w:hAnsi="宋体" w:cs="宋体" w:eastAsia="宋体" w:hint="default"/>
                <w:sz w:val="15"/>
                <w:szCs w:val="15"/>
              </w:rPr>
              <w:t>上海市普陀区财政局</w:t>
            </w:r>
          </w:p>
        </w:tc>
        <w:tc>
          <w:tcPr>
            <w:tcW w:w="65" w:type="dxa"/>
            <w:tcBorders>
              <w:top w:val="nil" w:sz="6" w:space="0" w:color="auto"/>
              <w:left w:val="nil" w:sz="6" w:space="0" w:color="auto"/>
              <w:bottom w:val="nil" w:sz="6" w:space="0" w:color="auto"/>
              <w:right w:val="nil" w:sz="6" w:space="0" w:color="auto"/>
            </w:tcBorders>
          </w:tcPr>
          <w:p>
            <w:pPr/>
          </w:p>
        </w:tc>
      </w:tr>
      <w:tr>
        <w:trPr>
          <w:trHeight w:val="434"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65" w:right="0"/>
              <w:jc w:val="left"/>
              <w:rPr>
                <w:rFonts w:ascii="宋体" w:hAnsi="宋体" w:cs="宋体" w:eastAsia="宋体" w:hint="default"/>
                <w:sz w:val="15"/>
                <w:szCs w:val="15"/>
              </w:rPr>
            </w:pPr>
            <w:r>
              <w:rPr>
                <w:rFonts w:ascii="宋体" w:hAnsi="宋体" w:cs="宋体" w:eastAsia="宋体" w:hint="default"/>
                <w:sz w:val="15"/>
                <w:szCs w:val="15"/>
              </w:rPr>
              <w:t>专利资助费</w:t>
            </w:r>
          </w:p>
        </w:tc>
        <w:tc>
          <w:tcPr>
            <w:tcW w:w="1022"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7"/>
              <w:jc w:val="right"/>
              <w:rPr>
                <w:rFonts w:ascii="Times New Roman" w:hAnsi="Times New Roman" w:cs="Times New Roman" w:eastAsia="Times New Roman" w:hint="default"/>
                <w:sz w:val="15"/>
                <w:szCs w:val="15"/>
              </w:rPr>
            </w:pPr>
            <w:r>
              <w:rPr>
                <w:rFonts w:ascii="Times New Roman"/>
                <w:spacing w:val="-1"/>
                <w:sz w:val="15"/>
              </w:rPr>
              <w:t>2,655.00</w:t>
            </w: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8"/>
              <w:ind w:left="108" w:right="0"/>
              <w:jc w:val="left"/>
              <w:rPr>
                <w:rFonts w:ascii="宋体" w:hAnsi="宋体" w:cs="宋体" w:eastAsia="宋体" w:hint="default"/>
                <w:sz w:val="15"/>
                <w:szCs w:val="15"/>
              </w:rPr>
            </w:pPr>
            <w:r>
              <w:rPr>
                <w:rFonts w:ascii="宋体" w:hAnsi="宋体" w:cs="宋体" w:eastAsia="宋体" w:hint="default"/>
                <w:sz w:val="15"/>
                <w:szCs w:val="15"/>
              </w:rPr>
              <w:t>上海市国库收付中心零余额专户</w:t>
            </w:r>
          </w:p>
        </w:tc>
        <w:tc>
          <w:tcPr>
            <w:tcW w:w="65" w:type="dxa"/>
            <w:tcBorders>
              <w:top w:val="nil" w:sz="6" w:space="0" w:color="auto"/>
              <w:left w:val="nil" w:sz="6" w:space="0" w:color="auto"/>
              <w:bottom w:val="nil" w:sz="6" w:space="0" w:color="auto"/>
              <w:right w:val="nil" w:sz="6" w:space="0" w:color="auto"/>
            </w:tcBorders>
          </w:tcPr>
          <w:p>
            <w:pPr/>
          </w:p>
        </w:tc>
      </w:tr>
      <w:tr>
        <w:trPr>
          <w:trHeight w:val="444"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5" w:right="0"/>
              <w:jc w:val="left"/>
              <w:rPr>
                <w:rFonts w:ascii="宋体" w:hAnsi="宋体" w:cs="宋体" w:eastAsia="宋体" w:hint="default"/>
                <w:sz w:val="15"/>
                <w:szCs w:val="15"/>
              </w:rPr>
            </w:pPr>
            <w:r>
              <w:rPr>
                <w:rFonts w:ascii="宋体" w:hAnsi="宋体" w:cs="宋体" w:eastAsia="宋体" w:hint="default"/>
                <w:sz w:val="15"/>
                <w:szCs w:val="15"/>
              </w:rPr>
              <w:t>残疾人奖励</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170"/>
              <w:jc w:val="right"/>
              <w:rPr>
                <w:rFonts w:ascii="Times New Roman" w:hAnsi="Times New Roman" w:cs="Times New Roman" w:eastAsia="Times New Roman" w:hint="default"/>
                <w:sz w:val="15"/>
                <w:szCs w:val="15"/>
              </w:rPr>
            </w:pPr>
            <w:r>
              <w:rPr>
                <w:rFonts w:ascii="Times New Roman"/>
                <w:spacing w:val="-1"/>
                <w:sz w:val="15"/>
              </w:rPr>
              <w:t>3,814.80</w:t>
            </w: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6"/>
              <w:ind w:left="108" w:right="0"/>
              <w:jc w:val="left"/>
              <w:rPr>
                <w:rFonts w:ascii="宋体" w:hAnsi="宋体" w:cs="宋体" w:eastAsia="宋体" w:hint="default"/>
                <w:sz w:val="15"/>
                <w:szCs w:val="15"/>
              </w:rPr>
            </w:pPr>
            <w:r>
              <w:rPr>
                <w:rFonts w:ascii="宋体" w:hAnsi="宋体" w:cs="宋体" w:eastAsia="宋体" w:hint="default"/>
                <w:sz w:val="15"/>
                <w:szCs w:val="15"/>
              </w:rPr>
              <w:t>上海市残疾人劳动服务中心</w:t>
            </w:r>
          </w:p>
        </w:tc>
        <w:tc>
          <w:tcPr>
            <w:tcW w:w="65" w:type="dxa"/>
            <w:tcBorders>
              <w:top w:val="nil" w:sz="6" w:space="0" w:color="auto"/>
              <w:left w:val="nil" w:sz="6" w:space="0" w:color="auto"/>
              <w:bottom w:val="nil" w:sz="6" w:space="0" w:color="auto"/>
              <w:right w:val="nil" w:sz="6" w:space="0" w:color="auto"/>
            </w:tcBorders>
          </w:tcPr>
          <w:p>
            <w:pPr/>
          </w:p>
        </w:tc>
      </w:tr>
      <w:tr>
        <w:trPr>
          <w:trHeight w:val="419"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98"/>
              <w:ind w:left="65" w:right="0"/>
              <w:jc w:val="left"/>
              <w:rPr>
                <w:rFonts w:ascii="宋体" w:hAnsi="宋体" w:cs="宋体" w:eastAsia="宋体" w:hint="default"/>
                <w:sz w:val="15"/>
                <w:szCs w:val="15"/>
              </w:rPr>
            </w:pPr>
            <w:r>
              <w:rPr>
                <w:rFonts w:ascii="宋体" w:hAnsi="宋体" w:cs="宋体" w:eastAsia="宋体" w:hint="default"/>
                <w:sz w:val="15"/>
                <w:szCs w:val="15"/>
              </w:rPr>
              <w:t>徐汇国有资产扶持资金</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left="-15" w:right="170"/>
              <w:jc w:val="right"/>
              <w:rPr>
                <w:rFonts w:ascii="Times New Roman" w:hAnsi="Times New Roman" w:cs="Times New Roman" w:eastAsia="Times New Roman" w:hint="default"/>
                <w:sz w:val="15"/>
                <w:szCs w:val="15"/>
              </w:rPr>
            </w:pPr>
            <w:r>
              <w:rPr>
                <w:rFonts w:ascii="Times New Roman"/>
                <w:spacing w:val="-1"/>
                <w:sz w:val="15"/>
              </w:rPr>
              <w:t>18,000,000.00</w:t>
            </w: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8"/>
              <w:ind w:left="108" w:right="0"/>
              <w:jc w:val="left"/>
              <w:rPr>
                <w:rFonts w:ascii="宋体" w:hAnsi="宋体" w:cs="宋体" w:eastAsia="宋体" w:hint="default"/>
                <w:sz w:val="15"/>
                <w:szCs w:val="15"/>
              </w:rPr>
            </w:pPr>
            <w:r>
              <w:rPr>
                <w:rFonts w:ascii="宋体" w:hAnsi="宋体" w:cs="宋体" w:eastAsia="宋体" w:hint="default"/>
                <w:sz w:val="15"/>
                <w:szCs w:val="15"/>
              </w:rPr>
              <w:t>上海市徐汇区国有资产监督管理委员会</w:t>
            </w:r>
          </w:p>
        </w:tc>
        <w:tc>
          <w:tcPr>
            <w:tcW w:w="65" w:type="dxa"/>
            <w:tcBorders>
              <w:top w:val="nil" w:sz="6" w:space="0" w:color="auto"/>
              <w:left w:val="nil" w:sz="6" w:space="0" w:color="auto"/>
              <w:bottom w:val="nil" w:sz="6" w:space="0" w:color="auto"/>
              <w:right w:val="nil" w:sz="6" w:space="0" w:color="auto"/>
            </w:tcBorders>
          </w:tcPr>
          <w:p>
            <w:pPr/>
          </w:p>
        </w:tc>
      </w:tr>
      <w:tr>
        <w:trPr>
          <w:trHeight w:val="359"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5" w:right="0"/>
              <w:jc w:val="left"/>
              <w:rPr>
                <w:rFonts w:ascii="宋体" w:hAnsi="宋体" w:cs="宋体" w:eastAsia="宋体" w:hint="default"/>
                <w:sz w:val="15"/>
                <w:szCs w:val="15"/>
              </w:rPr>
            </w:pPr>
            <w:r>
              <w:rPr>
                <w:rFonts w:ascii="宋体" w:hAnsi="宋体" w:cs="宋体" w:eastAsia="宋体" w:hint="default"/>
                <w:sz w:val="15"/>
                <w:szCs w:val="15"/>
              </w:rPr>
              <w:t>高新技术成果扶持资金</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70"/>
              <w:jc w:val="right"/>
              <w:rPr>
                <w:rFonts w:ascii="Times New Roman" w:hAnsi="Times New Roman" w:cs="Times New Roman" w:eastAsia="Times New Roman" w:hint="default"/>
                <w:sz w:val="15"/>
                <w:szCs w:val="15"/>
              </w:rPr>
            </w:pPr>
            <w:r>
              <w:rPr>
                <w:rFonts w:ascii="Times New Roman"/>
                <w:spacing w:val="-1"/>
                <w:sz w:val="15"/>
              </w:rPr>
              <w:t>12,000.00</w:t>
            </w: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1"/>
              <w:ind w:left="108" w:right="0"/>
              <w:jc w:val="left"/>
              <w:rPr>
                <w:rFonts w:ascii="宋体" w:hAnsi="宋体" w:cs="宋体" w:eastAsia="宋体" w:hint="default"/>
                <w:sz w:val="15"/>
                <w:szCs w:val="15"/>
              </w:rPr>
            </w:pPr>
            <w:r>
              <w:rPr>
                <w:rFonts w:ascii="宋体" w:hAnsi="宋体" w:cs="宋体" w:eastAsia="宋体" w:hint="default"/>
                <w:sz w:val="15"/>
                <w:szCs w:val="15"/>
              </w:rPr>
              <w:t>上海市国库收付中心零余额专户</w:t>
            </w:r>
          </w:p>
        </w:tc>
        <w:tc>
          <w:tcPr>
            <w:tcW w:w="65" w:type="dxa"/>
            <w:tcBorders>
              <w:top w:val="nil" w:sz="6" w:space="0" w:color="auto"/>
              <w:left w:val="nil" w:sz="6" w:space="0" w:color="auto"/>
              <w:bottom w:val="nil" w:sz="6" w:space="0" w:color="auto"/>
              <w:right w:val="nil" w:sz="6" w:space="0" w:color="auto"/>
            </w:tcBorders>
          </w:tcPr>
          <w:p>
            <w:pPr/>
          </w:p>
        </w:tc>
      </w:tr>
      <w:tr>
        <w:trPr>
          <w:trHeight w:val="329" w:hRule="exact"/>
        </w:trPr>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5" w:right="0"/>
              <w:jc w:val="left"/>
              <w:rPr>
                <w:rFonts w:ascii="宋体" w:hAnsi="宋体" w:cs="宋体" w:eastAsia="宋体" w:hint="default"/>
                <w:sz w:val="15"/>
                <w:szCs w:val="15"/>
              </w:rPr>
            </w:pPr>
            <w:r>
              <w:rPr>
                <w:rFonts w:ascii="宋体" w:hAnsi="宋体" w:cs="宋体" w:eastAsia="宋体" w:hint="default"/>
                <w:sz w:val="15"/>
                <w:szCs w:val="15"/>
              </w:rPr>
              <w:t>农轻纺产品贸易促进资金</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70"/>
              <w:jc w:val="right"/>
              <w:rPr>
                <w:rFonts w:ascii="Times New Roman" w:hAnsi="Times New Roman" w:cs="Times New Roman" w:eastAsia="Times New Roman" w:hint="default"/>
                <w:sz w:val="15"/>
                <w:szCs w:val="15"/>
              </w:rPr>
            </w:pPr>
            <w:r>
              <w:rPr>
                <w:rFonts w:ascii="Times New Roman"/>
                <w:spacing w:val="-1"/>
                <w:sz w:val="15"/>
              </w:rPr>
              <w:t>770,000.00</w:t>
            </w:r>
          </w:p>
        </w:tc>
        <w:tc>
          <w:tcPr>
            <w:tcW w:w="1069" w:type="dxa"/>
            <w:tcBorders>
              <w:top w:val="nil" w:sz="6" w:space="0" w:color="auto"/>
              <w:left w:val="nil" w:sz="6" w:space="0" w:color="auto"/>
              <w:bottom w:val="nil" w:sz="6" w:space="0" w:color="auto"/>
              <w:right w:val="nil" w:sz="6" w:space="0" w:color="auto"/>
            </w:tcBorders>
          </w:tcPr>
          <w:p>
            <w:pPr/>
          </w:p>
        </w:tc>
        <w:tc>
          <w:tcPr>
            <w:tcW w:w="3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8"/>
              <w:ind w:left="108" w:right="0"/>
              <w:jc w:val="left"/>
              <w:rPr>
                <w:rFonts w:ascii="宋体" w:hAnsi="宋体" w:cs="宋体" w:eastAsia="宋体" w:hint="default"/>
                <w:sz w:val="15"/>
                <w:szCs w:val="15"/>
              </w:rPr>
            </w:pPr>
            <w:r>
              <w:rPr>
                <w:rFonts w:ascii="宋体" w:hAnsi="宋体" w:cs="宋体" w:eastAsia="宋体" w:hint="default"/>
                <w:sz w:val="15"/>
                <w:szCs w:val="15"/>
              </w:rPr>
              <w:t>上海市国库收付中心零余额专户</w:t>
            </w:r>
          </w:p>
        </w:tc>
        <w:tc>
          <w:tcPr>
            <w:tcW w:w="65" w:type="dxa"/>
            <w:tcBorders>
              <w:top w:val="nil" w:sz="6" w:space="0" w:color="auto"/>
              <w:left w:val="nil" w:sz="6" w:space="0" w:color="auto"/>
              <w:bottom w:val="nil" w:sz="6" w:space="0" w:color="auto"/>
              <w:right w:val="nil" w:sz="6" w:space="0" w:color="auto"/>
            </w:tcBorders>
          </w:tcPr>
          <w:p>
            <w:pPr/>
          </w:p>
        </w:tc>
      </w:tr>
      <w:tr>
        <w:trPr>
          <w:trHeight w:val="344" w:hRule="exact"/>
        </w:trPr>
        <w:tc>
          <w:tcPr>
            <w:tcW w:w="2402"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216"/>
              <w:jc w:val="center"/>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1022"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left="-15" w:right="170"/>
              <w:jc w:val="right"/>
              <w:rPr>
                <w:rFonts w:ascii="Times New Roman" w:hAnsi="Times New Roman" w:cs="Times New Roman" w:eastAsia="Times New Roman" w:hint="default"/>
                <w:sz w:val="15"/>
                <w:szCs w:val="15"/>
              </w:rPr>
            </w:pPr>
            <w:r>
              <w:rPr>
                <w:rFonts w:ascii="Times New Roman"/>
                <w:spacing w:val="-1"/>
                <w:sz w:val="15"/>
              </w:rPr>
              <w:t>19,538,384.80</w:t>
            </w:r>
          </w:p>
        </w:tc>
        <w:tc>
          <w:tcPr>
            <w:tcW w:w="1069"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right="107"/>
              <w:jc w:val="right"/>
              <w:rPr>
                <w:rFonts w:ascii="Times New Roman" w:hAnsi="Times New Roman" w:cs="Times New Roman" w:eastAsia="Times New Roman" w:hint="default"/>
                <w:sz w:val="15"/>
                <w:szCs w:val="15"/>
              </w:rPr>
            </w:pPr>
            <w:r>
              <w:rPr>
                <w:rFonts w:ascii="Times New Roman"/>
                <w:spacing w:val="-1"/>
                <w:sz w:val="15"/>
              </w:rPr>
              <w:t>1,158,655.00</w:t>
            </w:r>
          </w:p>
        </w:tc>
        <w:tc>
          <w:tcPr>
            <w:tcW w:w="3331" w:type="dxa"/>
            <w:gridSpan w:val="3"/>
            <w:tcBorders>
              <w:top w:val="nil" w:sz="6" w:space="0" w:color="auto"/>
              <w:left w:val="nil" w:sz="6" w:space="0" w:color="auto"/>
              <w:bottom w:val="single" w:sz="12" w:space="0" w:color="000000"/>
              <w:right w:val="nil" w:sz="6" w:space="0" w:color="auto"/>
            </w:tcBorders>
          </w:tcPr>
          <w:p>
            <w:pPr/>
          </w:p>
        </w:tc>
        <w:tc>
          <w:tcPr>
            <w:tcW w:w="65"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1003" w:top="1600" w:bottom="1200" w:left="1640" w:right="114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6"/>
        <w:spacing w:line="240" w:lineRule="auto"/>
        <w:ind w:left="123" w:right="0"/>
        <w:jc w:val="left"/>
        <w:rPr>
          <w:b w:val="0"/>
          <w:bCs w:val="0"/>
        </w:rPr>
      </w:pPr>
      <w:r>
        <w:rPr/>
        <w:pict>
          <v:group style="position:absolute;margin-left:119.400009pt;margin-top:42.636658pt;width:414pt;height:115.75pt;mso-position-horizontal-relative:page;mso-position-vertical-relative:paragraph;z-index:-585808" coordorigin="2388,853" coordsize="8280,2315">
            <v:shape style="position:absolute;left:5468;top:853;width:2800;height:412" type="#_x0000_t75" stroked="false">
              <v:imagedata r:id="rId165" o:title=""/>
            </v:shape>
            <v:shape style="position:absolute;left:2388;top:1232;width:8280;height:1935" type="#_x0000_t75" stroked="false">
              <v:imagedata r:id="rId166" o:title=""/>
            </v:shape>
            <w10:wrap type="none"/>
          </v:group>
        </w:pict>
      </w:r>
      <w:r>
        <w:rPr>
          <w:rFonts w:ascii="Times New Roman" w:hAnsi="Times New Roman" w:cs="Times New Roman" w:eastAsia="Times New Roman" w:hint="default"/>
        </w:rPr>
        <w:t>(</w:t>
      </w:r>
      <w:r>
        <w:rPr/>
        <w:t>三十五</w:t>
      </w:r>
      <w:r>
        <w:rPr>
          <w:rFonts w:ascii="Times New Roman" w:hAnsi="Times New Roman" w:cs="Times New Roman" w:eastAsia="Times New Roman" w:hint="default"/>
        </w:rPr>
        <w:t>)</w:t>
      </w:r>
      <w:r>
        <w:rPr>
          <w:rFonts w:ascii="Times New Roman" w:hAnsi="Times New Roman" w:cs="Times New Roman" w:eastAsia="Times New Roman" w:hint="default"/>
          <w:spacing w:val="25"/>
        </w:rPr>
        <w:t> </w:t>
      </w:r>
      <w:r>
        <w:rPr/>
        <w:t>营业外支出</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819" w:type="dxa"/>
        <w:tblLayout w:type="fixed"/>
        <w:tblCellMar>
          <w:top w:w="0" w:type="dxa"/>
          <w:left w:w="0" w:type="dxa"/>
          <w:bottom w:w="0" w:type="dxa"/>
          <w:right w:w="0" w:type="dxa"/>
        </w:tblCellMar>
        <w:tblLook w:val="01E0"/>
      </w:tblPr>
      <w:tblGrid>
        <w:gridCol w:w="3156"/>
        <w:gridCol w:w="1655"/>
        <w:gridCol w:w="1292"/>
        <w:gridCol w:w="1999"/>
      </w:tblGrid>
      <w:tr>
        <w:trPr>
          <w:trHeight w:val="782" w:hRule="exact"/>
        </w:trPr>
        <w:tc>
          <w:tcPr>
            <w:tcW w:w="3156" w:type="dxa"/>
            <w:tcBorders>
              <w:top w:val="single" w:sz="12" w:space="0" w:color="000000"/>
              <w:left w:val="nil" w:sz="6" w:space="0" w:color="auto"/>
              <w:bottom w:val="nil" w:sz="6" w:space="0" w:color="auto"/>
              <w:right w:val="nil" w:sz="6" w:space="0" w:color="auto"/>
            </w:tcBorders>
          </w:tcPr>
          <w:p>
            <w:pPr>
              <w:pStyle w:val="TableParagraph"/>
              <w:spacing w:line="333" w:lineRule="auto" w:before="16"/>
              <w:ind w:left="35" w:right="809" w:firstLine="1223"/>
              <w:jc w:val="left"/>
              <w:rPr>
                <w:rFonts w:ascii="宋体" w:hAnsi="宋体" w:cs="宋体" w:eastAsia="宋体" w:hint="default"/>
                <w:sz w:val="21"/>
                <w:szCs w:val="21"/>
              </w:rPr>
            </w:pPr>
            <w:r>
              <w:rPr>
                <w:rFonts w:ascii="宋体" w:hAnsi="宋体" w:cs="宋体" w:eastAsia="宋体" w:hint="default"/>
                <w:sz w:val="21"/>
                <w:szCs w:val="21"/>
              </w:rPr>
              <w:t>项目 非流动资产处置损失合计</w:t>
            </w:r>
          </w:p>
        </w:tc>
        <w:tc>
          <w:tcPr>
            <w:tcW w:w="165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811"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29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444"/>
              <w:jc w:val="right"/>
              <w:rPr>
                <w:rFonts w:ascii="Times New Roman" w:hAnsi="Times New Roman" w:cs="Times New Roman" w:eastAsia="Times New Roman" w:hint="default"/>
                <w:sz w:val="21"/>
                <w:szCs w:val="21"/>
              </w:rPr>
            </w:pPr>
            <w:r>
              <w:rPr>
                <w:rFonts w:ascii="Times New Roman"/>
                <w:spacing w:val="-1"/>
                <w:sz w:val="21"/>
              </w:rPr>
              <w:t>44,826.81</w:t>
            </w:r>
          </w:p>
        </w:tc>
        <w:tc>
          <w:tcPr>
            <w:tcW w:w="199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446" w:right="0"/>
              <w:jc w:val="left"/>
              <w:rPr>
                <w:rFonts w:ascii="宋体" w:hAnsi="宋体" w:cs="宋体" w:eastAsia="宋体" w:hint="default"/>
                <w:sz w:val="21"/>
                <w:szCs w:val="21"/>
              </w:rPr>
            </w:pPr>
            <w:r>
              <w:rPr>
                <w:rFonts w:ascii="宋体" w:hAnsi="宋体" w:cs="宋体" w:eastAsia="宋体" w:hint="default"/>
                <w:sz w:val="21"/>
                <w:szCs w:val="21"/>
              </w:rPr>
              <w:t>上年金额</w:t>
            </w:r>
          </w:p>
          <w:p>
            <w:pPr>
              <w:pStyle w:val="TableParagraph"/>
              <w:spacing w:line="240" w:lineRule="auto" w:before="157"/>
              <w:ind w:left="1138" w:right="0"/>
              <w:jc w:val="left"/>
              <w:rPr>
                <w:rFonts w:ascii="Times New Roman" w:hAnsi="Times New Roman" w:cs="Times New Roman" w:eastAsia="Times New Roman" w:hint="default"/>
                <w:sz w:val="21"/>
                <w:szCs w:val="21"/>
              </w:rPr>
            </w:pPr>
            <w:r>
              <w:rPr>
                <w:rFonts w:ascii="Times New Roman"/>
                <w:spacing w:val="-2"/>
                <w:sz w:val="21"/>
              </w:rPr>
              <w:t>11,117.53</w:t>
            </w:r>
          </w:p>
        </w:tc>
      </w:tr>
      <w:tr>
        <w:trPr>
          <w:trHeight w:val="385" w:hRule="exact"/>
        </w:trPr>
        <w:tc>
          <w:tcPr>
            <w:tcW w:w="3156"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655"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44"/>
              <w:jc w:val="right"/>
              <w:rPr>
                <w:rFonts w:ascii="Times New Roman" w:hAnsi="Times New Roman" w:cs="Times New Roman" w:eastAsia="Times New Roman" w:hint="default"/>
                <w:sz w:val="21"/>
                <w:szCs w:val="21"/>
              </w:rPr>
            </w:pPr>
            <w:r>
              <w:rPr>
                <w:rFonts w:ascii="Times New Roman"/>
                <w:spacing w:val="-1"/>
                <w:sz w:val="21"/>
              </w:rPr>
              <w:t>44,826.81</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21"/>
                <w:szCs w:val="21"/>
              </w:rPr>
            </w:pPr>
            <w:r>
              <w:rPr>
                <w:rFonts w:ascii="Times New Roman"/>
                <w:spacing w:val="-2"/>
                <w:sz w:val="21"/>
              </w:rPr>
              <w:t>11,117.53</w:t>
            </w:r>
          </w:p>
        </w:tc>
      </w:tr>
      <w:tr>
        <w:trPr>
          <w:trHeight w:val="384" w:hRule="exact"/>
        </w:trPr>
        <w:tc>
          <w:tcPr>
            <w:tcW w:w="315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1655"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44"/>
              <w:jc w:val="right"/>
              <w:rPr>
                <w:rFonts w:ascii="Times New Roman" w:hAnsi="Times New Roman" w:cs="Times New Roman" w:eastAsia="Times New Roman" w:hint="default"/>
                <w:sz w:val="21"/>
                <w:szCs w:val="21"/>
              </w:rPr>
            </w:pPr>
            <w:r>
              <w:rPr>
                <w:rFonts w:ascii="Times New Roman"/>
                <w:spacing w:val="-1"/>
                <w:sz w:val="21"/>
              </w:rPr>
              <w:t>15,000.00</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12,000.00</w:t>
            </w:r>
          </w:p>
        </w:tc>
      </w:tr>
      <w:tr>
        <w:trPr>
          <w:trHeight w:val="385" w:hRule="exact"/>
        </w:trPr>
        <w:tc>
          <w:tcPr>
            <w:tcW w:w="315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55" w:type="dxa"/>
            <w:tcBorders>
              <w:top w:val="nil" w:sz="6" w:space="0" w:color="auto"/>
              <w:left w:val="nil" w:sz="6" w:space="0" w:color="auto"/>
              <w:bottom w:val="nil" w:sz="6" w:space="0" w:color="auto"/>
              <w:right w:val="nil" w:sz="6" w:space="0" w:color="auto"/>
            </w:tcBorders>
          </w:tcPr>
          <w:p>
            <w:pP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45"/>
              <w:jc w:val="right"/>
              <w:rPr>
                <w:rFonts w:ascii="Times New Roman" w:hAnsi="Times New Roman" w:cs="Times New Roman" w:eastAsia="Times New Roman" w:hint="default"/>
                <w:sz w:val="21"/>
                <w:szCs w:val="21"/>
              </w:rPr>
            </w:pPr>
            <w:r>
              <w:rPr>
                <w:rFonts w:ascii="Times New Roman"/>
                <w:spacing w:val="-1"/>
                <w:sz w:val="21"/>
              </w:rPr>
              <w:t>734.96</w:t>
            </w:r>
          </w:p>
        </w:tc>
        <w:tc>
          <w:tcPr>
            <w:tcW w:w="1999" w:type="dxa"/>
            <w:tcBorders>
              <w:top w:val="nil" w:sz="6" w:space="0" w:color="auto"/>
              <w:left w:val="nil" w:sz="6" w:space="0" w:color="auto"/>
              <w:bottom w:val="nil" w:sz="6" w:space="0" w:color="auto"/>
              <w:right w:val="nil" w:sz="6" w:space="0" w:color="auto"/>
            </w:tcBorders>
          </w:tcPr>
          <w:p>
            <w:pPr/>
          </w:p>
        </w:tc>
      </w:tr>
      <w:tr>
        <w:trPr>
          <w:trHeight w:val="390" w:hRule="exact"/>
        </w:trPr>
        <w:tc>
          <w:tcPr>
            <w:tcW w:w="3156"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216"/>
              <w:jc w:val="center"/>
              <w:rPr>
                <w:rFonts w:ascii="宋体" w:hAnsi="宋体" w:cs="宋体" w:eastAsia="宋体" w:hint="default"/>
                <w:sz w:val="21"/>
                <w:szCs w:val="21"/>
              </w:rPr>
            </w:pPr>
            <w:r>
              <w:rPr>
                <w:rFonts w:ascii="宋体" w:hAnsi="宋体" w:cs="宋体" w:eastAsia="宋体" w:hint="default"/>
                <w:sz w:val="21"/>
                <w:szCs w:val="21"/>
              </w:rPr>
              <w:t>合计</w:t>
            </w:r>
          </w:p>
        </w:tc>
        <w:tc>
          <w:tcPr>
            <w:tcW w:w="1655" w:type="dxa"/>
            <w:tcBorders>
              <w:top w:val="nil" w:sz="6" w:space="0" w:color="auto"/>
              <w:left w:val="nil" w:sz="6" w:space="0" w:color="auto"/>
              <w:bottom w:val="single" w:sz="12" w:space="0" w:color="000000"/>
              <w:right w:val="nil" w:sz="6" w:space="0" w:color="auto"/>
            </w:tcBorders>
          </w:tcPr>
          <w:p>
            <w:pPr/>
          </w:p>
        </w:tc>
        <w:tc>
          <w:tcPr>
            <w:tcW w:w="1292"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444"/>
              <w:jc w:val="right"/>
              <w:rPr>
                <w:rFonts w:ascii="Times New Roman" w:hAnsi="Times New Roman" w:cs="Times New Roman" w:eastAsia="Times New Roman" w:hint="default"/>
                <w:sz w:val="21"/>
                <w:szCs w:val="21"/>
              </w:rPr>
            </w:pPr>
            <w:r>
              <w:rPr>
                <w:rFonts w:ascii="Times New Roman"/>
                <w:spacing w:val="-1"/>
                <w:sz w:val="21"/>
              </w:rPr>
              <w:t>60,561.77</w:t>
            </w:r>
          </w:p>
        </w:tc>
        <w:tc>
          <w:tcPr>
            <w:tcW w:w="1999"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21"/>
                <w:szCs w:val="21"/>
              </w:rPr>
            </w:pPr>
            <w:r>
              <w:rPr>
                <w:rFonts w:ascii="Times New Roman"/>
                <w:spacing w:val="-2"/>
                <w:sz w:val="21"/>
              </w:rPr>
              <w:t>23,117.53</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spacing w:line="240" w:lineRule="auto"/>
        <w:ind w:left="123" w:right="0"/>
        <w:jc w:val="left"/>
        <w:rPr>
          <w:b w:val="0"/>
          <w:bCs w:val="0"/>
        </w:rPr>
      </w:pPr>
      <w:r>
        <w:rPr>
          <w:rFonts w:ascii="Times New Roman" w:hAnsi="Times New Roman" w:cs="Times New Roman" w:eastAsia="Times New Roman" w:hint="default"/>
        </w:rPr>
        <w:t>(</w:t>
      </w:r>
      <w:r>
        <w:rPr/>
        <w:t>三十六</w:t>
      </w:r>
      <w:r>
        <w:rPr>
          <w:rFonts w:ascii="Times New Roman" w:hAnsi="Times New Roman" w:cs="Times New Roman" w:eastAsia="Times New Roman" w:hint="default"/>
        </w:rPr>
        <w:t>)</w:t>
      </w:r>
      <w:r>
        <w:rPr/>
        <w:t>所得税费用</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18" w:lineRule="exact"/>
        <w:ind w:left="717"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11.2pt;height:40.950pt;mso-position-horizontal-relative:char;mso-position-vertical-relative:line" coordorigin="0,0" coordsize="8224,819">
            <v:group style="position:absolute;left:29;top:15;width:8172;height:2" coordorigin="29,15" coordsize="8172,2">
              <v:shape style="position:absolute;left:29;top:15;width:8172;height:2" coordorigin="29,15" coordsize="8172,0" path="m29,15l8201,15e" filled="false" stroked="true" strokeweight="1.5pt" strokecolor="#000000">
                <v:path arrowok="t"/>
              </v:shape>
            </v:group>
            <v:group style="position:absolute;left:15;top:803;width:3936;height:2" coordorigin="15,803" coordsize="3936,2">
              <v:shape style="position:absolute;left:15;top:803;width:3936;height:2" coordorigin="15,803" coordsize="3936,0" path="m15,803l3951,803e" filled="false" stroked="true" strokeweight="1.5pt" strokecolor="#000000">
                <v:path arrowok="t"/>
              </v:shape>
            </v:group>
            <v:group style="position:absolute;left:3951;top:803;width:2057;height:2" coordorigin="3951,803" coordsize="2057,2">
              <v:shape style="position:absolute;left:3951;top:803;width:2057;height:2" coordorigin="3951,803" coordsize="2057,0" path="m3951,803l6008,803e" filled="false" stroked="true" strokeweight="1.5pt" strokecolor="#000000">
                <v:path arrowok="t"/>
              </v:shape>
              <v:shape style="position:absolute;left:10;top:11;width:8196;height:778" type="#_x0000_t75" stroked="false">
                <v:imagedata r:id="rId167" o:title=""/>
              </v:shape>
            </v:group>
            <v:group style="position:absolute;left:6008;top:803;width:2201;height:2" coordorigin="6008,803" coordsize="2201,2">
              <v:shape style="position:absolute;left:6008;top:803;width:2201;height:2" coordorigin="6008,803" coordsize="2201,0" path="m6008,803l8209,803e" filled="false" stroked="true" strokeweight="1.5pt" strokecolor="#000000">
                <v:path arrowok="t"/>
              </v:shape>
              <v:shape style="position:absolute;left:136;top:111;width:3360;height:594" type="#_x0000_t202" filled="false" stroked="false">
                <v:textbox inset="0,0,0,0">
                  <w:txbxContent>
                    <w:p>
                      <w:pPr>
                        <w:spacing w:line="210" w:lineRule="exact" w:before="0"/>
                        <w:ind w:left="1645" w:right="0" w:firstLine="0"/>
                        <w:jc w:val="left"/>
                        <w:rPr>
                          <w:rFonts w:ascii="宋体" w:hAnsi="宋体" w:cs="宋体" w:eastAsia="宋体" w:hint="default"/>
                          <w:sz w:val="21"/>
                          <w:szCs w:val="21"/>
                        </w:rPr>
                      </w:pPr>
                      <w:r>
                        <w:rPr>
                          <w:rFonts w:ascii="宋体" w:hAnsi="宋体" w:cs="宋体" w:eastAsia="宋体" w:hint="default"/>
                          <w:sz w:val="21"/>
                          <w:szCs w:val="21"/>
                        </w:rPr>
                        <w:t>项目</w:t>
                      </w:r>
                    </w:p>
                    <w:p>
                      <w:pPr>
                        <w:spacing w:before="109"/>
                        <w:ind w:left="0" w:right="0" w:firstLine="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xbxContent>
                </v:textbox>
                <w10:wrap type="none"/>
              </v:shape>
              <v:shape style="position:absolute;left:4564;top:111;width:1341;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本年金额</w:t>
                      </w:r>
                    </w:p>
                    <w:p>
                      <w:pPr>
                        <w:spacing w:line="237" w:lineRule="exact" w:before="158"/>
                        <w:ind w:left="499" w:right="0" w:firstLine="0"/>
                        <w:jc w:val="left"/>
                        <w:rPr>
                          <w:rFonts w:ascii="Times New Roman" w:hAnsi="Times New Roman" w:cs="Times New Roman" w:eastAsia="Times New Roman" w:hint="default"/>
                          <w:sz w:val="21"/>
                          <w:szCs w:val="21"/>
                        </w:rPr>
                      </w:pPr>
                      <w:r>
                        <w:rPr>
                          <w:rFonts w:ascii="Times New Roman"/>
                          <w:sz w:val="21"/>
                        </w:rPr>
                        <w:t>23,463.94</w:t>
                      </w:r>
                    </w:p>
                  </w:txbxContent>
                </v:textbox>
                <w10:wrap type="none"/>
              </v:shape>
              <v:shape style="position:absolute;left:6691;top:111;width:1410;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上年金额</w:t>
                      </w:r>
                    </w:p>
                    <w:p>
                      <w:pPr>
                        <w:spacing w:line="237" w:lineRule="exact" w:before="158"/>
                        <w:ind w:left="674" w:right="0" w:firstLine="0"/>
                        <w:jc w:val="left"/>
                        <w:rPr>
                          <w:rFonts w:ascii="Times New Roman" w:hAnsi="Times New Roman" w:cs="Times New Roman" w:eastAsia="Times New Roman" w:hint="default"/>
                          <w:sz w:val="21"/>
                          <w:szCs w:val="21"/>
                        </w:rPr>
                      </w:pPr>
                      <w:r>
                        <w:rPr>
                          <w:rFonts w:ascii="Times New Roman"/>
                          <w:spacing w:val="-1"/>
                          <w:sz w:val="21"/>
                        </w:rPr>
                        <w:t>7,291.38</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spacing w:line="240" w:lineRule="auto"/>
        <w:ind w:left="123" w:right="0"/>
        <w:jc w:val="left"/>
        <w:rPr>
          <w:b w:val="0"/>
          <w:bCs w:val="0"/>
        </w:rPr>
      </w:pPr>
      <w:r>
        <w:rPr>
          <w:rFonts w:ascii="Times New Roman" w:hAnsi="Times New Roman" w:cs="Times New Roman" w:eastAsia="Times New Roman" w:hint="default"/>
        </w:rPr>
        <w:t>(</w:t>
      </w:r>
      <w:r>
        <w:rPr/>
        <w:t>三十七</w:t>
      </w:r>
      <w:r>
        <w:rPr>
          <w:rFonts w:ascii="Times New Roman" w:hAnsi="Times New Roman" w:cs="Times New Roman" w:eastAsia="Times New Roman" w:hint="default"/>
        </w:rPr>
        <w:t>)</w:t>
      </w:r>
      <w:r>
        <w:rPr/>
        <w:t>基本每股收益和稀释每股收益的计算过程</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p>
      <w:pPr>
        <w:spacing w:line="2090" w:lineRule="exact"/>
        <w:ind w:left="717"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12.95pt;height:104.55pt;mso-position-horizontal-relative:char;mso-position-vertical-relative:line" coordorigin="0,0" coordsize="8259,2091">
            <v:group style="position:absolute;left:37;top:15;width:8200;height:2" coordorigin="37,15" coordsize="8200,2">
              <v:shape style="position:absolute;left:37;top:15;width:8200;height:2" coordorigin="37,15" coordsize="8200,0" path="m37,15l8236,15e" filled="false" stroked="true" strokeweight="1.5pt" strokecolor="#000000">
                <v:path arrowok="t"/>
              </v:shape>
              <v:shape style="position:absolute;left:3226;top:13;width:1462;height:434" type="#_x0000_t75" stroked="false">
                <v:imagedata r:id="rId168" o:title=""/>
              </v:shape>
              <v:shape style="position:absolute;left:3227;top:415;width:5028;height:440" type="#_x0000_t75" stroked="false">
                <v:imagedata r:id="rId169" o:title=""/>
              </v:shape>
            </v:group>
            <v:group style="position:absolute;left:15;top:2075;width:3228;height:2" coordorigin="15,2075" coordsize="3228,2">
              <v:shape style="position:absolute;left:15;top:2075;width:3228;height:2" coordorigin="15,2075" coordsize="3228,0" path="m15,2075l3243,2075e" filled="false" stroked="true" strokeweight="1.5pt" strokecolor="#000000">
                <v:path arrowok="t"/>
              </v:shape>
            </v:group>
            <v:group style="position:absolute;left:3243;top:2075;width:1419;height:2" coordorigin="3243,2075" coordsize="1419,2">
              <v:shape style="position:absolute;left:3243;top:2075;width:1419;height:2" coordorigin="3243,2075" coordsize="1419,0" path="m3243,2075l4661,2075e" filled="false" stroked="true" strokeweight="1.5pt" strokecolor="#000000">
                <v:path arrowok="t"/>
              </v:shape>
            </v:group>
            <v:group style="position:absolute;left:4661;top:2075;width:1928;height:2" coordorigin="4661,2075" coordsize="1928,2">
              <v:shape style="position:absolute;left:4661;top:2075;width:1928;height:2" coordorigin="4661,2075" coordsize="1928,0" path="m4661,2075l6589,2075e" filled="false" stroked="true" strokeweight="1.5pt" strokecolor="#000000">
                <v:path arrowok="t"/>
              </v:shape>
              <v:shape style="position:absolute;left:10;top:823;width:8246;height:1250" type="#_x0000_t75" stroked="false">
                <v:imagedata r:id="rId170" o:title=""/>
              </v:shape>
            </v:group>
            <v:group style="position:absolute;left:6589;top:2075;width:1655;height:2" coordorigin="6589,2075" coordsize="1655,2">
              <v:shape style="position:absolute;left:6589;top:2075;width:1655;height:2" coordorigin="6589,2075" coordsize="1655,0" path="m6589,2075l8243,2075e" filled="false" stroked="true" strokeweight="1.5pt" strokecolor="#000000">
                <v:path arrowok="t"/>
              </v:shape>
              <v:shape style="position:absolute;left:3417;top:19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加权平均净资</w:t>
                      </w:r>
                    </w:p>
                  </w:txbxContent>
                </v:textbox>
                <w10:wrap type="none"/>
              </v:shape>
              <v:shape style="position:absolute;left:5825;top:19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每股收益（元）</w:t>
                      </w:r>
                    </w:p>
                  </w:txbxContent>
                </v:textbox>
                <w10:wrap type="none"/>
              </v:shape>
              <v:shape style="position:absolute;left:3356;top:597;width:12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5090;top:60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6879;top:60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txbxContent>
                </v:textbox>
                <w10:wrap type="none"/>
              </v:shape>
              <v:shape style="position:absolute;left:136;top:1015;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本年归属于公司普通股股东的净利润</w:t>
                      </w:r>
                    </w:p>
                  </w:txbxContent>
                </v:textbox>
                <w10:wrap type="none"/>
              </v:shape>
              <v:shape style="position:absolute;left:4243;top:102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2.15</w:t>
                      </w:r>
                    </w:p>
                  </w:txbxContent>
                </v:textbox>
                <w10:wrap type="none"/>
              </v:shape>
              <v:shape style="position:absolute;left:6170;top:102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0.02</w:t>
                      </w:r>
                    </w:p>
                  </w:txbxContent>
                </v:textbox>
                <w10:wrap type="none"/>
              </v:shape>
              <v:shape style="position:absolute;left:7821;top:102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0.02</w:t>
                      </w:r>
                    </w:p>
                  </w:txbxContent>
                </v:textbox>
                <w10:wrap type="none"/>
              </v:shape>
              <v:shape style="position:absolute;left:136;top:1426;width:301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本年扣除非经常性损益后归属于公司</w:t>
                      </w:r>
                      <w:r>
                        <w:rPr>
                          <w:rFonts w:ascii="宋体" w:hAnsi="宋体" w:cs="宋体" w:eastAsia="宋体" w:hint="default"/>
                          <w:sz w:val="18"/>
                          <w:szCs w:val="18"/>
                        </w:rPr>
                      </w:r>
                    </w:p>
                  </w:txbxContent>
                </v:textbox>
                <w10:wrap type="none"/>
              </v:shape>
              <v:shape style="position:absolute;left:4093;top:1636;width:46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-14.87</w:t>
                      </w:r>
                    </w:p>
                  </w:txbxContent>
                </v:textbox>
                <w10:wrap type="none"/>
              </v:shape>
              <v:shape style="position:absolute;left:6117;top:1636;width:36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-0.11</w:t>
                      </w:r>
                    </w:p>
                  </w:txbxContent>
                </v:textbox>
                <w10:wrap type="none"/>
              </v:shape>
              <v:shape style="position:absolute;left:7769;top:1636;width:36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-0.11</w:t>
                      </w:r>
                    </w:p>
                  </w:txbxContent>
                </v:textbox>
                <w10:wrap type="none"/>
              </v:shape>
              <v:shape style="position:absolute;left:136;top:1825;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普通股股东的净利润</w:t>
                      </w:r>
                    </w:p>
                  </w:txbxContent>
                </v:textbox>
                <w10:wrap type="none"/>
              </v:shape>
            </v:group>
          </v:group>
        </w:pict>
      </w:r>
      <w:r>
        <w:rPr>
          <w:rFonts w:ascii="宋体" w:hAnsi="宋体" w:cs="宋体" w:eastAsia="宋体" w:hint="default"/>
          <w:position w:val="-41"/>
          <w:sz w:val="20"/>
          <w:szCs w:val="20"/>
        </w:rPr>
      </w:r>
    </w:p>
    <w:p>
      <w:pPr>
        <w:spacing w:line="240" w:lineRule="auto" w:before="0"/>
        <w:rPr>
          <w:rFonts w:ascii="宋体" w:hAnsi="宋体" w:cs="宋体" w:eastAsia="宋体" w:hint="default"/>
          <w:b/>
          <w:bCs/>
          <w:sz w:val="20"/>
          <w:szCs w:val="20"/>
        </w:rPr>
      </w:pPr>
    </w:p>
    <w:p>
      <w:pPr>
        <w:pStyle w:val="Heading6"/>
        <w:tabs>
          <w:tab w:pos="1393" w:val="left" w:leader="none"/>
        </w:tabs>
        <w:spacing w:line="240" w:lineRule="auto" w:before="171"/>
        <w:ind w:left="855" w:right="0"/>
        <w:jc w:val="left"/>
        <w:rPr>
          <w:b w:val="0"/>
          <w:bCs w:val="0"/>
        </w:rPr>
      </w:pPr>
      <w:r>
        <w:rPr>
          <w:rFonts w:ascii="Times New Roman" w:hAnsi="Times New Roman" w:cs="Times New Roman" w:eastAsia="Times New Roman" w:hint="default"/>
          <w:w w:val="95"/>
        </w:rPr>
        <w:t>1</w:t>
      </w:r>
      <w:r>
        <w:rPr>
          <w:w w:val="95"/>
        </w:rPr>
        <w:t>、</w:t>
        <w:tab/>
      </w:r>
      <w:r>
        <w:rPr>
          <w:spacing w:val="1"/>
        </w:rPr>
        <w:t>计算过程</w:t>
      </w:r>
      <w:r>
        <w:rPr>
          <w:b w:val="0"/>
          <w:bCs w:val="0"/>
        </w:rPr>
      </w:r>
    </w:p>
    <w:p>
      <w:pPr>
        <w:pStyle w:val="BodyText"/>
        <w:spacing w:line="348" w:lineRule="auto" w:before="110"/>
        <w:ind w:left="1397" w:right="4137"/>
        <w:jc w:val="left"/>
        <w:rPr>
          <w:rFonts w:ascii="宋体" w:hAnsi="宋体" w:cs="宋体" w:eastAsia="宋体" w:hint="default"/>
        </w:rPr>
      </w:pPr>
      <w:r>
        <w:rPr>
          <w:rFonts w:ascii="宋体" w:hAnsi="宋体" w:cs="宋体" w:eastAsia="宋体" w:hint="default"/>
        </w:rPr>
        <w:t>上述数据采用以下计算公式计算而得： 加权平均净资产收益率</w:t>
      </w:r>
    </w:p>
    <w:p>
      <w:pPr>
        <w:pStyle w:val="BodyText"/>
        <w:spacing w:line="240" w:lineRule="auto" w:before="30"/>
        <w:ind w:left="1397" w:right="0"/>
        <w:jc w:val="both"/>
        <w:rPr>
          <w:rFonts w:ascii="宋体" w:hAnsi="宋体" w:cs="宋体" w:eastAsia="宋体" w:hint="default"/>
        </w:rPr>
      </w:pPr>
      <w:r>
        <w:rPr>
          <w:rFonts w:ascii="宋体" w:hAnsi="宋体" w:cs="宋体" w:eastAsia="宋体" w:hint="default"/>
        </w:rPr>
        <w:t>加 权 平 均 净 资 产 收 益 率 </w:t>
      </w:r>
      <w:r>
        <w:rPr>
          <w:rFonts w:ascii="Times New Roman" w:hAnsi="Times New Roman" w:cs="Times New Roman" w:eastAsia="Times New Roman" w:hint="default"/>
        </w:rPr>
        <w:t>=P/  </w:t>
      </w:r>
      <w:r>
        <w:rPr>
          <w:rFonts w:ascii="宋体" w:hAnsi="宋体" w:cs="宋体" w:eastAsia="宋体" w:hint="default"/>
        </w:rPr>
        <w:t>（ </w:t>
      </w:r>
      <w:r>
        <w:rPr>
          <w:rFonts w:ascii="Times New Roman" w:hAnsi="Times New Roman" w:cs="Times New Roman" w:eastAsia="Times New Roman" w:hint="default"/>
        </w:rPr>
        <w:t>E0    </w:t>
      </w:r>
      <w:r>
        <w:rPr>
          <w:rFonts w:ascii="宋体" w:hAnsi="宋体" w:cs="宋体" w:eastAsia="宋体" w:hint="default"/>
        </w:rPr>
        <w:t>＋   </w:t>
      </w:r>
      <w:r>
        <w:rPr>
          <w:rFonts w:ascii="Times New Roman" w:hAnsi="Times New Roman" w:cs="Times New Roman" w:eastAsia="Times New Roman" w:hint="default"/>
        </w:rPr>
        <w:t>NP÷2    </w:t>
      </w:r>
      <w:r>
        <w:rPr>
          <w:rFonts w:ascii="宋体" w:hAnsi="宋体" w:cs="宋体" w:eastAsia="宋体" w:hint="default"/>
        </w:rPr>
        <w:t>＋   </w:t>
      </w:r>
      <w:r>
        <w:rPr>
          <w:rFonts w:ascii="Times New Roman" w:hAnsi="Times New Roman" w:cs="Times New Roman" w:eastAsia="Times New Roman" w:hint="default"/>
        </w:rPr>
        <w:t>Ei×Mi÷M0    </w:t>
      </w:r>
      <w:r>
        <w:rPr>
          <w:rFonts w:ascii="Times New Roman" w:hAnsi="Times New Roman" w:cs="Times New Roman" w:eastAsia="Times New Roman" w:hint="default"/>
          <w:spacing w:val="52"/>
        </w:rPr>
        <w:t> </w:t>
      </w:r>
      <w:r>
        <w:rPr>
          <w:rFonts w:ascii="宋体" w:hAnsi="宋体" w:cs="宋体" w:eastAsia="宋体" w:hint="default"/>
        </w:rPr>
        <w:t>－</w:t>
      </w:r>
    </w:p>
    <w:p>
      <w:pPr>
        <w:pStyle w:val="BodyText"/>
        <w:spacing w:line="240" w:lineRule="auto" w:before="110"/>
        <w:ind w:left="1397" w:right="0"/>
        <w:jc w:val="both"/>
        <w:rPr>
          <w:rFonts w:ascii="宋体" w:hAnsi="宋体" w:cs="宋体" w:eastAsia="宋体" w:hint="default"/>
        </w:rPr>
      </w:pPr>
      <w:r>
        <w:rPr>
          <w:rFonts w:ascii="Times New Roman" w:hAnsi="Times New Roman" w:cs="Times New Roman" w:eastAsia="Times New Roman" w:hint="default"/>
        </w:rPr>
        <w:t>Ej×Mj÷M0±Ek×Mk÷M0</w:t>
      </w:r>
      <w:r>
        <w:rPr>
          <w:rFonts w:ascii="宋体" w:hAnsi="宋体" w:cs="宋体" w:eastAsia="宋体" w:hint="default"/>
        </w:rPr>
        <w:t>）</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pStyle w:val="BodyText"/>
        <w:spacing w:line="331" w:lineRule="auto" w:before="0"/>
        <w:ind w:left="1397" w:right="168"/>
        <w:jc w:val="both"/>
        <w:rPr>
          <w:rFonts w:ascii="宋体" w:hAnsi="宋体" w:cs="宋体" w:eastAsia="宋体" w:hint="default"/>
        </w:rPr>
      </w:pPr>
      <w:r>
        <w:rPr>
          <w:rFonts w:ascii="宋体" w:hAnsi="宋体" w:cs="宋体" w:eastAsia="宋体" w:hint="default"/>
        </w:rPr>
        <w:t>其中：</w:t>
      </w:r>
      <w:r>
        <w:rPr>
          <w:rFonts w:ascii="Times New Roman" w:hAnsi="Times New Roman" w:cs="Times New Roman" w:eastAsia="Times New Roman" w:hint="default"/>
        </w:rPr>
        <w:t>P</w:t>
      </w:r>
      <w:r>
        <w:rPr>
          <w:rFonts w:ascii="Times New Roman" w:hAnsi="Times New Roman" w:cs="Times New Roman" w:eastAsia="Times New Roman" w:hint="default"/>
          <w:spacing w:val="36"/>
        </w:rPr>
        <w:t> </w:t>
      </w:r>
      <w:r>
        <w:rPr>
          <w:rFonts w:ascii="宋体" w:hAnsi="宋体" w:cs="宋体" w:eastAsia="宋体" w:hint="default"/>
        </w:rPr>
        <w:t>分别对应于归属于公司普通股股东的净利润、扣除非经常性损益后归属于 公司普通股股东的净利润；</w:t>
      </w:r>
      <w:r>
        <w:rPr>
          <w:rFonts w:ascii="Times New Roman" w:hAnsi="Times New Roman" w:cs="Times New Roman" w:eastAsia="Times New Roman" w:hint="default"/>
        </w:rPr>
        <w:t>NP </w:t>
      </w:r>
      <w:r>
        <w:rPr>
          <w:rFonts w:ascii="宋体" w:hAnsi="宋体" w:cs="宋体" w:eastAsia="宋体" w:hint="default"/>
        </w:rPr>
        <w:t>为归属于公司普通股股东的净利润；</w:t>
      </w:r>
      <w:r>
        <w:rPr>
          <w:rFonts w:ascii="Times New Roman" w:hAnsi="Times New Roman" w:cs="Times New Roman" w:eastAsia="Times New Roman" w:hint="default"/>
        </w:rPr>
        <w:t>E0</w:t>
      </w:r>
      <w:r>
        <w:rPr>
          <w:rFonts w:ascii="Times New Roman" w:hAnsi="Times New Roman" w:cs="Times New Roman" w:eastAsia="Times New Roman" w:hint="default"/>
          <w:spacing w:val="17"/>
        </w:rPr>
        <w:t> </w:t>
      </w:r>
      <w:r>
        <w:rPr>
          <w:rFonts w:ascii="宋体" w:hAnsi="宋体" w:cs="宋体" w:eastAsia="宋体" w:hint="default"/>
        </w:rPr>
        <w:t>为归属于公 司普通股股东的年初净资产；</w:t>
      </w:r>
      <w:r>
        <w:rPr>
          <w:rFonts w:ascii="Times New Roman" w:hAnsi="Times New Roman" w:cs="Times New Roman" w:eastAsia="Times New Roman" w:hint="default"/>
        </w:rPr>
        <w:t>Ei</w:t>
      </w:r>
      <w:r>
        <w:rPr>
          <w:rFonts w:ascii="Times New Roman" w:hAnsi="Times New Roman" w:cs="Times New Roman" w:eastAsia="Times New Roman" w:hint="default"/>
          <w:spacing w:val="-30"/>
        </w:rPr>
        <w:t> </w:t>
      </w:r>
      <w:r>
        <w:rPr>
          <w:rFonts w:ascii="宋体" w:hAnsi="宋体" w:cs="宋体" w:eastAsia="宋体" w:hint="default"/>
        </w:rPr>
        <w:t>为报告期发行新股或债转股等新增的、归属于公司 </w:t>
      </w:r>
      <w:r>
        <w:rPr>
          <w:rFonts w:ascii="宋体" w:hAnsi="宋体" w:cs="宋体" w:eastAsia="宋体" w:hint="default"/>
          <w:spacing w:val="-2"/>
        </w:rPr>
        <w:t>普通股股东的净资产；</w:t>
      </w:r>
      <w:r>
        <w:rPr>
          <w:rFonts w:ascii="Times New Roman" w:hAnsi="Times New Roman" w:cs="Times New Roman" w:eastAsia="Times New Roman" w:hint="default"/>
          <w:spacing w:val="-2"/>
        </w:rPr>
        <w:t>Ej</w:t>
      </w:r>
      <w:r>
        <w:rPr>
          <w:rFonts w:ascii="Times New Roman" w:hAnsi="Times New Roman" w:cs="Times New Roman" w:eastAsia="Times New Roman" w:hint="default"/>
          <w:spacing w:val="13"/>
        </w:rPr>
        <w:t> </w:t>
      </w:r>
      <w:r>
        <w:rPr>
          <w:rFonts w:ascii="宋体" w:hAnsi="宋体" w:cs="宋体" w:eastAsia="宋体" w:hint="default"/>
          <w:spacing w:val="-1"/>
        </w:rPr>
        <w:t>为报告期回购或现金分红等减少的、归属于公司普通股股</w:t>
      </w:r>
    </w:p>
    <w:p>
      <w:pPr>
        <w:spacing w:after="0" w:line="331" w:lineRule="auto"/>
        <w:jc w:val="both"/>
        <w:rPr>
          <w:rFonts w:ascii="宋体" w:hAnsi="宋体" w:cs="宋体" w:eastAsia="宋体" w:hint="default"/>
        </w:rPr>
        <w:sectPr>
          <w:pgSz w:w="11910" w:h="16840"/>
          <w:pgMar w:header="0" w:footer="1003" w:top="1600" w:bottom="1200" w:left="1660" w:right="1120"/>
        </w:sectPr>
      </w:pPr>
    </w:p>
    <w:p>
      <w:pPr>
        <w:pStyle w:val="BodyText"/>
        <w:spacing w:line="331" w:lineRule="auto" w:before="93"/>
        <w:ind w:left="1397" w:right="148"/>
        <w:jc w:val="both"/>
        <w:rPr>
          <w:rFonts w:ascii="宋体" w:hAnsi="宋体" w:cs="宋体" w:eastAsia="宋体" w:hint="default"/>
        </w:rPr>
      </w:pPr>
      <w:r>
        <w:rPr>
          <w:rFonts w:ascii="宋体" w:hAnsi="宋体" w:cs="宋体" w:eastAsia="宋体" w:hint="default"/>
        </w:rPr>
        <w:t>东的净资产；</w:t>
      </w:r>
      <w:r>
        <w:rPr>
          <w:rFonts w:ascii="Times New Roman" w:hAnsi="Times New Roman" w:cs="Times New Roman" w:eastAsia="Times New Roman" w:hint="default"/>
        </w:rPr>
        <w:t>M0 </w:t>
      </w:r>
      <w:r>
        <w:rPr>
          <w:rFonts w:ascii="宋体" w:hAnsi="宋体" w:cs="宋体" w:eastAsia="宋体" w:hint="default"/>
        </w:rPr>
        <w:t>为报告期月份数；</w:t>
      </w:r>
      <w:r>
        <w:rPr>
          <w:rFonts w:ascii="Times New Roman" w:hAnsi="Times New Roman" w:cs="Times New Roman" w:eastAsia="Times New Roman" w:hint="default"/>
        </w:rPr>
        <w:t>Mi</w:t>
      </w:r>
      <w:r>
        <w:rPr>
          <w:rFonts w:ascii="Times New Roman" w:hAnsi="Times New Roman" w:cs="Times New Roman" w:eastAsia="Times New Roman" w:hint="default"/>
          <w:spacing w:val="-19"/>
        </w:rPr>
        <w:t> </w:t>
      </w:r>
      <w:r>
        <w:rPr>
          <w:rFonts w:ascii="宋体" w:hAnsi="宋体" w:cs="宋体" w:eastAsia="宋体" w:hint="default"/>
        </w:rPr>
        <w:t>为新增净资产下一月份起至报告期年末的月 份数；</w:t>
      </w:r>
      <w:r>
        <w:rPr>
          <w:rFonts w:ascii="Times New Roman" w:hAnsi="Times New Roman" w:cs="Times New Roman" w:eastAsia="Times New Roman" w:hint="default"/>
        </w:rPr>
        <w:t>Mj </w:t>
      </w:r>
      <w:r>
        <w:rPr>
          <w:rFonts w:ascii="宋体" w:hAnsi="宋体" w:cs="宋体" w:eastAsia="宋体" w:hint="default"/>
        </w:rPr>
        <w:t>为减少净资产下一月份起至报告期年末的月份数；</w:t>
      </w:r>
      <w:r>
        <w:rPr>
          <w:rFonts w:ascii="Times New Roman" w:hAnsi="Times New Roman" w:cs="Times New Roman" w:eastAsia="Times New Roman" w:hint="default"/>
        </w:rPr>
        <w:t>Ek</w:t>
      </w:r>
      <w:r>
        <w:rPr>
          <w:rFonts w:ascii="Times New Roman" w:hAnsi="Times New Roman" w:cs="Times New Roman" w:eastAsia="Times New Roman" w:hint="default"/>
          <w:spacing w:val="40"/>
        </w:rPr>
        <w:t> </w:t>
      </w:r>
      <w:r>
        <w:rPr>
          <w:rFonts w:ascii="宋体" w:hAnsi="宋体" w:cs="宋体" w:eastAsia="宋体" w:hint="default"/>
        </w:rPr>
        <w:t>为因其他交易或事 项引起的净资产增减变动；</w:t>
      </w:r>
      <w:r>
        <w:rPr>
          <w:rFonts w:ascii="Times New Roman" w:hAnsi="Times New Roman" w:cs="Times New Roman" w:eastAsia="Times New Roman" w:hint="default"/>
        </w:rPr>
        <w:t>Mk</w:t>
      </w:r>
      <w:r>
        <w:rPr>
          <w:rFonts w:ascii="Times New Roman" w:hAnsi="Times New Roman" w:cs="Times New Roman" w:eastAsia="Times New Roman" w:hint="default"/>
          <w:spacing w:val="12"/>
        </w:rPr>
        <w:t> </w:t>
      </w:r>
      <w:r>
        <w:rPr>
          <w:rFonts w:ascii="宋体" w:hAnsi="宋体" w:cs="宋体" w:eastAsia="宋体" w:hint="default"/>
        </w:rPr>
        <w:t>为发生其他净资产增减变动下一月份起至报告期年 末的月份数。</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348" w:lineRule="auto" w:before="0"/>
        <w:ind w:left="1397" w:right="5960"/>
        <w:jc w:val="left"/>
        <w:rPr>
          <w:rFonts w:ascii="Times New Roman" w:hAnsi="Times New Roman" w:cs="Times New Roman" w:eastAsia="Times New Roman" w:hint="default"/>
        </w:rPr>
      </w:pPr>
      <w:r>
        <w:rPr>
          <w:rFonts w:ascii="宋体" w:hAnsi="宋体" w:cs="宋体" w:eastAsia="宋体" w:hint="default"/>
        </w:rPr>
        <w:t>基本每股收益 基本每股收益</w:t>
      </w:r>
      <w:r>
        <w:rPr>
          <w:rFonts w:ascii="Times New Roman" w:hAnsi="Times New Roman" w:cs="Times New Roman" w:eastAsia="Times New Roman" w:hint="default"/>
        </w:rPr>
        <w:t>=P÷S</w:t>
      </w:r>
    </w:p>
    <w:p>
      <w:pPr>
        <w:pStyle w:val="BodyText"/>
        <w:spacing w:line="240" w:lineRule="auto" w:before="5"/>
        <w:ind w:left="1397" w:right="0"/>
        <w:jc w:val="both"/>
        <w:rPr>
          <w:rFonts w:ascii="Times New Roman" w:hAnsi="Times New Roman" w:cs="Times New Roman" w:eastAsia="Times New Roman" w:hint="default"/>
        </w:rPr>
      </w:pPr>
      <w:r>
        <w:rPr>
          <w:rFonts w:ascii="Times New Roman" w:hAnsi="Times New Roman" w:cs="Times New Roman" w:eastAsia="Times New Roman" w:hint="default"/>
        </w:rPr>
        <w:t>S= S0  </w:t>
      </w:r>
      <w:r>
        <w:rPr>
          <w:rFonts w:ascii="宋体" w:hAnsi="宋体" w:cs="宋体" w:eastAsia="宋体" w:hint="default"/>
        </w:rPr>
        <w:t>＋ </w:t>
      </w:r>
      <w:r>
        <w:rPr>
          <w:rFonts w:ascii="Times New Roman" w:hAnsi="Times New Roman" w:cs="Times New Roman" w:eastAsia="Times New Roman" w:hint="default"/>
        </w:rPr>
        <w:t>S1  </w:t>
      </w:r>
      <w:r>
        <w:rPr>
          <w:rFonts w:ascii="宋体" w:hAnsi="宋体" w:cs="宋体" w:eastAsia="宋体" w:hint="default"/>
        </w:rPr>
        <w:t>＋ </w:t>
      </w:r>
      <w:r>
        <w:rPr>
          <w:rFonts w:ascii="Times New Roman" w:hAnsi="Times New Roman" w:cs="Times New Roman" w:eastAsia="Times New Roman" w:hint="default"/>
        </w:rPr>
        <w:t>Si×Mi÷M0  </w:t>
      </w:r>
      <w:r>
        <w:rPr>
          <w:rFonts w:ascii="宋体" w:hAnsi="宋体" w:cs="宋体" w:eastAsia="宋体" w:hint="default"/>
        </w:rPr>
        <w:t>－</w:t>
      </w:r>
      <w:r>
        <w:rPr>
          <w:rFonts w:ascii="宋体" w:hAnsi="宋体" w:cs="宋体" w:eastAsia="宋体" w:hint="default"/>
          <w:spacing w:val="-12"/>
        </w:rPr>
        <w:t> </w:t>
      </w:r>
      <w:r>
        <w:rPr>
          <w:rFonts w:ascii="Times New Roman" w:hAnsi="Times New Roman" w:cs="Times New Roman" w:eastAsia="Times New Roman" w:hint="default"/>
        </w:rPr>
        <w:t>Sj×Mj÷M0</w:t>
      </w:r>
      <w:r>
        <w:rPr>
          <w:rFonts w:ascii="宋体" w:hAnsi="宋体" w:cs="宋体" w:eastAsia="宋体" w:hint="default"/>
        </w:rPr>
        <w:t>－</w:t>
      </w:r>
      <w:r>
        <w:rPr>
          <w:rFonts w:ascii="Times New Roman" w:hAnsi="Times New Roman" w:cs="Times New Roman" w:eastAsia="Times New Roman" w:hint="default"/>
        </w:rPr>
        <w:t>Sk</w:t>
      </w:r>
    </w:p>
    <w:p>
      <w:pPr>
        <w:pStyle w:val="BodyText"/>
        <w:spacing w:line="331" w:lineRule="auto" w:before="109"/>
        <w:ind w:left="1397" w:right="147"/>
        <w:jc w:val="both"/>
        <w:rPr>
          <w:rFonts w:ascii="宋体" w:hAnsi="宋体" w:cs="宋体" w:eastAsia="宋体" w:hint="default"/>
        </w:rPr>
      </w:pPr>
      <w:r>
        <w:rPr>
          <w:rFonts w:ascii="宋体" w:hAnsi="宋体" w:cs="宋体" w:eastAsia="宋体" w:hint="default"/>
        </w:rPr>
        <w:t>其中：</w:t>
      </w:r>
      <w:r>
        <w:rPr>
          <w:rFonts w:ascii="Times New Roman" w:hAnsi="Times New Roman" w:cs="Times New Roman" w:eastAsia="Times New Roman" w:hint="default"/>
        </w:rPr>
        <w:t>P</w:t>
      </w:r>
      <w:r>
        <w:rPr>
          <w:rFonts w:ascii="Times New Roman" w:hAnsi="Times New Roman" w:cs="Times New Roman" w:eastAsia="Times New Roman" w:hint="default"/>
          <w:spacing w:val="36"/>
        </w:rPr>
        <w:t> </w:t>
      </w:r>
      <w:r>
        <w:rPr>
          <w:rFonts w:ascii="宋体" w:hAnsi="宋体" w:cs="宋体" w:eastAsia="宋体" w:hint="default"/>
        </w:rPr>
        <w:t>为归属于公司普通股股东的净利润或扣除非经常性损益后归属于普通股股 </w:t>
      </w:r>
      <w:r>
        <w:rPr>
          <w:rFonts w:ascii="宋体" w:hAnsi="宋体" w:cs="宋体" w:eastAsia="宋体" w:hint="default"/>
          <w:spacing w:val="-5"/>
        </w:rPr>
        <w:t>东的净利润；</w:t>
      </w:r>
      <w:r>
        <w:rPr>
          <w:rFonts w:ascii="Times New Roman" w:hAnsi="Times New Roman" w:cs="Times New Roman" w:eastAsia="Times New Roman" w:hint="default"/>
          <w:spacing w:val="-5"/>
        </w:rPr>
        <w:t>S </w:t>
      </w:r>
      <w:r>
        <w:rPr>
          <w:rFonts w:ascii="宋体" w:hAnsi="宋体" w:cs="宋体" w:eastAsia="宋体" w:hint="default"/>
        </w:rPr>
        <w:t>为发行在外的普通股加权平均数；</w:t>
      </w:r>
      <w:r>
        <w:rPr>
          <w:rFonts w:ascii="Times New Roman" w:hAnsi="Times New Roman" w:cs="Times New Roman" w:eastAsia="Times New Roman" w:hint="default"/>
        </w:rPr>
        <w:t>S0 </w:t>
      </w:r>
      <w:r>
        <w:rPr>
          <w:rFonts w:ascii="宋体" w:hAnsi="宋体" w:cs="宋体" w:eastAsia="宋体" w:hint="default"/>
          <w:spacing w:val="-4"/>
        </w:rPr>
        <w:t>为年初股份总数；</w:t>
      </w:r>
      <w:r>
        <w:rPr>
          <w:rFonts w:ascii="Times New Roman" w:hAnsi="Times New Roman" w:cs="Times New Roman" w:eastAsia="Times New Roman" w:hint="default"/>
          <w:spacing w:val="-4"/>
        </w:rPr>
        <w:t>S1</w:t>
      </w:r>
      <w:r>
        <w:rPr>
          <w:rFonts w:ascii="Times New Roman" w:hAnsi="Times New Roman" w:cs="Times New Roman" w:eastAsia="Times New Roman" w:hint="default"/>
          <w:spacing w:val="-14"/>
        </w:rPr>
        <w:t> </w:t>
      </w:r>
      <w:r>
        <w:rPr>
          <w:rFonts w:ascii="宋体" w:hAnsi="宋体" w:cs="宋体" w:eastAsia="宋体" w:hint="default"/>
        </w:rPr>
        <w:t>为报告期 因公积金转增股本或股票股利分配等增加股份数；</w:t>
      </w:r>
      <w:r>
        <w:rPr>
          <w:rFonts w:ascii="Times New Roman" w:hAnsi="Times New Roman" w:cs="Times New Roman" w:eastAsia="Times New Roman" w:hint="default"/>
        </w:rPr>
        <w:t>Si</w:t>
      </w:r>
      <w:r>
        <w:rPr>
          <w:rFonts w:ascii="Times New Roman" w:hAnsi="Times New Roman" w:cs="Times New Roman" w:eastAsia="Times New Roman" w:hint="default"/>
          <w:spacing w:val="-19"/>
        </w:rPr>
        <w:t> </w:t>
      </w:r>
      <w:r>
        <w:rPr>
          <w:rFonts w:ascii="宋体" w:hAnsi="宋体" w:cs="宋体" w:eastAsia="宋体" w:hint="default"/>
        </w:rPr>
        <w:t>为报告期因发行新股或债转股 等增加股份数；</w:t>
      </w:r>
      <w:r>
        <w:rPr>
          <w:rFonts w:ascii="Times New Roman" w:hAnsi="Times New Roman" w:cs="Times New Roman" w:eastAsia="Times New Roman" w:hint="default"/>
        </w:rPr>
        <w:t>Sj </w:t>
      </w:r>
      <w:r>
        <w:rPr>
          <w:rFonts w:ascii="宋体" w:hAnsi="宋体" w:cs="宋体" w:eastAsia="宋体" w:hint="default"/>
        </w:rPr>
        <w:t>为报告期因回购等减少股份数；</w:t>
      </w:r>
      <w:r>
        <w:rPr>
          <w:rFonts w:ascii="Times New Roman" w:hAnsi="Times New Roman" w:cs="Times New Roman" w:eastAsia="Times New Roman" w:hint="default"/>
        </w:rPr>
        <w:t>Sk </w:t>
      </w:r>
      <w:r>
        <w:rPr>
          <w:rFonts w:ascii="宋体" w:hAnsi="宋体" w:cs="宋体" w:eastAsia="宋体" w:hint="default"/>
        </w:rPr>
        <w:t>为报告期缩股数；</w:t>
      </w:r>
      <w:r>
        <w:rPr>
          <w:rFonts w:ascii="Times New Roman" w:hAnsi="Times New Roman" w:cs="Times New Roman" w:eastAsia="Times New Roman" w:hint="default"/>
        </w:rPr>
        <w:t>M0</w:t>
      </w:r>
      <w:r>
        <w:rPr>
          <w:rFonts w:ascii="Times New Roman" w:hAnsi="Times New Roman" w:cs="Times New Roman" w:eastAsia="Times New Roman" w:hint="default"/>
          <w:spacing w:val="-12"/>
        </w:rPr>
        <w:t> </w:t>
      </w:r>
      <w:r>
        <w:rPr>
          <w:rFonts w:ascii="宋体" w:hAnsi="宋体" w:cs="宋体" w:eastAsia="宋体" w:hint="default"/>
        </w:rPr>
        <w:t>报告期 月份数；</w:t>
      </w:r>
      <w:r>
        <w:rPr>
          <w:rFonts w:ascii="Times New Roman" w:hAnsi="Times New Roman" w:cs="Times New Roman" w:eastAsia="Times New Roman" w:hint="default"/>
        </w:rPr>
        <w:t>Mi </w:t>
      </w:r>
      <w:r>
        <w:rPr>
          <w:rFonts w:ascii="宋体" w:hAnsi="宋体" w:cs="宋体" w:eastAsia="宋体" w:hint="default"/>
        </w:rPr>
        <w:t>为增加股份下一月份起至报告期年末的月份数；</w:t>
      </w:r>
      <w:r>
        <w:rPr>
          <w:rFonts w:ascii="Times New Roman" w:hAnsi="Times New Roman" w:cs="Times New Roman" w:eastAsia="Times New Roman" w:hint="default"/>
        </w:rPr>
        <w:t>Mj</w:t>
      </w:r>
      <w:r>
        <w:rPr>
          <w:rFonts w:ascii="Times New Roman" w:hAnsi="Times New Roman" w:cs="Times New Roman" w:eastAsia="Times New Roman" w:hint="default"/>
          <w:spacing w:val="29"/>
        </w:rPr>
        <w:t> </w:t>
      </w:r>
      <w:r>
        <w:rPr>
          <w:rFonts w:ascii="宋体" w:hAnsi="宋体" w:cs="宋体" w:eastAsia="宋体" w:hint="default"/>
        </w:rPr>
        <w:t>为减少股份下一月 份起至报告期年末的月份数。</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spacing w:line="336" w:lineRule="auto" w:before="0"/>
        <w:ind w:left="1397" w:right="149"/>
        <w:jc w:val="left"/>
        <w:rPr>
          <w:rFonts w:ascii="宋体" w:hAnsi="宋体" w:cs="宋体" w:eastAsia="宋体" w:hint="default"/>
        </w:rPr>
      </w:pPr>
      <w:r>
        <w:rPr>
          <w:rFonts w:ascii="宋体" w:hAnsi="宋体" w:cs="宋体" w:eastAsia="宋体" w:hint="default"/>
        </w:rPr>
        <w:t>稀释每股收益 </w:t>
      </w:r>
      <w:r>
        <w:rPr>
          <w:rFonts w:ascii="宋体" w:hAnsi="宋体" w:cs="宋体" w:eastAsia="宋体" w:hint="default"/>
          <w:spacing w:val="-3"/>
        </w:rPr>
        <w:t>稀释每股收益</w:t>
      </w:r>
      <w:r>
        <w:rPr>
          <w:rFonts w:ascii="Times New Roman" w:hAnsi="Times New Roman" w:cs="Times New Roman" w:eastAsia="Times New Roman" w:hint="default"/>
          <w:spacing w:val="-3"/>
        </w:rPr>
        <w:t>=[P+</w:t>
      </w:r>
      <w:r>
        <w:rPr>
          <w:rFonts w:ascii="宋体" w:hAnsi="宋体" w:cs="宋体" w:eastAsia="宋体" w:hint="default"/>
          <w:spacing w:val="-3"/>
        </w:rPr>
        <w:t>（已确认为费用的稀释性潜在普通股利息－转换费用）</w:t>
      </w:r>
      <w:r>
        <w:rPr>
          <w:rFonts w:ascii="Times New Roman" w:hAnsi="Times New Roman" w:cs="Times New Roman" w:eastAsia="Times New Roman" w:hint="default"/>
          <w:spacing w:val="-3"/>
        </w:rPr>
        <w:t>×</w:t>
      </w:r>
      <w:r>
        <w:rPr>
          <w:rFonts w:ascii="宋体" w:hAnsi="宋体" w:cs="宋体" w:eastAsia="宋体" w:hint="default"/>
          <w:spacing w:val="-3"/>
        </w:rPr>
        <w:t>（</w:t>
      </w:r>
      <w:r>
        <w:rPr>
          <w:rFonts w:ascii="Times New Roman" w:hAnsi="Times New Roman" w:cs="Times New Roman" w:eastAsia="Times New Roman" w:hint="default"/>
          <w:spacing w:val="-3"/>
        </w:rPr>
        <w:t>1-</w:t>
      </w:r>
      <w:r>
        <w:rPr>
          <w:rFonts w:ascii="宋体" w:hAnsi="宋体" w:cs="宋体" w:eastAsia="宋体" w:hint="default"/>
          <w:spacing w:val="-3"/>
        </w:rPr>
        <w:t>所得</w:t>
      </w:r>
      <w:r>
        <w:rPr>
          <w:rFonts w:ascii="宋体" w:hAnsi="宋体" w:cs="宋体" w:eastAsia="宋体" w:hint="default"/>
          <w:spacing w:val="-83"/>
        </w:rPr>
        <w:t> </w:t>
      </w:r>
      <w:r>
        <w:rPr>
          <w:rFonts w:ascii="宋体" w:hAnsi="宋体" w:cs="宋体" w:eastAsia="宋体" w:hint="default"/>
          <w:spacing w:val="-6"/>
        </w:rPr>
        <w:t>税率）</w:t>
      </w:r>
      <w:r>
        <w:rPr>
          <w:rFonts w:ascii="Times New Roman" w:hAnsi="Times New Roman" w:cs="Times New Roman" w:eastAsia="Times New Roman" w:hint="default"/>
          <w:spacing w:val="-6"/>
        </w:rPr>
        <w:t>]/</w:t>
      </w:r>
      <w:r>
        <w:rPr>
          <w:rFonts w:ascii="宋体" w:hAnsi="宋体" w:cs="宋体" w:eastAsia="宋体" w:hint="default"/>
          <w:spacing w:val="-6"/>
        </w:rPr>
        <w:t>（</w:t>
      </w:r>
      <w:r>
        <w:rPr>
          <w:rFonts w:ascii="Times New Roman" w:hAnsi="Times New Roman" w:cs="Times New Roman" w:eastAsia="Times New Roman" w:hint="default"/>
          <w:spacing w:val="-6"/>
        </w:rPr>
        <w:t>S0 </w:t>
      </w:r>
      <w:r>
        <w:rPr>
          <w:rFonts w:ascii="宋体" w:hAnsi="宋体" w:cs="宋体" w:eastAsia="宋体" w:hint="default"/>
        </w:rPr>
        <w:t>＋ </w:t>
      </w:r>
      <w:r>
        <w:rPr>
          <w:rFonts w:ascii="Times New Roman" w:hAnsi="Times New Roman" w:cs="Times New Roman" w:eastAsia="Times New Roman" w:hint="default"/>
        </w:rPr>
        <w:t>S1 </w:t>
      </w:r>
      <w:r>
        <w:rPr>
          <w:rFonts w:ascii="宋体" w:hAnsi="宋体" w:cs="宋体" w:eastAsia="宋体" w:hint="default"/>
        </w:rPr>
        <w:t>＋ </w:t>
      </w:r>
      <w:r>
        <w:rPr>
          <w:rFonts w:ascii="Times New Roman" w:hAnsi="Times New Roman" w:cs="Times New Roman" w:eastAsia="Times New Roman" w:hint="default"/>
        </w:rPr>
        <w:t>Si×Mi÷M0 </w:t>
      </w:r>
      <w:r>
        <w:rPr>
          <w:rFonts w:ascii="宋体" w:hAnsi="宋体" w:cs="宋体" w:eastAsia="宋体" w:hint="default"/>
        </w:rPr>
        <w:t>－</w:t>
      </w:r>
      <w:r>
        <w:rPr>
          <w:rFonts w:ascii="宋体" w:hAnsi="宋体" w:cs="宋体" w:eastAsia="宋体" w:hint="default"/>
          <w:spacing w:val="29"/>
        </w:rPr>
        <w:t> </w:t>
      </w:r>
      <w:r>
        <w:rPr>
          <w:rFonts w:ascii="Times New Roman" w:hAnsi="Times New Roman" w:cs="Times New Roman" w:eastAsia="Times New Roman" w:hint="default"/>
          <w:spacing w:val="-3"/>
        </w:rPr>
        <w:t>Sj×Mj÷M0—Sk+</w:t>
      </w:r>
      <w:r>
        <w:rPr>
          <w:rFonts w:ascii="宋体" w:hAnsi="宋体" w:cs="宋体" w:eastAsia="宋体" w:hint="default"/>
          <w:spacing w:val="-3"/>
        </w:rPr>
        <w:t>认股权证、股份期权、可转</w:t>
      </w:r>
      <w:r>
        <w:rPr>
          <w:rFonts w:ascii="宋体" w:hAnsi="宋体" w:cs="宋体" w:eastAsia="宋体" w:hint="default"/>
        </w:rPr>
        <w:t> 换债券等增加的普通股加权平均数）</w:t>
      </w:r>
    </w:p>
    <w:p>
      <w:pPr>
        <w:pStyle w:val="BodyText"/>
        <w:spacing w:line="338" w:lineRule="auto" w:before="42"/>
        <w:ind w:left="1397" w:right="148"/>
        <w:jc w:val="both"/>
        <w:rPr>
          <w:rFonts w:ascii="宋体" w:hAnsi="宋体" w:cs="宋体" w:eastAsia="宋体" w:hint="default"/>
        </w:rPr>
      </w:pPr>
      <w:r>
        <w:rPr>
          <w:rFonts w:ascii="宋体" w:hAnsi="宋体" w:cs="宋体" w:eastAsia="宋体" w:hint="default"/>
        </w:rPr>
        <w:t>其中，</w:t>
      </w:r>
      <w:r>
        <w:rPr>
          <w:rFonts w:ascii="Times New Roman" w:hAnsi="Times New Roman" w:cs="Times New Roman" w:eastAsia="Times New Roman" w:hint="default"/>
        </w:rPr>
        <w:t>P</w:t>
      </w:r>
      <w:r>
        <w:rPr>
          <w:rFonts w:ascii="Times New Roman" w:hAnsi="Times New Roman" w:cs="Times New Roman" w:eastAsia="Times New Roman" w:hint="default"/>
          <w:spacing w:val="36"/>
        </w:rPr>
        <w:t> </w:t>
      </w:r>
      <w:r>
        <w:rPr>
          <w:rFonts w:ascii="宋体" w:hAnsi="宋体" w:cs="宋体" w:eastAsia="宋体" w:hint="default"/>
        </w:rPr>
        <w:t>为归属于公司普通股股东的净利润或扣除非经常性损益后归属于公司普通 股股东的净利润。公司在计算稀释每股收益时，已考虑所有稀释性潜在普通股的影 响，直至稀释每股收益达到最小。</w:t>
      </w:r>
    </w:p>
    <w:p>
      <w:pPr>
        <w:spacing w:line="240" w:lineRule="auto" w:before="0"/>
        <w:rPr>
          <w:rFonts w:ascii="宋体" w:hAnsi="宋体" w:cs="宋体" w:eastAsia="宋体" w:hint="default"/>
          <w:sz w:val="20"/>
          <w:szCs w:val="20"/>
        </w:rPr>
      </w:pPr>
    </w:p>
    <w:p>
      <w:pPr>
        <w:pStyle w:val="Heading6"/>
        <w:tabs>
          <w:tab w:pos="1393" w:val="left" w:leader="none"/>
        </w:tabs>
        <w:spacing w:line="240" w:lineRule="auto" w:before="177"/>
        <w:ind w:left="854" w:right="149"/>
        <w:jc w:val="left"/>
        <w:rPr>
          <w:b w:val="0"/>
          <w:bCs w:val="0"/>
        </w:rPr>
      </w:pPr>
      <w:r>
        <w:rPr>
          <w:rFonts w:ascii="Times New Roman" w:hAnsi="Times New Roman" w:cs="Times New Roman" w:eastAsia="Times New Roman" w:hint="default"/>
          <w:w w:val="95"/>
        </w:rPr>
        <w:t>2</w:t>
      </w:r>
      <w:r>
        <w:rPr>
          <w:w w:val="95"/>
        </w:rPr>
        <w:t>、</w:t>
        <w:tab/>
      </w:r>
      <w:r>
        <w:rPr/>
        <w:t>本年不具有稀释性但以后期间很可能具有稀释性的潜在普通股：无。</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3" w:val="left" w:leader="none"/>
        </w:tabs>
        <w:spacing w:line="328" w:lineRule="auto" w:before="0"/>
        <w:ind w:left="1393" w:right="150" w:hanging="539"/>
        <w:jc w:val="left"/>
        <w:rPr>
          <w:b w:val="0"/>
          <w:bCs w:val="0"/>
        </w:rPr>
      </w:pPr>
      <w:r>
        <w:rPr>
          <w:rFonts w:ascii="Times New Roman" w:hAnsi="Times New Roman" w:cs="Times New Roman" w:eastAsia="Times New Roman" w:hint="default"/>
          <w:w w:val="95"/>
        </w:rPr>
        <w:t>3</w:t>
      </w:r>
      <w:r>
        <w:rPr>
          <w:w w:val="95"/>
        </w:rPr>
        <w:t>、</w:t>
        <w:tab/>
      </w:r>
      <w:r>
        <w:rPr>
          <w:spacing w:val="-1"/>
        </w:rPr>
        <w:t>资产负债表日至财务报告批准报出日之间，公司发行在外普通股或潜在普通股股数</w:t>
      </w:r>
      <w:r>
        <w:rPr>
          <w:spacing w:val="1"/>
          <w:w w:val="99"/>
        </w:rPr>
        <w:t> </w:t>
      </w:r>
      <w:r>
        <w:rPr/>
        <w:t>发生的重大变化：无。</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Heading6"/>
        <w:spacing w:line="240" w:lineRule="auto" w:before="0"/>
        <w:ind w:left="122" w:right="149"/>
        <w:jc w:val="left"/>
        <w:rPr>
          <w:b w:val="0"/>
          <w:bCs w:val="0"/>
        </w:rPr>
      </w:pPr>
      <w:r>
        <w:rPr>
          <w:rFonts w:ascii="Times New Roman" w:hAnsi="Times New Roman" w:cs="Times New Roman" w:eastAsia="Times New Roman" w:hint="default"/>
        </w:rPr>
        <w:t>(</w:t>
      </w:r>
      <w:r>
        <w:rPr/>
        <w:t>三十八</w:t>
      </w:r>
      <w:r>
        <w:rPr>
          <w:rFonts w:ascii="Times New Roman" w:hAnsi="Times New Roman" w:cs="Times New Roman" w:eastAsia="Times New Roman" w:hint="default"/>
        </w:rPr>
        <w:t>)</w:t>
      </w:r>
      <w:r>
        <w:rPr>
          <w:rFonts w:ascii="Times New Roman" w:hAnsi="Times New Roman" w:cs="Times New Roman" w:eastAsia="Times New Roman" w:hint="default"/>
          <w:spacing w:val="24"/>
        </w:rPr>
        <w:t> </w:t>
      </w:r>
      <w:r>
        <w:rPr/>
        <w:t>其他综合收益</w:t>
      </w:r>
      <w:r>
        <w:rPr>
          <w:b w:val="0"/>
          <w:bCs w:val="0"/>
        </w:rPr>
      </w:r>
    </w:p>
    <w:p>
      <w:pPr>
        <w:spacing w:line="1971" w:lineRule="exact"/>
        <w:ind w:left="720"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11.35pt;height:98.6pt;mso-position-horizontal-relative:char;mso-position-vertical-relative:line" coordorigin="0,0" coordsize="8227,1972">
            <v:group style="position:absolute;left:29;top:15;width:8170;height:2" coordorigin="29,15" coordsize="8170,2">
              <v:shape style="position:absolute;left:29;top:15;width:8170;height:2" coordorigin="29,15" coordsize="8170,0" path="m29,15l8199,15e" filled="false" stroked="true" strokeweight="1.5pt" strokecolor="#000000">
                <v:path arrowok="t"/>
              </v:shape>
              <v:shape style="position:absolute;left:5063;top:11;width:1608;height:413" type="#_x0000_t75" stroked="false">
                <v:imagedata r:id="rId171" o:title=""/>
              </v:shape>
            </v:group>
            <v:group style="position:absolute;left:15;top:1957;width:5068;height:2" coordorigin="15,1957" coordsize="5068,2">
              <v:shape style="position:absolute;left:15;top:1957;width:5068;height:2" coordorigin="15,1957" coordsize="5068,0" path="m15,1957l5083,1957e" filled="false" stroked="true" strokeweight="1.5pt" strokecolor="#000000">
                <v:path arrowok="t"/>
              </v:shape>
            </v:group>
            <v:group style="position:absolute;left:5083;top:1957;width:1560;height:2" coordorigin="5083,1957" coordsize="1560,2">
              <v:shape style="position:absolute;left:5083;top:1957;width:1560;height:2" coordorigin="5083,1957" coordsize="1560,0" path="m5083,1957l6643,1957e" filled="false" stroked="true" strokeweight="1.5pt" strokecolor="#000000">
                <v:path arrowok="t"/>
              </v:shape>
              <v:shape style="position:absolute;left:10;top:385;width:8216;height:1556" type="#_x0000_t75" stroked="false">
                <v:imagedata r:id="rId172" o:title=""/>
              </v:shape>
            </v:group>
            <v:group style="position:absolute;left:6643;top:1957;width:1564;height:2" coordorigin="6643,1957" coordsize="1564,2">
              <v:shape style="position:absolute;left:6643;top:1957;width:1564;height:2" coordorigin="6643,1957" coordsize="1564,0" path="m6643,1957l8206,1957e" filled="false" stroked="true" strokeweight="1.5pt" strokecolor="#000000">
                <v:path arrowok="t"/>
              </v:shape>
              <v:shape style="position:absolute;left:137;top:111;width:4620;height:1748" type="#_x0000_t202" filled="false" stroked="false">
                <v:textbox inset="0,0,0,0">
                  <w:txbxContent>
                    <w:p>
                      <w:pPr>
                        <w:spacing w:line="210" w:lineRule="exact" w:before="0"/>
                        <w:ind w:left="2210" w:right="0" w:firstLine="0"/>
                        <w:jc w:val="left"/>
                        <w:rPr>
                          <w:rFonts w:ascii="宋体" w:hAnsi="宋体" w:cs="宋体" w:eastAsia="宋体" w:hint="default"/>
                          <w:sz w:val="21"/>
                          <w:szCs w:val="21"/>
                        </w:rPr>
                      </w:pPr>
                      <w:r>
                        <w:rPr>
                          <w:rFonts w:ascii="宋体" w:hAnsi="宋体" w:cs="宋体" w:eastAsia="宋体" w:hint="default"/>
                          <w:sz w:val="21"/>
                          <w:szCs w:val="21"/>
                        </w:rPr>
                        <w:t>项目</w:t>
                      </w:r>
                    </w:p>
                    <w:p>
                      <w:pPr>
                        <w:spacing w:line="336" w:lineRule="auto" w:before="109"/>
                        <w:ind w:left="211" w:right="628" w:hanging="212"/>
                        <w:jc w:val="left"/>
                        <w:rPr>
                          <w:rFonts w:ascii="宋体" w:hAnsi="宋体" w:cs="宋体" w:eastAsia="宋体" w:hint="default"/>
                          <w:sz w:val="21"/>
                          <w:szCs w:val="21"/>
                        </w:rPr>
                      </w:pPr>
                      <w:r>
                        <w:rPr>
                          <w:rFonts w:ascii="宋体" w:hAnsi="宋体" w:cs="宋体" w:eastAsia="宋体" w:hint="default"/>
                          <w:sz w:val="21"/>
                          <w:szCs w:val="21"/>
                        </w:rPr>
                        <w:t>可供出售金融资产产生的利得（损失）金额 减：可供出售金融资产产生的所得税影响</w:t>
                      </w:r>
                    </w:p>
                    <w:p>
                      <w:pPr>
                        <w:spacing w:before="25"/>
                        <w:ind w:left="631" w:right="0" w:firstLine="0"/>
                        <w:jc w:val="left"/>
                        <w:rPr>
                          <w:rFonts w:ascii="宋体" w:hAnsi="宋体" w:cs="宋体" w:eastAsia="宋体" w:hint="default"/>
                          <w:sz w:val="21"/>
                          <w:szCs w:val="21"/>
                        </w:rPr>
                      </w:pPr>
                      <w:r>
                        <w:rPr>
                          <w:rFonts w:ascii="宋体" w:hAnsi="宋体" w:cs="宋体" w:eastAsia="宋体" w:hint="default"/>
                          <w:spacing w:val="-1"/>
                          <w:sz w:val="21"/>
                          <w:szCs w:val="21"/>
                        </w:rPr>
                        <w:t>前期计入其他综合收益当期转入损益的净额</w:t>
                      </w:r>
                    </w:p>
                    <w:p>
                      <w:pPr>
                        <w:spacing w:before="110"/>
                        <w:ind w:left="220" w:right="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5500;top:111;width:1039;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本年金额</w:t>
                      </w:r>
                    </w:p>
                    <w:p>
                      <w:pPr>
                        <w:spacing w:line="237" w:lineRule="exact" w:before="158"/>
                        <w:ind w:left="31" w:right="0" w:firstLine="0"/>
                        <w:jc w:val="left"/>
                        <w:rPr>
                          <w:rFonts w:ascii="Times New Roman" w:hAnsi="Times New Roman" w:cs="Times New Roman" w:eastAsia="Times New Roman" w:hint="default"/>
                          <w:sz w:val="21"/>
                          <w:szCs w:val="21"/>
                        </w:rPr>
                      </w:pPr>
                      <w:r>
                        <w:rPr>
                          <w:rFonts w:ascii="Times New Roman"/>
                          <w:spacing w:val="-1"/>
                          <w:sz w:val="21"/>
                        </w:rPr>
                        <w:t>-283,811.00</w:t>
                      </w:r>
                    </w:p>
                  </w:txbxContent>
                </v:textbox>
                <w10:wrap type="none"/>
              </v:shape>
              <v:shape style="position:absolute;left:7059;top:111;width:1039;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上年金额</w:t>
                      </w:r>
                    </w:p>
                    <w:p>
                      <w:pPr>
                        <w:spacing w:line="237" w:lineRule="exact" w:before="158"/>
                        <w:ind w:left="93" w:right="0" w:firstLine="0"/>
                        <w:jc w:val="left"/>
                        <w:rPr>
                          <w:rFonts w:ascii="Times New Roman" w:hAnsi="Times New Roman" w:cs="Times New Roman" w:eastAsia="Times New Roman" w:hint="default"/>
                          <w:sz w:val="21"/>
                          <w:szCs w:val="21"/>
                        </w:rPr>
                      </w:pPr>
                      <w:r>
                        <w:rPr>
                          <w:rFonts w:ascii="Times New Roman"/>
                          <w:spacing w:val="-1"/>
                          <w:sz w:val="21"/>
                        </w:rPr>
                        <w:t>553,630.00</w:t>
                      </w:r>
                    </w:p>
                  </w:txbxContent>
                </v:textbox>
                <w10:wrap type="none"/>
              </v:shape>
              <v:shape style="position:absolute;left:5531;top:1660;width:10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-283,811.00</w:t>
                      </w:r>
                    </w:p>
                  </w:txbxContent>
                </v:textbox>
                <w10:wrap type="none"/>
              </v:shape>
              <v:shape style="position:absolute;left:7153;top:1660;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553,630.00</w:t>
                      </w:r>
                    </w:p>
                  </w:txbxContent>
                </v:textbox>
                <w10:wrap type="none"/>
              </v:shape>
            </v:group>
          </v:group>
        </w:pict>
      </w:r>
      <w:r>
        <w:rPr>
          <w:rFonts w:ascii="宋体" w:hAnsi="宋体" w:cs="宋体" w:eastAsia="宋体" w:hint="default"/>
          <w:position w:val="-38"/>
          <w:sz w:val="20"/>
          <w:szCs w:val="20"/>
        </w:rPr>
      </w:r>
    </w:p>
    <w:p>
      <w:pPr>
        <w:spacing w:after="0" w:line="1971" w:lineRule="exact"/>
        <w:rPr>
          <w:rFonts w:ascii="宋体" w:hAnsi="宋体" w:cs="宋体" w:eastAsia="宋体" w:hint="default"/>
          <w:sz w:val="20"/>
          <w:szCs w:val="20"/>
        </w:rPr>
        <w:sectPr>
          <w:pgSz w:w="11910" w:h="16840"/>
          <w:pgMar w:header="0" w:footer="1003" w:top="1600" w:bottom="1200" w:left="1660" w:right="114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6"/>
        <w:spacing w:line="240" w:lineRule="auto"/>
        <w:ind w:left="123" w:right="249"/>
        <w:jc w:val="left"/>
        <w:rPr>
          <w:b w:val="0"/>
          <w:bCs w:val="0"/>
        </w:rPr>
      </w:pPr>
      <w:r>
        <w:rPr>
          <w:rFonts w:ascii="Times New Roman" w:hAnsi="Times New Roman" w:cs="Times New Roman" w:eastAsia="Times New Roman" w:hint="default"/>
        </w:rPr>
        <w:t>(</w:t>
      </w:r>
      <w:r>
        <w:rPr/>
        <w:t>三十九</w:t>
      </w:r>
      <w:r>
        <w:rPr>
          <w:rFonts w:ascii="Times New Roman" w:hAnsi="Times New Roman" w:cs="Times New Roman" w:eastAsia="Times New Roman" w:hint="default"/>
        </w:rPr>
        <w:t>)</w:t>
      </w:r>
      <w:r>
        <w:rPr/>
        <w:t>现金流量表附注</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393" w:val="left" w:leader="none"/>
        </w:tabs>
        <w:spacing w:line="240" w:lineRule="auto" w:before="0"/>
        <w:ind w:left="854" w:right="249"/>
        <w:jc w:val="left"/>
        <w:rPr>
          <w:b w:val="0"/>
          <w:bCs w:val="0"/>
        </w:rPr>
      </w:pPr>
      <w:r>
        <w:rPr/>
        <w:pict>
          <v:group style="position:absolute;margin-left:146.519989pt;margin-top:41.843643pt;width:389.3pt;height:95.6pt;mso-position-horizontal-relative:page;mso-position-vertical-relative:paragraph;z-index:-585640" coordorigin="2930,837" coordsize="7786,1912">
            <v:shape style="position:absolute;left:8172;top:837;width:10;height:374" type="#_x0000_t75" stroked="false">
              <v:imagedata r:id="rId173" o:title=""/>
            </v:shape>
            <v:shape style="position:absolute;left:2930;top:1192;width:7786;height:1556" type="#_x0000_t75" stroked="false">
              <v:imagedata r:id="rId174" o:title=""/>
            </v:shape>
            <w10:wrap type="none"/>
          </v:group>
        </w:pict>
      </w:r>
      <w:r>
        <w:rPr>
          <w:rFonts w:ascii="Times New Roman" w:hAnsi="Times New Roman" w:cs="Times New Roman" w:eastAsia="Times New Roman" w:hint="default"/>
          <w:w w:val="95"/>
        </w:rPr>
        <w:t>1</w:t>
      </w:r>
      <w:r>
        <w:rPr>
          <w:w w:val="95"/>
        </w:rPr>
        <w:t>、</w:t>
        <w:tab/>
      </w:r>
      <w:r>
        <w:rPr/>
        <w:t>收到的其他与经营活动有关的现金</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1289" w:type="dxa"/>
        <w:tblLayout w:type="fixed"/>
        <w:tblCellMar>
          <w:top w:w="0" w:type="dxa"/>
          <w:left w:w="0" w:type="dxa"/>
          <w:bottom w:w="0" w:type="dxa"/>
          <w:right w:w="0" w:type="dxa"/>
        </w:tblCellMar>
        <w:tblLook w:val="01E0"/>
      </w:tblPr>
      <w:tblGrid>
        <w:gridCol w:w="1991"/>
        <w:gridCol w:w="622"/>
        <w:gridCol w:w="1937"/>
        <w:gridCol w:w="3190"/>
      </w:tblGrid>
      <w:tr>
        <w:trPr>
          <w:trHeight w:val="799" w:hRule="exact"/>
        </w:trPr>
        <w:tc>
          <w:tcPr>
            <w:tcW w:w="199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8"/>
              <w:ind w:left="108" w:right="0"/>
              <w:jc w:val="left"/>
              <w:rPr>
                <w:rFonts w:ascii="宋体" w:hAnsi="宋体" w:cs="宋体" w:eastAsia="宋体" w:hint="default"/>
                <w:sz w:val="21"/>
                <w:szCs w:val="21"/>
              </w:rPr>
            </w:pPr>
            <w:r>
              <w:rPr>
                <w:rFonts w:ascii="宋体" w:hAnsi="宋体" w:cs="宋体" w:eastAsia="宋体" w:hint="default"/>
                <w:sz w:val="21"/>
                <w:szCs w:val="21"/>
              </w:rPr>
              <w:t>专项补贴、补助款</w:t>
            </w:r>
          </w:p>
        </w:tc>
        <w:tc>
          <w:tcPr>
            <w:tcW w:w="622"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02" w:right="0"/>
              <w:jc w:val="left"/>
              <w:rPr>
                <w:rFonts w:ascii="宋体" w:hAnsi="宋体" w:cs="宋体" w:eastAsia="宋体" w:hint="default"/>
                <w:sz w:val="21"/>
                <w:szCs w:val="21"/>
              </w:rPr>
            </w:pPr>
            <w:r>
              <w:rPr>
                <w:rFonts w:ascii="宋体" w:hAnsi="宋体" w:cs="宋体" w:eastAsia="宋体" w:hint="default"/>
                <w:sz w:val="21"/>
                <w:szCs w:val="21"/>
              </w:rPr>
              <w:t>项</w:t>
            </w:r>
          </w:p>
        </w:tc>
        <w:tc>
          <w:tcPr>
            <w:tcW w:w="1937"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1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19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516" w:right="0"/>
              <w:jc w:val="left"/>
              <w:rPr>
                <w:rFonts w:ascii="宋体" w:hAnsi="宋体" w:cs="宋体" w:eastAsia="宋体" w:hint="default"/>
                <w:sz w:val="21"/>
                <w:szCs w:val="21"/>
              </w:rPr>
            </w:pPr>
            <w:r>
              <w:rPr>
                <w:rFonts w:ascii="宋体" w:hAnsi="宋体" w:cs="宋体" w:eastAsia="宋体" w:hint="default"/>
                <w:sz w:val="21"/>
                <w:szCs w:val="21"/>
              </w:rPr>
              <w:t>本年金额</w:t>
            </w: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1881" w:right="0"/>
              <w:jc w:val="left"/>
              <w:rPr>
                <w:rFonts w:ascii="Times New Roman" w:hAnsi="Times New Roman" w:cs="Times New Roman" w:eastAsia="Times New Roman" w:hint="default"/>
                <w:sz w:val="21"/>
                <w:szCs w:val="21"/>
              </w:rPr>
            </w:pPr>
            <w:r>
              <w:rPr>
                <w:rFonts w:ascii="Times New Roman"/>
                <w:sz w:val="21"/>
              </w:rPr>
              <w:t>19,538,384.80</w:t>
            </w:r>
          </w:p>
        </w:tc>
      </w:tr>
      <w:tr>
        <w:trPr>
          <w:trHeight w:val="385"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1"/>
              <w:ind w:left="108"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622"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nil" w:sz="6" w:space="0" w:color="auto"/>
            </w:tcBorders>
          </w:tcPr>
          <w:p>
            <w:pPr/>
          </w:p>
        </w:tc>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0"/>
              <w:jc w:val="right"/>
              <w:rPr>
                <w:rFonts w:ascii="Times New Roman" w:hAnsi="Times New Roman" w:cs="Times New Roman" w:eastAsia="Times New Roman" w:hint="default"/>
                <w:sz w:val="21"/>
                <w:szCs w:val="21"/>
              </w:rPr>
            </w:pPr>
            <w:r>
              <w:rPr>
                <w:rFonts w:ascii="Times New Roman"/>
                <w:spacing w:val="-1"/>
                <w:sz w:val="21"/>
              </w:rPr>
              <w:t>304,170.67</w:t>
            </w:r>
            <w:r>
              <w:rPr>
                <w:rFonts w:ascii="Times New Roman"/>
                <w:sz w:val="21"/>
              </w:rPr>
            </w:r>
          </w:p>
        </w:tc>
      </w:tr>
      <w:tr>
        <w:trPr>
          <w:trHeight w:val="385" w:hRule="exact"/>
        </w:trPr>
        <w:tc>
          <w:tcPr>
            <w:tcW w:w="1991" w:type="dxa"/>
            <w:tcBorders>
              <w:top w:val="nil" w:sz="6" w:space="0" w:color="auto"/>
              <w:left w:val="nil" w:sz="6" w:space="0" w:color="auto"/>
              <w:bottom w:val="nil" w:sz="6" w:space="0" w:color="auto"/>
              <w:right w:val="nil" w:sz="6" w:space="0" w:color="auto"/>
            </w:tcBorders>
          </w:tcPr>
          <w:p>
            <w:pPr>
              <w:pStyle w:val="TableParagraph"/>
              <w:tabs>
                <w:tab w:pos="737" w:val="left" w:leader="none"/>
              </w:tabs>
              <w:spacing w:line="240" w:lineRule="auto" w:before="1"/>
              <w:ind w:left="108"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622"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nil" w:sz="6" w:space="0" w:color="auto"/>
            </w:tcBorders>
          </w:tcPr>
          <w:p>
            <w:pPr/>
          </w:p>
        </w:tc>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21"/>
                <w:szCs w:val="21"/>
              </w:rPr>
            </w:pPr>
            <w:r>
              <w:rPr>
                <w:rFonts w:ascii="Times New Roman"/>
                <w:spacing w:val="-1"/>
                <w:sz w:val="21"/>
              </w:rPr>
              <w:t>97,081.19</w:t>
            </w:r>
          </w:p>
        </w:tc>
      </w:tr>
      <w:tr>
        <w:trPr>
          <w:trHeight w:val="374" w:hRule="exact"/>
        </w:trPr>
        <w:tc>
          <w:tcPr>
            <w:tcW w:w="1991" w:type="dxa"/>
            <w:tcBorders>
              <w:top w:val="nil" w:sz="6" w:space="0" w:color="auto"/>
              <w:left w:val="nil" w:sz="6" w:space="0" w:color="auto"/>
              <w:bottom w:val="single" w:sz="12" w:space="0" w:color="000000"/>
              <w:right w:val="nil" w:sz="6" w:space="0" w:color="auto"/>
            </w:tcBorders>
          </w:tcPr>
          <w:p>
            <w:pPr/>
          </w:p>
        </w:tc>
        <w:tc>
          <w:tcPr>
            <w:tcW w:w="622"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left="307" w:right="0"/>
              <w:jc w:val="left"/>
              <w:rPr>
                <w:rFonts w:ascii="宋体" w:hAnsi="宋体" w:cs="宋体" w:eastAsia="宋体" w:hint="default"/>
                <w:sz w:val="21"/>
                <w:szCs w:val="21"/>
              </w:rPr>
            </w:pPr>
            <w:r>
              <w:rPr>
                <w:rFonts w:ascii="宋体" w:hAnsi="宋体" w:cs="宋体" w:eastAsia="宋体" w:hint="default"/>
                <w:sz w:val="21"/>
                <w:szCs w:val="21"/>
              </w:rPr>
              <w:t>合</w:t>
            </w:r>
          </w:p>
        </w:tc>
        <w:tc>
          <w:tcPr>
            <w:tcW w:w="1937"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left="105"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19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21"/>
                <w:szCs w:val="21"/>
              </w:rPr>
            </w:pPr>
            <w:r>
              <w:rPr>
                <w:rFonts w:ascii="Times New Roman"/>
                <w:spacing w:val="-1"/>
                <w:sz w:val="21"/>
              </w:rPr>
              <w:t>19,939,636.66</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tabs>
          <w:tab w:pos="1393" w:val="left" w:leader="none"/>
        </w:tabs>
        <w:spacing w:line="240" w:lineRule="auto"/>
        <w:ind w:left="855" w:right="249"/>
        <w:jc w:val="left"/>
        <w:rPr>
          <w:b w:val="0"/>
          <w:bCs w:val="0"/>
        </w:rPr>
      </w:pPr>
      <w:r>
        <w:rPr/>
        <w:pict>
          <v:group style="position:absolute;margin-left:146.519989pt;margin-top:43.59816pt;width:389.3pt;height:134.050pt;mso-position-horizontal-relative:page;mso-position-vertical-relative:paragraph;z-index:-585616" coordorigin="2930,872" coordsize="7786,2681">
            <v:shape style="position:absolute;left:8172;top:872;width:10;height:374" type="#_x0000_t75" stroked="false">
              <v:imagedata r:id="rId175" o:title=""/>
            </v:shape>
            <v:shape style="position:absolute;left:2930;top:1227;width:7786;height:2326" type="#_x0000_t75" stroked="false">
              <v:imagedata r:id="rId176" o:title=""/>
            </v:shape>
            <w10:wrap type="none"/>
          </v:group>
        </w:pict>
      </w:r>
      <w:r>
        <w:rPr>
          <w:rFonts w:ascii="Times New Roman" w:hAnsi="Times New Roman" w:cs="Times New Roman" w:eastAsia="Times New Roman" w:hint="default"/>
          <w:w w:val="95"/>
        </w:rPr>
        <w:t>2</w:t>
      </w:r>
      <w:r>
        <w:rPr>
          <w:w w:val="95"/>
        </w:rPr>
        <w:t>、</w:t>
        <w:tab/>
      </w:r>
      <w:r>
        <w:rPr/>
        <w:t>支付的其他与经营活动有关的现金</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1362" w:type="dxa"/>
        <w:tblLayout w:type="fixed"/>
        <w:tblCellMar>
          <w:top w:w="0" w:type="dxa"/>
          <w:left w:w="0" w:type="dxa"/>
          <w:bottom w:w="0" w:type="dxa"/>
          <w:right w:w="0" w:type="dxa"/>
        </w:tblCellMar>
        <w:tblLook w:val="01E0"/>
      </w:tblPr>
      <w:tblGrid>
        <w:gridCol w:w="1813"/>
        <w:gridCol w:w="728"/>
        <w:gridCol w:w="1937"/>
        <w:gridCol w:w="3125"/>
      </w:tblGrid>
      <w:tr>
        <w:trPr>
          <w:trHeight w:val="783" w:hRule="exact"/>
        </w:trPr>
        <w:tc>
          <w:tcPr>
            <w:tcW w:w="181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8"/>
              <w:ind w:left="35" w:right="0"/>
              <w:jc w:val="left"/>
              <w:rPr>
                <w:rFonts w:ascii="宋体" w:hAnsi="宋体" w:cs="宋体" w:eastAsia="宋体" w:hint="default"/>
                <w:sz w:val="21"/>
                <w:szCs w:val="21"/>
              </w:rPr>
            </w:pPr>
            <w:r>
              <w:rPr>
                <w:rFonts w:ascii="宋体" w:hAnsi="宋体" w:cs="宋体" w:eastAsia="宋体" w:hint="default"/>
                <w:sz w:val="21"/>
                <w:szCs w:val="21"/>
              </w:rPr>
              <w:t>销售费用支出</w:t>
            </w:r>
          </w:p>
        </w:tc>
        <w:tc>
          <w:tcPr>
            <w:tcW w:w="72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208"/>
              <w:jc w:val="right"/>
              <w:rPr>
                <w:rFonts w:ascii="宋体" w:hAnsi="宋体" w:cs="宋体" w:eastAsia="宋体" w:hint="default"/>
                <w:sz w:val="21"/>
                <w:szCs w:val="21"/>
              </w:rPr>
            </w:pPr>
            <w:r>
              <w:rPr>
                <w:rFonts w:ascii="宋体" w:hAnsi="宋体" w:cs="宋体" w:eastAsia="宋体" w:hint="default"/>
                <w:sz w:val="21"/>
                <w:szCs w:val="21"/>
              </w:rPr>
              <w:t>项</w:t>
            </w:r>
          </w:p>
        </w:tc>
        <w:tc>
          <w:tcPr>
            <w:tcW w:w="1937"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1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12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516" w:right="0"/>
              <w:jc w:val="left"/>
              <w:rPr>
                <w:rFonts w:ascii="宋体" w:hAnsi="宋体" w:cs="宋体" w:eastAsia="宋体" w:hint="default"/>
                <w:sz w:val="21"/>
                <w:szCs w:val="21"/>
              </w:rPr>
            </w:pPr>
            <w:r>
              <w:rPr>
                <w:rFonts w:ascii="宋体" w:hAnsi="宋体" w:cs="宋体" w:eastAsia="宋体" w:hint="default"/>
                <w:sz w:val="21"/>
                <w:szCs w:val="21"/>
              </w:rPr>
              <w:t>本年金额</w:t>
            </w:r>
          </w:p>
          <w:p>
            <w:pPr>
              <w:pStyle w:val="TableParagraph"/>
              <w:spacing w:line="240" w:lineRule="auto" w:before="158"/>
              <w:ind w:left="1881" w:right="0"/>
              <w:jc w:val="left"/>
              <w:rPr>
                <w:rFonts w:ascii="Times New Roman" w:hAnsi="Times New Roman" w:cs="Times New Roman" w:eastAsia="Times New Roman" w:hint="default"/>
                <w:sz w:val="21"/>
                <w:szCs w:val="21"/>
              </w:rPr>
            </w:pPr>
            <w:r>
              <w:rPr>
                <w:rFonts w:ascii="Times New Roman"/>
                <w:sz w:val="21"/>
              </w:rPr>
              <w:t>25,113,879.77</w:t>
            </w:r>
          </w:p>
        </w:tc>
      </w:tr>
      <w:tr>
        <w:trPr>
          <w:trHeight w:val="385" w:hRule="exact"/>
        </w:trPr>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管理费用支出</w:t>
            </w:r>
          </w:p>
        </w:tc>
        <w:tc>
          <w:tcPr>
            <w:tcW w:w="728"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nil" w:sz="6" w:space="0" w:color="auto"/>
            </w:tcBorders>
          </w:tcPr>
          <w:p>
            <w:pPr/>
          </w:p>
        </w:tc>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14,133,049.63</w:t>
            </w:r>
          </w:p>
        </w:tc>
      </w:tr>
      <w:tr>
        <w:trPr>
          <w:trHeight w:val="385" w:hRule="exact"/>
        </w:trPr>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银行手续费支出</w:t>
            </w:r>
          </w:p>
        </w:tc>
        <w:tc>
          <w:tcPr>
            <w:tcW w:w="728"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nil" w:sz="6" w:space="0" w:color="auto"/>
            </w:tcBorders>
          </w:tcPr>
          <w:p>
            <w:pPr/>
          </w:p>
        </w:tc>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5"/>
              <w:jc w:val="right"/>
              <w:rPr>
                <w:rFonts w:ascii="Times New Roman" w:hAnsi="Times New Roman" w:cs="Times New Roman" w:eastAsia="Times New Roman" w:hint="default"/>
                <w:sz w:val="21"/>
                <w:szCs w:val="21"/>
              </w:rPr>
            </w:pPr>
            <w:r>
              <w:rPr>
                <w:rFonts w:ascii="Times New Roman"/>
                <w:spacing w:val="-1"/>
                <w:sz w:val="21"/>
              </w:rPr>
              <w:t>231,653.46</w:t>
            </w:r>
            <w:r>
              <w:rPr>
                <w:rFonts w:ascii="Times New Roman"/>
                <w:sz w:val="21"/>
              </w:rPr>
            </w:r>
          </w:p>
        </w:tc>
      </w:tr>
      <w:tr>
        <w:trPr>
          <w:trHeight w:val="384" w:hRule="exact"/>
        </w:trPr>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728"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nil" w:sz="6" w:space="0" w:color="auto"/>
            </w:tcBorders>
          </w:tcPr>
          <w:p>
            <w:pPr/>
          </w:p>
        </w:tc>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15,734.96</w:t>
            </w:r>
          </w:p>
        </w:tc>
      </w:tr>
      <w:tr>
        <w:trPr>
          <w:trHeight w:val="385" w:hRule="exact"/>
        </w:trPr>
        <w:tc>
          <w:tcPr>
            <w:tcW w:w="1813" w:type="dxa"/>
            <w:tcBorders>
              <w:top w:val="nil" w:sz="6" w:space="0" w:color="auto"/>
              <w:left w:val="nil" w:sz="6" w:space="0" w:color="auto"/>
              <w:bottom w:val="nil" w:sz="6" w:space="0" w:color="auto"/>
              <w:right w:val="nil" w:sz="6" w:space="0" w:color="auto"/>
            </w:tcBorders>
          </w:tcPr>
          <w:p>
            <w:pPr>
              <w:pStyle w:val="TableParagraph"/>
              <w:tabs>
                <w:tab w:pos="664" w:val="left" w:leader="none"/>
              </w:tabs>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728"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nil" w:sz="6" w:space="0" w:color="auto"/>
            </w:tcBorders>
          </w:tcPr>
          <w:p>
            <w:pPr/>
          </w:p>
        </w:tc>
        <w:tc>
          <w:tcPr>
            <w:tcW w:w="312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Times New Roman" w:hAnsi="Times New Roman" w:cs="Times New Roman" w:eastAsia="Times New Roman" w:hint="default"/>
                <w:sz w:val="21"/>
                <w:szCs w:val="21"/>
              </w:rPr>
            </w:pPr>
            <w:r>
              <w:rPr>
                <w:rFonts w:ascii="Times New Roman"/>
                <w:spacing w:val="-1"/>
                <w:sz w:val="21"/>
              </w:rPr>
              <w:t>1,341,460.52</w:t>
            </w:r>
          </w:p>
        </w:tc>
      </w:tr>
      <w:tr>
        <w:trPr>
          <w:trHeight w:val="390" w:hRule="exact"/>
        </w:trPr>
        <w:tc>
          <w:tcPr>
            <w:tcW w:w="1813" w:type="dxa"/>
            <w:tcBorders>
              <w:top w:val="nil" w:sz="6" w:space="0" w:color="auto"/>
              <w:left w:val="nil" w:sz="6" w:space="0" w:color="auto"/>
              <w:bottom w:val="single" w:sz="12" w:space="0" w:color="000000"/>
              <w:right w:val="nil" w:sz="6" w:space="0" w:color="auto"/>
            </w:tcBorders>
          </w:tcPr>
          <w:p>
            <w:pPr/>
          </w:p>
        </w:tc>
        <w:tc>
          <w:tcPr>
            <w:tcW w:w="728"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208"/>
              <w:jc w:val="right"/>
              <w:rPr>
                <w:rFonts w:ascii="宋体" w:hAnsi="宋体" w:cs="宋体" w:eastAsia="宋体" w:hint="default"/>
                <w:sz w:val="21"/>
                <w:szCs w:val="21"/>
              </w:rPr>
            </w:pPr>
            <w:r>
              <w:rPr>
                <w:rFonts w:ascii="宋体" w:hAnsi="宋体" w:cs="宋体" w:eastAsia="宋体" w:hint="default"/>
                <w:sz w:val="21"/>
                <w:szCs w:val="21"/>
              </w:rPr>
              <w:t>合</w:t>
            </w:r>
          </w:p>
        </w:tc>
        <w:tc>
          <w:tcPr>
            <w:tcW w:w="1937"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left="21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125"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21"/>
                <w:szCs w:val="21"/>
              </w:rPr>
            </w:pPr>
            <w:r>
              <w:rPr>
                <w:rFonts w:ascii="Times New Roman"/>
                <w:spacing w:val="-1"/>
                <w:sz w:val="21"/>
              </w:rPr>
              <w:t>40,835,778.34</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spacing w:line="240" w:lineRule="auto"/>
        <w:ind w:left="123" w:right="249"/>
        <w:jc w:val="left"/>
        <w:rPr>
          <w:b w:val="0"/>
          <w:bCs w:val="0"/>
        </w:rPr>
      </w:pPr>
      <w:r>
        <w:rPr>
          <w:rFonts w:ascii="Times New Roman" w:hAnsi="Times New Roman" w:cs="Times New Roman" w:eastAsia="Times New Roman" w:hint="default"/>
        </w:rPr>
        <w:t>(</w:t>
      </w:r>
      <w:r>
        <w:rPr/>
        <w:t>四十</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现金流量表补充资料</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393" w:val="left" w:leader="none"/>
        </w:tabs>
        <w:spacing w:line="240" w:lineRule="auto" w:before="0"/>
        <w:ind w:left="854" w:right="249"/>
        <w:jc w:val="left"/>
        <w:rPr>
          <w:b w:val="0"/>
          <w:bCs w:val="0"/>
        </w:rPr>
      </w:pPr>
      <w:r>
        <w:rPr/>
        <w:pict>
          <v:group style="position:absolute;margin-left:146.009995pt;margin-top:35.905136pt;width:391.45pt;height:160.3pt;mso-position-horizontal-relative:page;mso-position-vertical-relative:paragraph;z-index:-585520" coordorigin="2920,718" coordsize="7829,3206">
            <v:shape style="position:absolute;left:7536;top:718;width:1657;height:413" type="#_x0000_t75" stroked="false">
              <v:imagedata r:id="rId177" o:title=""/>
            </v:shape>
            <v:group style="position:absolute;left:2935;top:3908;width:4620;height:2" coordorigin="2935,3908" coordsize="4620,2">
              <v:shape style="position:absolute;left:2935;top:3908;width:4620;height:2" coordorigin="2935,3908" coordsize="4620,0" path="m2935,3908l7555,3908e" filled="false" stroked="true" strokeweight="1.5pt" strokecolor="#000000">
                <v:path arrowok="t"/>
              </v:shape>
              <v:shape style="position:absolute;left:2930;top:1093;width:7818;height:2820" type="#_x0000_t75" stroked="false">
                <v:imagedata r:id="rId178" o:title=""/>
              </v:shape>
            </v:group>
            <v:group style="position:absolute;left:7555;top:3908;width:1610;height:2" coordorigin="7555,3908" coordsize="1610,2">
              <v:shape style="position:absolute;left:7555;top:3908;width:1610;height:2" coordorigin="7555,3908" coordsize="1610,0" path="m7555,3908l9164,3908e" filled="false" stroked="true" strokeweight="1.5pt" strokecolor="#000000">
                <v:path arrowok="t"/>
              </v:shape>
              <v:shape style="position:absolute;left:9145;top:3409;width:48;height:504" type="#_x0000_t75" stroked="false">
                <v:imagedata r:id="rId179" o:title=""/>
              </v:shape>
            </v:group>
            <v:group style="position:absolute;left:9164;top:3908;width:1565;height:2" coordorigin="9164,3908" coordsize="1565,2">
              <v:shape style="position:absolute;left:9164;top:3908;width:1565;height:2" coordorigin="9164,3908" coordsize="1565,0" path="m9164,3908l10729,3908e" filled="false" stroked="true" strokeweight="1.5pt" strokecolor="#000000">
                <v:path arrowok="t"/>
              </v:shape>
              <v:shape style="position:absolute;left:3058;top:3571;width:439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处置固定资产、无形资产和其他长期资产的损失（收益</w:t>
                      </w:r>
                      <w:r>
                        <w:rPr>
                          <w:rFonts w:ascii="宋体" w:hAnsi="宋体" w:cs="宋体" w:eastAsia="宋体" w:hint="default"/>
                          <w:sz w:val="18"/>
                          <w:szCs w:val="18"/>
                        </w:rPr>
                      </w:r>
                    </w:p>
                  </w:txbxContent>
                </v:textbox>
                <w10:wrap type="none"/>
              </v:shape>
              <v:shape style="position:absolute;left:8280;top:3655;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-48,872.54</w:t>
                      </w:r>
                    </w:p>
                  </w:txbxContent>
                </v:textbox>
                <w10:wrap type="none"/>
              </v:shape>
              <v:shape style="position:absolute;left:9915;top:3655;width:70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11,117.53</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现金流量表补充资料</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1362" w:type="dxa"/>
        <w:tblLayout w:type="fixed"/>
        <w:tblCellMar>
          <w:top w:w="0" w:type="dxa"/>
          <w:left w:w="0" w:type="dxa"/>
          <w:bottom w:w="0" w:type="dxa"/>
          <w:right w:w="0" w:type="dxa"/>
        </w:tblCellMar>
        <w:tblLook w:val="01E0"/>
      </w:tblPr>
      <w:tblGrid>
        <w:gridCol w:w="4578"/>
        <w:gridCol w:w="1693"/>
        <w:gridCol w:w="1363"/>
      </w:tblGrid>
      <w:tr>
        <w:trPr>
          <w:trHeight w:val="783" w:hRule="exact"/>
        </w:trPr>
        <w:tc>
          <w:tcPr>
            <w:tcW w:w="4578" w:type="dxa"/>
            <w:tcBorders>
              <w:top w:val="single" w:sz="12" w:space="0" w:color="000000"/>
              <w:left w:val="nil" w:sz="6" w:space="0" w:color="auto"/>
              <w:bottom w:val="nil" w:sz="6" w:space="0" w:color="auto"/>
              <w:right w:val="nil" w:sz="6" w:space="0" w:color="auto"/>
            </w:tcBorders>
          </w:tcPr>
          <w:p>
            <w:pPr>
              <w:pStyle w:val="TableParagraph"/>
              <w:tabs>
                <w:tab w:pos="539" w:val="left" w:leader="none"/>
              </w:tabs>
              <w:spacing w:line="240" w:lineRule="auto" w:before="41"/>
              <w:ind w:right="111"/>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148"/>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69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03"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36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95"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99"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31"/>
              <w:jc w:val="right"/>
              <w:rPr>
                <w:rFonts w:ascii="Times New Roman" w:hAnsi="Times New Roman" w:cs="Times New Roman" w:eastAsia="Times New Roman" w:hint="default"/>
                <w:sz w:val="18"/>
                <w:szCs w:val="18"/>
              </w:rPr>
            </w:pPr>
            <w:r>
              <w:rPr>
                <w:rFonts w:ascii="Times New Roman"/>
                <w:spacing w:val="-1"/>
                <w:sz w:val="18"/>
              </w:rPr>
              <w:t>2,470,425.00</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18"/>
                <w:szCs w:val="18"/>
              </w:rPr>
            </w:pPr>
            <w:r>
              <w:rPr>
                <w:rFonts w:ascii="Times New Roman"/>
                <w:spacing w:val="-1"/>
                <w:sz w:val="18"/>
              </w:rPr>
              <w:t>-19,316,047.47</w:t>
            </w:r>
          </w:p>
        </w:tc>
      </w:tr>
      <w:tr>
        <w:trPr>
          <w:trHeight w:val="385"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30"/>
              <w:jc w:val="right"/>
              <w:rPr>
                <w:rFonts w:ascii="Times New Roman" w:hAnsi="Times New Roman" w:cs="Times New Roman" w:eastAsia="Times New Roman" w:hint="default"/>
                <w:sz w:val="18"/>
                <w:szCs w:val="18"/>
              </w:rPr>
            </w:pPr>
            <w:r>
              <w:rPr>
                <w:rFonts w:ascii="Times New Roman"/>
                <w:sz w:val="18"/>
              </w:rPr>
              <w:t>928,420.33</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pacing w:val="-1"/>
                <w:sz w:val="18"/>
              </w:rPr>
              <w:t>-9,212,851.89</w:t>
            </w:r>
          </w:p>
        </w:tc>
      </w:tr>
      <w:tr>
        <w:trPr>
          <w:trHeight w:val="384"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31"/>
              <w:jc w:val="right"/>
              <w:rPr>
                <w:rFonts w:ascii="Times New Roman" w:hAnsi="Times New Roman" w:cs="Times New Roman" w:eastAsia="Times New Roman" w:hint="default"/>
                <w:sz w:val="18"/>
                <w:szCs w:val="18"/>
              </w:rPr>
            </w:pPr>
            <w:r>
              <w:rPr>
                <w:rFonts w:ascii="Times New Roman"/>
                <w:spacing w:val="-1"/>
                <w:sz w:val="18"/>
              </w:rPr>
              <w:t>8,876,547.90</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4"/>
              <w:jc w:val="right"/>
              <w:rPr>
                <w:rFonts w:ascii="Times New Roman" w:hAnsi="Times New Roman" w:cs="Times New Roman" w:eastAsia="Times New Roman" w:hint="default"/>
                <w:sz w:val="18"/>
                <w:szCs w:val="18"/>
              </w:rPr>
            </w:pPr>
            <w:r>
              <w:rPr>
                <w:rFonts w:ascii="Times New Roman"/>
                <w:spacing w:val="-1"/>
                <w:sz w:val="18"/>
              </w:rPr>
              <w:t>9,486,125.57</w:t>
            </w:r>
          </w:p>
        </w:tc>
      </w:tr>
      <w:tr>
        <w:trPr>
          <w:trHeight w:val="385"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30"/>
              <w:jc w:val="right"/>
              <w:rPr>
                <w:rFonts w:ascii="Times New Roman" w:hAnsi="Times New Roman" w:cs="Times New Roman" w:eastAsia="Times New Roman" w:hint="default"/>
                <w:sz w:val="18"/>
                <w:szCs w:val="18"/>
              </w:rPr>
            </w:pPr>
            <w:r>
              <w:rPr>
                <w:rFonts w:ascii="Times New Roman"/>
                <w:sz w:val="18"/>
              </w:rPr>
              <w:t>306,048.12</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5"/>
              <w:jc w:val="right"/>
              <w:rPr>
                <w:rFonts w:ascii="Times New Roman" w:hAnsi="Times New Roman" w:cs="Times New Roman" w:eastAsia="Times New Roman" w:hint="default"/>
                <w:sz w:val="18"/>
                <w:szCs w:val="18"/>
              </w:rPr>
            </w:pPr>
            <w:r>
              <w:rPr>
                <w:rFonts w:ascii="Times New Roman"/>
                <w:sz w:val="18"/>
              </w:rPr>
              <w:t>306,048.12</w:t>
            </w:r>
          </w:p>
        </w:tc>
      </w:tr>
      <w:tr>
        <w:trPr>
          <w:trHeight w:val="402" w:hRule="exact"/>
        </w:trPr>
        <w:tc>
          <w:tcPr>
            <w:tcW w:w="457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693"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z w:val="18"/>
              </w:rPr>
              <w:t>578,188.26</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600" w:bottom="1200" w:left="1660" w:right="1040"/>
        </w:sectPr>
      </w:pPr>
    </w:p>
    <w:p>
      <w:pPr>
        <w:spacing w:line="240" w:lineRule="auto" w:before="9"/>
        <w:rPr>
          <w:rFonts w:ascii="Times New Roman" w:hAnsi="Times New Roman" w:cs="Times New Roman" w:eastAsia="Times New Roman" w:hint="default"/>
          <w:sz w:val="5"/>
          <w:szCs w:val="5"/>
        </w:rPr>
      </w:pPr>
      <w:r>
        <w:rPr/>
        <w:pict>
          <v:group style="position:absolute;margin-left:88.139999pt;margin-top:79.559998pt;width:449.3pt;height:448.1pt;mso-position-horizontal-relative:page;mso-position-vertical-relative:page;z-index:-585496" coordorigin="1763,1591" coordsize="8986,8962">
            <v:group style="position:absolute;left:1768;top:1596;width:8877;height:2" coordorigin="1768,1596" coordsize="8877,2">
              <v:shape style="position:absolute;left:1768;top:1596;width:8877;height:2" coordorigin="1768,1596" coordsize="8877,0" path="m1768,1596l10644,1596e" filled="false" stroked="true" strokeweight=".48pt" strokecolor="#000000">
                <v:path arrowok="t"/>
              </v:shape>
            </v:group>
            <v:group style="position:absolute;left:2950;top:1616;width:7773;height:2" coordorigin="2950,1616" coordsize="7773,2">
              <v:shape style="position:absolute;left:2950;top:1616;width:7773;height:2" coordorigin="2950,1616" coordsize="7773,0" path="m2950,1616l10722,1616e" filled="false" stroked="true" strokeweight="1.5pt" strokecolor="#000000">
                <v:path arrowok="t"/>
              </v:shape>
              <v:shape style="position:absolute;left:7536;top:1612;width:1657;height:413" type="#_x0000_t75" stroked="false">
                <v:imagedata r:id="rId180" o:title=""/>
              </v:shape>
              <v:shape style="position:absolute;left:2930;top:1986;width:7818;height:8567" type="#_x0000_t75" stroked="false">
                <v:imagedata r:id="rId181" o:title=""/>
              </v:shape>
            </v:group>
            <w10:wrap type="none"/>
          </v:group>
        </w:pict>
      </w:r>
    </w:p>
    <w:tbl>
      <w:tblPr>
        <w:tblW w:w="0" w:type="auto"/>
        <w:jc w:val="left"/>
        <w:tblInd w:w="1362" w:type="dxa"/>
        <w:tblLayout w:type="fixed"/>
        <w:tblCellMar>
          <w:top w:w="0" w:type="dxa"/>
          <w:left w:w="0" w:type="dxa"/>
          <w:bottom w:w="0" w:type="dxa"/>
          <w:right w:w="0" w:type="dxa"/>
        </w:tblCellMar>
        <w:tblLook w:val="01E0"/>
      </w:tblPr>
      <w:tblGrid>
        <w:gridCol w:w="4279"/>
        <w:gridCol w:w="2022"/>
        <w:gridCol w:w="1332"/>
      </w:tblGrid>
      <w:tr>
        <w:trPr>
          <w:trHeight w:val="834" w:hRule="exact"/>
        </w:trPr>
        <w:tc>
          <w:tcPr>
            <w:tcW w:w="4279" w:type="dxa"/>
            <w:tcBorders>
              <w:top w:val="nil" w:sz="6" w:space="0" w:color="auto"/>
              <w:left w:val="nil" w:sz="6" w:space="0" w:color="auto"/>
              <w:bottom w:val="nil" w:sz="6" w:space="0" w:color="auto"/>
              <w:right w:val="nil" w:sz="6" w:space="0" w:color="auto"/>
            </w:tcBorders>
          </w:tcPr>
          <w:p>
            <w:pPr>
              <w:pStyle w:val="TableParagraph"/>
              <w:tabs>
                <w:tab w:pos="725" w:val="left" w:leader="none"/>
              </w:tabs>
              <w:spacing w:line="240" w:lineRule="auto" w:before="61"/>
              <w:ind w:left="185" w:right="0"/>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148"/>
              <w:ind w:left="35" w:right="0"/>
              <w:jc w:val="left"/>
              <w:rPr>
                <w:rFonts w:ascii="宋体" w:hAnsi="宋体" w:cs="宋体" w:eastAsia="宋体" w:hint="default"/>
                <w:sz w:val="18"/>
                <w:szCs w:val="18"/>
              </w:rPr>
            </w:pPr>
            <w:r>
              <w:rPr>
                <w:rFonts w:ascii="宋体" w:hAnsi="宋体" w:cs="宋体" w:eastAsia="宋体" w:hint="default"/>
                <w:sz w:val="18"/>
                <w:szCs w:val="18"/>
              </w:rPr>
              <w:t>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701"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65"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430"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5"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022"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385"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022"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399"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60"/>
              <w:jc w:val="right"/>
              <w:rPr>
                <w:rFonts w:ascii="Times New Roman" w:hAnsi="Times New Roman" w:cs="Times New Roman" w:eastAsia="Times New Roman" w:hint="default"/>
                <w:sz w:val="18"/>
                <w:szCs w:val="18"/>
              </w:rPr>
            </w:pPr>
            <w:r>
              <w:rPr>
                <w:rFonts w:ascii="Times New Roman"/>
                <w:spacing w:val="-1"/>
                <w:sz w:val="18"/>
              </w:rPr>
              <w:t>1,564,442.73</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
              <w:jc w:val="right"/>
              <w:rPr>
                <w:rFonts w:ascii="Times New Roman" w:hAnsi="Times New Roman" w:cs="Times New Roman" w:eastAsia="Times New Roman" w:hint="default"/>
                <w:sz w:val="18"/>
                <w:szCs w:val="18"/>
              </w:rPr>
            </w:pPr>
            <w:r>
              <w:rPr>
                <w:rFonts w:ascii="Times New Roman"/>
                <w:spacing w:val="-1"/>
                <w:sz w:val="18"/>
              </w:rPr>
              <w:t>1,716,067.80</w:t>
            </w:r>
          </w:p>
        </w:tc>
      </w:tr>
      <w:tr>
        <w:trPr>
          <w:trHeight w:val="754"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369" w:lineRule="auto" w:before="27"/>
              <w:ind w:left="35" w:right="842"/>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 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60"/>
              <w:jc w:val="right"/>
              <w:rPr>
                <w:rFonts w:ascii="Times New Roman" w:hAnsi="Times New Roman" w:cs="Times New Roman" w:eastAsia="Times New Roman" w:hint="default"/>
                <w:sz w:val="18"/>
                <w:szCs w:val="18"/>
              </w:rPr>
            </w:pPr>
            <w:r>
              <w:rPr>
                <w:rFonts w:ascii="Times New Roman"/>
                <w:w w:val="95"/>
                <w:sz w:val="18"/>
              </w:rPr>
              <w:t>-12,690.00</w:t>
            </w:r>
            <w:r>
              <w:rPr>
                <w:rFonts w:ascii="Times New Roman"/>
                <w:sz w:val="18"/>
              </w:rPr>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w w:val="95"/>
                <w:sz w:val="18"/>
              </w:rPr>
              <w:t>-7,150.00</w:t>
            </w:r>
            <w:r>
              <w:rPr>
                <w:rFonts w:ascii="Times New Roman"/>
                <w:sz w:val="18"/>
              </w:rPr>
            </w:r>
          </w:p>
        </w:tc>
      </w:tr>
      <w:tr>
        <w:trPr>
          <w:trHeight w:val="385"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022"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398"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59"/>
              <w:jc w:val="right"/>
              <w:rPr>
                <w:rFonts w:ascii="Times New Roman" w:hAnsi="Times New Roman" w:cs="Times New Roman" w:eastAsia="Times New Roman" w:hint="default"/>
                <w:sz w:val="18"/>
                <w:szCs w:val="18"/>
              </w:rPr>
            </w:pPr>
            <w:r>
              <w:rPr>
                <w:rFonts w:ascii="Times New Roman"/>
                <w:spacing w:val="-1"/>
                <w:sz w:val="18"/>
              </w:rPr>
              <w:t>-10,392,848.67</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18"/>
                <w:szCs w:val="18"/>
              </w:rPr>
            </w:pPr>
            <w:r>
              <w:rPr>
                <w:rFonts w:ascii="Times New Roman"/>
                <w:spacing w:val="-1"/>
                <w:sz w:val="18"/>
              </w:rPr>
              <w:t>6,342,577.62</w:t>
            </w:r>
          </w:p>
        </w:tc>
      </w:tr>
      <w:tr>
        <w:trPr>
          <w:trHeight w:val="385"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60"/>
              <w:jc w:val="right"/>
              <w:rPr>
                <w:rFonts w:ascii="Times New Roman" w:hAnsi="Times New Roman" w:cs="Times New Roman" w:eastAsia="Times New Roman" w:hint="default"/>
                <w:sz w:val="18"/>
                <w:szCs w:val="18"/>
              </w:rPr>
            </w:pPr>
            <w:r>
              <w:rPr>
                <w:rFonts w:ascii="Times New Roman"/>
                <w:spacing w:val="-1"/>
                <w:sz w:val="18"/>
              </w:rPr>
              <w:t>1,553,869.56</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pacing w:val="-1"/>
                <w:sz w:val="18"/>
              </w:rPr>
              <w:t>24,829,139.93</w:t>
            </w:r>
          </w:p>
        </w:tc>
      </w:tr>
      <w:tr>
        <w:trPr>
          <w:trHeight w:val="749" w:hRule="exact"/>
        </w:trPr>
        <w:tc>
          <w:tcPr>
            <w:tcW w:w="4279"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369" w:lineRule="auto" w:before="27"/>
              <w:ind w:left="35" w:right="662"/>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 其</w:t>
              <w:tab/>
              <w:t>他</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60"/>
              <w:jc w:val="right"/>
              <w:rPr>
                <w:rFonts w:ascii="Times New Roman" w:hAnsi="Times New Roman" w:cs="Times New Roman" w:eastAsia="Times New Roman" w:hint="default"/>
                <w:sz w:val="18"/>
                <w:szCs w:val="18"/>
              </w:rPr>
            </w:pPr>
            <w:r>
              <w:rPr>
                <w:rFonts w:ascii="Times New Roman"/>
                <w:spacing w:val="-1"/>
                <w:sz w:val="18"/>
              </w:rPr>
              <w:t>16,035,024.10</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pacing w:val="-1"/>
                <w:sz w:val="18"/>
              </w:rPr>
              <w:t>3,391,102.34</w:t>
            </w:r>
          </w:p>
        </w:tc>
      </w:tr>
      <w:tr>
        <w:trPr>
          <w:trHeight w:val="774"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14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260"/>
              <w:jc w:val="right"/>
              <w:rPr>
                <w:rFonts w:ascii="Times New Roman" w:hAnsi="Times New Roman" w:cs="Times New Roman" w:eastAsia="Times New Roman" w:hint="default"/>
                <w:sz w:val="18"/>
                <w:szCs w:val="18"/>
              </w:rPr>
            </w:pPr>
            <w:r>
              <w:rPr>
                <w:rFonts w:ascii="Times New Roman"/>
                <w:spacing w:val="-1"/>
                <w:sz w:val="18"/>
              </w:rPr>
              <w:t>21,280,366.53</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3"/>
              <w:jc w:val="right"/>
              <w:rPr>
                <w:rFonts w:ascii="Times New Roman" w:hAnsi="Times New Roman" w:cs="Times New Roman" w:eastAsia="Times New Roman" w:hint="default"/>
                <w:sz w:val="18"/>
                <w:szCs w:val="18"/>
              </w:rPr>
            </w:pPr>
            <w:r>
              <w:rPr>
                <w:rFonts w:ascii="Times New Roman"/>
                <w:spacing w:val="-1"/>
                <w:sz w:val="18"/>
              </w:rPr>
              <w:t>18,124,317.81</w:t>
            </w:r>
          </w:p>
        </w:tc>
      </w:tr>
      <w:tr>
        <w:trPr>
          <w:trHeight w:val="379"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022"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385"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022"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385"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022"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389"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2022"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383"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现金的年末余额</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0"/>
              <w:jc w:val="right"/>
              <w:rPr>
                <w:rFonts w:ascii="Times New Roman" w:hAnsi="Times New Roman" w:cs="Times New Roman" w:eastAsia="Times New Roman" w:hint="default"/>
                <w:sz w:val="18"/>
                <w:szCs w:val="18"/>
              </w:rPr>
            </w:pPr>
            <w:r>
              <w:rPr>
                <w:rFonts w:ascii="Times New Roman"/>
                <w:spacing w:val="-2"/>
                <w:sz w:val="18"/>
              </w:rPr>
              <w:t>50,809,111.51</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32,755,980.85</w:t>
            </w:r>
          </w:p>
        </w:tc>
      </w:tr>
      <w:tr>
        <w:trPr>
          <w:trHeight w:val="385"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60"/>
              <w:jc w:val="right"/>
              <w:rPr>
                <w:rFonts w:ascii="Times New Roman" w:hAnsi="Times New Roman" w:cs="Times New Roman" w:eastAsia="Times New Roman" w:hint="default"/>
                <w:sz w:val="18"/>
                <w:szCs w:val="18"/>
              </w:rPr>
            </w:pPr>
            <w:r>
              <w:rPr>
                <w:rFonts w:ascii="Times New Roman"/>
                <w:spacing w:val="-1"/>
                <w:sz w:val="18"/>
              </w:rPr>
              <w:t>32,755,980.85</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33,361,802.86</w:t>
            </w:r>
          </w:p>
        </w:tc>
      </w:tr>
      <w:tr>
        <w:trPr>
          <w:trHeight w:val="380"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加：现金等价物的年末余额</w:t>
            </w:r>
          </w:p>
        </w:tc>
        <w:tc>
          <w:tcPr>
            <w:tcW w:w="2022"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385" w:hRule="exact"/>
        </w:trPr>
        <w:tc>
          <w:tcPr>
            <w:tcW w:w="427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2022"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395" w:hRule="exact"/>
        </w:trPr>
        <w:tc>
          <w:tcPr>
            <w:tcW w:w="4279"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022"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260"/>
              <w:jc w:val="right"/>
              <w:rPr>
                <w:rFonts w:ascii="Times New Roman" w:hAnsi="Times New Roman" w:cs="Times New Roman" w:eastAsia="Times New Roman" w:hint="default"/>
                <w:sz w:val="18"/>
                <w:szCs w:val="18"/>
              </w:rPr>
            </w:pPr>
            <w:r>
              <w:rPr>
                <w:rFonts w:ascii="Times New Roman"/>
                <w:spacing w:val="-1"/>
                <w:sz w:val="18"/>
              </w:rPr>
              <w:t>18,053,130.66</w:t>
            </w:r>
          </w:p>
        </w:tc>
        <w:tc>
          <w:tcPr>
            <w:tcW w:w="1332"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w w:val="95"/>
                <w:sz w:val="18"/>
              </w:rPr>
              <w:t>-605,822.01</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540" w:bottom="1200" w:left="1660" w:right="1040"/>
        </w:sectPr>
      </w:pPr>
    </w:p>
    <w:p>
      <w:pPr>
        <w:spacing w:line="240" w:lineRule="auto" w:before="1"/>
        <w:rPr>
          <w:rFonts w:ascii="Times New Roman" w:hAnsi="Times New Roman" w:cs="Times New Roman" w:eastAsia="Times New Roman" w:hint="default"/>
          <w:sz w:val="4"/>
          <w:szCs w:val="4"/>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44.3pt;height:.5pt;mso-position-horizontal-relative:char;mso-position-vertical-relative:line" coordorigin="0,0" coordsize="8886,10">
            <v:group style="position:absolute;left:5;top:5;width:8877;height:2" coordorigin="5,5" coordsize="8877,2">
              <v:shape style="position:absolute;left:5;top:5;width:8877;height:2" coordorigin="5,5" coordsize="8877,0" path="m5,5l8881,5e" filled="false" stroked="true" strokeweight=".48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7"/>
          <w:szCs w:val="27"/>
        </w:rPr>
      </w:pPr>
    </w:p>
    <w:p>
      <w:pPr>
        <w:pStyle w:val="Heading6"/>
        <w:tabs>
          <w:tab w:pos="1393" w:val="left" w:leader="none"/>
        </w:tabs>
        <w:spacing w:line="240" w:lineRule="auto"/>
        <w:ind w:left="855" w:right="149"/>
        <w:jc w:val="left"/>
        <w:rPr>
          <w:b w:val="0"/>
          <w:bCs w:val="0"/>
        </w:rPr>
      </w:pPr>
      <w:r>
        <w:rPr>
          <w:rFonts w:ascii="Times New Roman" w:hAnsi="Times New Roman" w:cs="Times New Roman" w:eastAsia="Times New Roman" w:hint="default"/>
          <w:w w:val="95"/>
        </w:rPr>
        <w:t>2</w:t>
      </w:r>
      <w:r>
        <w:rPr>
          <w:w w:val="95"/>
        </w:rPr>
        <w:t>、</w:t>
        <w:tab/>
      </w:r>
      <w:r>
        <w:rPr/>
        <w:t>现金和现金等价物的构成：</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1362" w:type="dxa"/>
        <w:tblLayout w:type="fixed"/>
        <w:tblCellMar>
          <w:top w:w="0" w:type="dxa"/>
          <w:left w:w="0" w:type="dxa"/>
          <w:bottom w:w="0" w:type="dxa"/>
          <w:right w:w="0" w:type="dxa"/>
        </w:tblCellMar>
        <w:tblLook w:val="01E0"/>
      </w:tblPr>
      <w:tblGrid>
        <w:gridCol w:w="3738"/>
        <w:gridCol w:w="2299"/>
        <w:gridCol w:w="1511"/>
      </w:tblGrid>
      <w:tr>
        <w:trPr>
          <w:trHeight w:val="783" w:hRule="exact"/>
        </w:trPr>
        <w:tc>
          <w:tcPr>
            <w:tcW w:w="3738" w:type="dxa"/>
            <w:tcBorders>
              <w:top w:val="single" w:sz="12" w:space="0" w:color="000000"/>
              <w:left w:val="nil" w:sz="6" w:space="0" w:color="auto"/>
              <w:bottom w:val="nil" w:sz="6" w:space="0" w:color="auto"/>
              <w:right w:val="nil" w:sz="6" w:space="0" w:color="auto"/>
            </w:tcBorders>
          </w:tcPr>
          <w:p>
            <w:pPr>
              <w:pStyle w:val="TableParagraph"/>
              <w:tabs>
                <w:tab w:pos="748" w:val="left" w:leader="none"/>
              </w:tabs>
              <w:spacing w:line="240" w:lineRule="auto" w:before="41"/>
              <w:ind w:left="208" w:right="0"/>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tabs>
                <w:tab w:pos="1024" w:val="left" w:leader="none"/>
              </w:tabs>
              <w:spacing w:line="240" w:lineRule="auto" w:before="148"/>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）现</w:t>
              <w:tab/>
              <w:t>金</w:t>
            </w:r>
          </w:p>
        </w:tc>
        <w:tc>
          <w:tcPr>
            <w:tcW w:w="229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822"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952" w:right="0"/>
              <w:jc w:val="left"/>
              <w:rPr>
                <w:rFonts w:ascii="Times New Roman" w:hAnsi="Times New Roman" w:cs="Times New Roman" w:eastAsia="Times New Roman" w:hint="default"/>
                <w:sz w:val="18"/>
                <w:szCs w:val="18"/>
              </w:rPr>
            </w:pPr>
            <w:r>
              <w:rPr>
                <w:rFonts w:ascii="Times New Roman"/>
                <w:sz w:val="18"/>
              </w:rPr>
              <w:t>50,809,111.51</w:t>
            </w:r>
          </w:p>
        </w:tc>
        <w:tc>
          <w:tcPr>
            <w:tcW w:w="151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24"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440" w:right="0"/>
              <w:jc w:val="left"/>
              <w:rPr>
                <w:rFonts w:ascii="Times New Roman" w:hAnsi="Times New Roman" w:cs="Times New Roman" w:eastAsia="Times New Roman" w:hint="default"/>
                <w:sz w:val="18"/>
                <w:szCs w:val="18"/>
              </w:rPr>
            </w:pPr>
            <w:r>
              <w:rPr>
                <w:rFonts w:ascii="Times New Roman"/>
                <w:sz w:val="18"/>
              </w:rPr>
              <w:t>32,755,980.85</w:t>
            </w:r>
          </w:p>
        </w:tc>
      </w:tr>
      <w:tr>
        <w:trPr>
          <w:trHeight w:val="383"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22"/>
              <w:jc w:val="right"/>
              <w:rPr>
                <w:rFonts w:ascii="Times New Roman" w:hAnsi="Times New Roman" w:cs="Times New Roman" w:eastAsia="Times New Roman" w:hint="default"/>
                <w:sz w:val="18"/>
                <w:szCs w:val="18"/>
              </w:rPr>
            </w:pPr>
            <w:r>
              <w:rPr>
                <w:rFonts w:ascii="Times New Roman"/>
                <w:sz w:val="18"/>
              </w:rPr>
              <w:t>46,491.62</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38,135.90</w:t>
            </w:r>
          </w:p>
        </w:tc>
      </w:tr>
      <w:tr>
        <w:trPr>
          <w:trHeight w:val="386"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9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可随时用于支付的银行存款</w:t>
            </w:r>
            <w:r>
              <w:rPr>
                <w:rFonts w:ascii="Times New Roman" w:hAnsi="Times New Roman" w:cs="Times New Roman" w:eastAsia="Times New Roman" w:hint="default"/>
                <w:sz w:val="18"/>
                <w:szCs w:val="18"/>
              </w:rPr>
              <w:t>*</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22"/>
              <w:jc w:val="right"/>
              <w:rPr>
                <w:rFonts w:ascii="Times New Roman" w:hAnsi="Times New Roman" w:cs="Times New Roman" w:eastAsia="Times New Roman" w:hint="default"/>
                <w:sz w:val="18"/>
                <w:szCs w:val="18"/>
              </w:rPr>
            </w:pPr>
            <w:r>
              <w:rPr>
                <w:rFonts w:ascii="Times New Roman"/>
                <w:spacing w:val="-1"/>
                <w:sz w:val="18"/>
              </w:rPr>
              <w:t>50,762,619.89</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32,717,844.95</w:t>
            </w:r>
          </w:p>
        </w:tc>
      </w:tr>
      <w:tr>
        <w:trPr>
          <w:trHeight w:val="380"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820"/>
              <w:jc w:val="righ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2299"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r>
      <w:tr>
        <w:trPr>
          <w:trHeight w:val="384"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820"/>
              <w:jc w:val="righ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2299"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r>
      <w:tr>
        <w:trPr>
          <w:trHeight w:val="385"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95"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2299"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r>
      <w:tr>
        <w:trPr>
          <w:trHeight w:val="385"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95"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2299"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r>
      <w:tr>
        <w:trPr>
          <w:trHeight w:val="769"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369" w:lineRule="auto" w:before="46"/>
              <w:ind w:left="35" w:right="118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）现金等价物 其中：三个月内到期的债券投资</w:t>
            </w:r>
          </w:p>
        </w:tc>
        <w:tc>
          <w:tcPr>
            <w:tcW w:w="2299"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r>
      <w:tr>
        <w:trPr>
          <w:trHeight w:val="395" w:hRule="exact"/>
        </w:trPr>
        <w:tc>
          <w:tcPr>
            <w:tcW w:w="3738"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）年末现金及现金等价物余额</w:t>
            </w:r>
          </w:p>
        </w:tc>
        <w:tc>
          <w:tcPr>
            <w:tcW w:w="2299"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322"/>
              <w:jc w:val="right"/>
              <w:rPr>
                <w:rFonts w:ascii="Times New Roman" w:hAnsi="Times New Roman" w:cs="Times New Roman" w:eastAsia="Times New Roman" w:hint="default"/>
                <w:sz w:val="18"/>
                <w:szCs w:val="18"/>
              </w:rPr>
            </w:pPr>
            <w:r>
              <w:rPr>
                <w:rFonts w:ascii="Times New Roman"/>
                <w:spacing w:val="-2"/>
                <w:sz w:val="18"/>
              </w:rPr>
              <w:t>50,809,111.51</w:t>
            </w:r>
          </w:p>
        </w:tc>
        <w:tc>
          <w:tcPr>
            <w:tcW w:w="1511"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spacing w:val="-1"/>
                <w:sz w:val="18"/>
              </w:rPr>
              <w:t>32,755,980.85</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BodyText"/>
        <w:spacing w:line="350" w:lineRule="auto" w:before="35"/>
        <w:ind w:left="1397" w:right="0"/>
        <w:jc w:val="left"/>
        <w:rPr>
          <w:rFonts w:ascii="宋体" w:hAnsi="宋体" w:cs="宋体" w:eastAsia="宋体" w:hint="default"/>
        </w:rPr>
      </w:pPr>
      <w:r>
        <w:rPr/>
        <w:pict>
          <v:group style="position:absolute;margin-left:146.519989pt;margin-top:-236.250854pt;width:386.6pt;height:211.9pt;mso-position-horizontal-relative:page;mso-position-vertical-relative:paragraph;z-index:-585448" coordorigin="2930,-4725" coordsize="7732,4238">
            <v:shape style="position:absolute;left:7019;top:-4725;width:1848;height:413" type="#_x0000_t75" stroked="false">
              <v:imagedata r:id="rId182" o:title=""/>
            </v:shape>
            <v:shape style="position:absolute;left:2930;top:-4351;width:7732;height:3863" type="#_x0000_t75" stroked="false">
              <v:imagedata r:id="rId183" o:title=""/>
            </v:shape>
            <w10:wrap type="none"/>
          </v:group>
        </w:pict>
      </w:r>
      <w:r>
        <w:rPr>
          <w:rFonts w:ascii="宋体" w:hAnsi="宋体" w:cs="宋体" w:eastAsia="宋体" w:hint="default"/>
          <w:spacing w:val="2"/>
        </w:rPr>
        <w:t>*现金和现金等价物不含母公司或集团内子公司使用受限制的现金和现金等价物，</w:t>
      </w:r>
      <w:r>
        <w:rPr>
          <w:rFonts w:ascii="宋体" w:hAnsi="宋体" w:cs="宋体" w:eastAsia="宋体" w:hint="default"/>
          <w:spacing w:val="-93"/>
        </w:rPr>
        <w:t> </w:t>
      </w:r>
      <w:r>
        <w:rPr>
          <w:rFonts w:ascii="宋体" w:hAnsi="宋体" w:cs="宋体" w:eastAsia="宋体" w:hint="default"/>
          <w:spacing w:val="-93"/>
        </w:rPr>
      </w:r>
      <w:r>
        <w:rPr>
          <w:rFonts w:ascii="宋体" w:hAnsi="宋体" w:cs="宋体" w:eastAsia="宋体" w:hint="default"/>
          <w:spacing w:val="-22"/>
        </w:rPr>
        <w:t>详见附注五、（一）。</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pStyle w:val="Heading6"/>
        <w:tabs>
          <w:tab w:pos="851" w:val="left" w:leader="none"/>
        </w:tabs>
        <w:spacing w:line="240" w:lineRule="auto" w:before="0"/>
        <w:ind w:left="123" w:right="149"/>
        <w:jc w:val="left"/>
        <w:rPr>
          <w:b w:val="0"/>
          <w:bCs w:val="0"/>
        </w:rPr>
      </w:pPr>
      <w:r>
        <w:rPr>
          <w:w w:val="95"/>
        </w:rPr>
        <w:t>六、</w:t>
        <w:tab/>
      </w:r>
      <w:r>
        <w:rPr/>
        <w:t>资产证券化业务的会计处理</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Heading6"/>
        <w:tabs>
          <w:tab w:pos="851" w:val="left" w:leader="none"/>
        </w:tabs>
        <w:spacing w:line="698" w:lineRule="auto" w:before="0"/>
        <w:ind w:left="123" w:right="1296"/>
        <w:jc w:val="left"/>
        <w:rPr>
          <w:b w:val="0"/>
          <w:bCs w:val="0"/>
        </w:rPr>
      </w:pPr>
      <w:r>
        <w:rPr>
          <w:w w:val="95"/>
        </w:rPr>
        <w:t>(一)</w:t>
        <w:tab/>
        <w:t>资产证券化业务的主要交易安排及其会计处理、破产隔离条款的说明：无。  </w:t>
      </w:r>
      <w:r>
        <w:rPr>
          <w:spacing w:val="28"/>
          <w:w w:val="95"/>
        </w:rPr>
        <w:t> </w:t>
      </w:r>
      <w:r>
        <w:rPr>
          <w:spacing w:val="28"/>
          <w:w w:val="95"/>
        </w:rPr>
      </w:r>
      <w:r>
        <w:rPr>
          <w:w w:val="95"/>
        </w:rPr>
        <w:t>(二)</w:t>
        <w:tab/>
      </w:r>
      <w:r>
        <w:rPr/>
        <w:t>公司不具有控制权但实质上承担其风险的特殊目的主体情况：无。</w:t>
      </w:r>
      <w:r>
        <w:rPr>
          <w:b w:val="0"/>
          <w:bCs w:val="0"/>
        </w:rPr>
      </w:r>
    </w:p>
    <w:p>
      <w:pPr>
        <w:spacing w:after="0" w:line="698" w:lineRule="auto"/>
        <w:jc w:val="left"/>
        <w:sectPr>
          <w:pgSz w:w="11910" w:h="16840"/>
          <w:pgMar w:header="0" w:footer="1003" w:top="1540" w:bottom="1200" w:left="1660" w:right="11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6"/>
        <w:tabs>
          <w:tab w:pos="859" w:val="left" w:leader="none"/>
        </w:tabs>
        <w:spacing w:line="240" w:lineRule="auto" w:before="166"/>
        <w:ind w:left="125" w:right="0"/>
        <w:jc w:val="left"/>
        <w:rPr>
          <w:b w:val="0"/>
          <w:bCs w:val="0"/>
        </w:rPr>
      </w:pPr>
      <w:r>
        <w:rPr>
          <w:w w:val="95"/>
        </w:rPr>
        <w:t>七、</w:t>
        <w:tab/>
      </w:r>
      <w:r>
        <w:rPr/>
        <w:t>关联方及关联交易</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853" w:val="left" w:leader="none"/>
          <w:tab w:pos="11392" w:val="left" w:leader="none"/>
        </w:tabs>
        <w:spacing w:before="0"/>
        <w:ind w:left="125" w:right="0" w:firstLine="0"/>
        <w:jc w:val="left"/>
        <w:rPr>
          <w:rFonts w:ascii="宋体" w:hAnsi="宋体" w:cs="宋体" w:eastAsia="宋体" w:hint="default"/>
          <w:sz w:val="18"/>
          <w:szCs w:val="18"/>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w w:val="95"/>
          <w:sz w:val="21"/>
          <w:szCs w:val="21"/>
        </w:rPr>
        <w:t>本公司的母公司情况</w:t>
        <w:tab/>
      </w:r>
      <w:r>
        <w:rPr>
          <w:rFonts w:ascii="宋体" w:hAnsi="宋体" w:cs="宋体" w:eastAsia="宋体" w:hint="default"/>
          <w:b/>
          <w:bCs/>
          <w:sz w:val="18"/>
          <w:szCs w:val="18"/>
        </w:rPr>
        <w:t>（金额单位：万元）</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p>
      <w:pPr>
        <w:spacing w:line="2790" w:lineRule="exact"/>
        <w:ind w:left="720"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650.050pt;height:139.5pt;mso-position-horizontal-relative:char;mso-position-vertical-relative:line" coordorigin="0,0" coordsize="13001,2790">
            <v:group style="position:absolute;left:29;top:15;width:12947;height:2" coordorigin="29,15" coordsize="12947,2">
              <v:shape style="position:absolute;left:29;top:15;width:12947;height:2" coordorigin="29,15" coordsize="12947,0" path="m29,15l12976,15e" filled="false" stroked="true" strokeweight="1.5pt" strokecolor="#000000">
                <v:path arrowok="t"/>
              </v:shape>
              <v:shape style="position:absolute;left:1526;top:13;width:10416;height:934" type="#_x0000_t75" stroked="false">
                <v:imagedata r:id="rId186" o:title=""/>
              </v:shape>
            </v:group>
            <v:group style="position:absolute;left:15;top:2775;width:1528;height:2" coordorigin="15,2775" coordsize="1528,2">
              <v:shape style="position:absolute;left:15;top:2775;width:1528;height:2" coordorigin="15,2775" coordsize="1528,0" path="m15,2775l1543,2775e" filled="false" stroked="true" strokeweight="1.5pt" strokecolor="#000000">
                <v:path arrowok="t"/>
              </v:shape>
              <v:shape style="position:absolute;left:10;top:911;width:12990;height:1868" type="#_x0000_t75" stroked="false">
                <v:imagedata r:id="rId187" o:title=""/>
              </v:shape>
            </v:group>
            <v:group style="position:absolute;left:1543;top:2775;width:1078;height:2" coordorigin="1543,2775" coordsize="1078,2">
              <v:shape style="position:absolute;left:1543;top:2775;width:1078;height:2" coordorigin="1543,2775" coordsize="1078,0" path="m1543,2775l2620,2775e" filled="false" stroked="true" strokeweight="1.5pt" strokecolor="#000000">
                <v:path arrowok="t"/>
              </v:shape>
              <v:shape style="position:absolute;left:2601;top:2141;width:48;height:638" type="#_x0000_t75" stroked="false">
                <v:imagedata r:id="rId188" o:title=""/>
              </v:shape>
            </v:group>
            <v:group style="position:absolute;left:2620;top:2775;width:1065;height:2" coordorigin="2620,2775" coordsize="1065,2">
              <v:shape style="position:absolute;left:2620;top:2775;width:1065;height:2" coordorigin="2620,2775" coordsize="1065,0" path="m2620,2775l3685,2775e" filled="false" stroked="true" strokeweight="1.5pt" strokecolor="#000000">
                <v:path arrowok="t"/>
              </v:shape>
              <v:shape style="position:absolute;left:3665;top:2141;width:48;height:638" type="#_x0000_t75" stroked="false">
                <v:imagedata r:id="rId188" o:title=""/>
              </v:shape>
            </v:group>
            <v:group style="position:absolute;left:3685;top:2775;width:1385;height:2" coordorigin="3685,2775" coordsize="1385,2">
              <v:shape style="position:absolute;left:3685;top:2775;width:1385;height:2" coordorigin="3685,2775" coordsize="1385,0" path="m3685,2775l5069,2775e" filled="false" stroked="true" strokeweight="1.5pt" strokecolor="#000000">
                <v:path arrowok="t"/>
              </v:shape>
              <v:shape style="position:absolute;left:5050;top:2141;width:48;height:638" type="#_x0000_t75" stroked="false">
                <v:imagedata r:id="rId188" o:title=""/>
              </v:shape>
            </v:group>
            <v:group style="position:absolute;left:5069;top:2775;width:970;height:2" coordorigin="5069,2775" coordsize="970,2">
              <v:shape style="position:absolute;left:5069;top:2775;width:970;height:2" coordorigin="5069,2775" coordsize="970,0" path="m5069,2775l6039,2775e" filled="false" stroked="true" strokeweight="1.5pt" strokecolor="#000000">
                <v:path arrowok="t"/>
              </v:shape>
              <v:shape style="position:absolute;left:6020;top:2141;width:48;height:638" type="#_x0000_t75" stroked="false">
                <v:imagedata r:id="rId188" o:title=""/>
              </v:shape>
            </v:group>
            <v:group style="position:absolute;left:6039;top:2775;width:1914;height:2" coordorigin="6039,2775" coordsize="1914,2">
              <v:shape style="position:absolute;left:6039;top:2775;width:1914;height:2" coordorigin="6039,2775" coordsize="1914,0" path="m6039,2775l7953,2775e" filled="false" stroked="true" strokeweight="1.5pt" strokecolor="#000000">
                <v:path arrowok="t"/>
              </v:shape>
              <v:shape style="position:absolute;left:7934;top:2141;width:48;height:638" type="#_x0000_t75" stroked="false">
                <v:imagedata r:id="rId188" o:title=""/>
              </v:shape>
            </v:group>
            <v:group style="position:absolute;left:7953;top:2775;width:827;height:2" coordorigin="7953,2775" coordsize="827,2">
              <v:shape style="position:absolute;left:7953;top:2775;width:827;height:2" coordorigin="7953,2775" coordsize="827,0" path="m7953,2775l8780,2775e" filled="false" stroked="true" strokeweight="1.5pt" strokecolor="#000000">
                <v:path arrowok="t"/>
              </v:shape>
              <v:shape style="position:absolute;left:8761;top:2141;width:48;height:638" type="#_x0000_t75" stroked="false">
                <v:imagedata r:id="rId189" o:title=""/>
              </v:shape>
            </v:group>
            <v:group style="position:absolute;left:8780;top:2775;width:1191;height:2" coordorigin="8780,2775" coordsize="1191,2">
              <v:shape style="position:absolute;left:8780;top:2775;width:1191;height:2" coordorigin="8780,2775" coordsize="1191,0" path="m8780,2775l9970,2775e" filled="false" stroked="true" strokeweight="1.5pt" strokecolor="#000000">
                <v:path arrowok="t"/>
              </v:shape>
              <v:shape style="position:absolute;left:9951;top:2141;width:48;height:638" type="#_x0000_t75" stroked="false">
                <v:imagedata r:id="rId189" o:title=""/>
              </v:shape>
            </v:group>
            <v:group style="position:absolute;left:9970;top:2775;width:981;height:2" coordorigin="9970,2775" coordsize="981,2">
              <v:shape style="position:absolute;left:9970;top:2775;width:981;height:2" coordorigin="9970,2775" coordsize="981,0" path="m9970,2775l10951,2775e" filled="false" stroked="true" strokeweight="1.5pt" strokecolor="#000000">
                <v:path arrowok="t"/>
              </v:shape>
              <v:shape style="position:absolute;left:10931;top:2141;width:48;height:634" type="#_x0000_t75" stroked="false">
                <v:imagedata r:id="rId190" o:title=""/>
              </v:shape>
            </v:group>
            <v:group style="position:absolute;left:10951;top:2775;width:965;height:2" coordorigin="10951,2775" coordsize="965,2">
              <v:shape style="position:absolute;left:10951;top:2775;width:965;height:2" coordorigin="10951,2775" coordsize="965,0" path="m10951,2775l11915,2775e" filled="false" stroked="true" strokeweight="1.5pt" strokecolor="#000000">
                <v:path arrowok="t"/>
              </v:shape>
              <v:shape style="position:absolute;left:11896;top:2141;width:48;height:638" type="#_x0000_t75" stroked="false">
                <v:imagedata r:id="rId188" o:title=""/>
              </v:shape>
            </v:group>
            <v:group style="position:absolute;left:11915;top:2775;width:1068;height:2" coordorigin="11915,2775" coordsize="1068,2">
              <v:shape style="position:absolute;left:11915;top:2775;width:1068;height:2" coordorigin="11915,2775" coordsize="1068,0" path="m11915,2775l12983,2775e" filled="false" stroked="true" strokeweight="1.5pt" strokecolor="#000000">
                <v:path arrowok="t"/>
              </v:shape>
              <v:shape style="position:absolute;left:191;top:457;width:2199;height:150" type="#_x0000_t202" filled="false" stroked="false">
                <v:textbox inset="0,0,0,0">
                  <w:txbxContent>
                    <w:p>
                      <w:pPr>
                        <w:tabs>
                          <w:tab w:pos="1598"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母公司及个人名称</w:t>
                        <w:tab/>
                        <w:t>关联关系</w:t>
                      </w:r>
                    </w:p>
                  </w:txbxContent>
                </v:textbox>
                <w10:wrap type="none"/>
              </v:shape>
              <v:shape style="position:absolute;left:2860;top:45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企业类型</w:t>
                      </w:r>
                    </w:p>
                  </w:txbxContent>
                </v:textbox>
                <w10:wrap type="none"/>
              </v:shape>
              <v:shape style="position:absolute;left:4160;top:45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注册地</w:t>
                      </w:r>
                    </w:p>
                  </w:txbxContent>
                </v:textbox>
                <w10:wrap type="none"/>
              </v:shape>
              <v:shape style="position:absolute;left:5187;top:45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法定代表人</w:t>
                      </w:r>
                    </w:p>
                  </w:txbxContent>
                </v:textbox>
                <w10:wrap type="none"/>
              </v:shape>
              <v:shape style="position:absolute;left:6704;top:45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业务性质</w:t>
                      </w:r>
                    </w:p>
                  </w:txbxContent>
                </v:textbox>
                <w10:wrap type="none"/>
              </v:shape>
              <v:shape style="position:absolute;left:8074;top:157;width:2769;height:450" type="#_x0000_t202" filled="false" stroked="false">
                <v:textbox inset="0,0,0,0">
                  <w:txbxContent>
                    <w:p>
                      <w:pPr>
                        <w:tabs>
                          <w:tab w:pos="2018" w:val="left" w:leader="none"/>
                        </w:tabs>
                        <w:spacing w:line="150" w:lineRule="exact" w:before="0"/>
                        <w:ind w:left="0" w:right="0" w:firstLine="858"/>
                        <w:jc w:val="left"/>
                        <w:rPr>
                          <w:rFonts w:ascii="宋体" w:hAnsi="宋体" w:cs="宋体" w:eastAsia="宋体" w:hint="default"/>
                          <w:sz w:val="15"/>
                          <w:szCs w:val="15"/>
                        </w:rPr>
                      </w:pPr>
                      <w:r>
                        <w:rPr>
                          <w:rFonts w:ascii="宋体" w:hAnsi="宋体" w:cs="宋体" w:eastAsia="宋体" w:hint="default"/>
                          <w:sz w:val="15"/>
                          <w:szCs w:val="15"/>
                        </w:rPr>
                        <w:t>母公司对本公</w:t>
                        <w:tab/>
                        <w:t>对本公司的</w:t>
                      </w:r>
                    </w:p>
                    <w:p>
                      <w:pPr>
                        <w:tabs>
                          <w:tab w:pos="857" w:val="left" w:leader="none"/>
                          <w:tab w:pos="2018" w:val="left" w:leader="none"/>
                        </w:tabs>
                        <w:spacing w:before="103"/>
                        <w:ind w:left="0" w:right="0" w:firstLine="0"/>
                        <w:jc w:val="left"/>
                        <w:rPr>
                          <w:rFonts w:ascii="宋体" w:hAnsi="宋体" w:cs="宋体" w:eastAsia="宋体" w:hint="default"/>
                          <w:sz w:val="15"/>
                          <w:szCs w:val="15"/>
                        </w:rPr>
                      </w:pPr>
                      <w:r>
                        <w:rPr>
                          <w:rFonts w:ascii="宋体" w:hAnsi="宋体" w:cs="宋体" w:eastAsia="宋体" w:hint="default"/>
                          <w:sz w:val="15"/>
                          <w:szCs w:val="15"/>
                        </w:rPr>
                        <w:t>注册资本</w:t>
                        <w:tab/>
                        <w:t>司的持股比例</w:t>
                        <w:tab/>
                        <w:t>表决权比例</w:t>
                      </w:r>
                    </w:p>
                  </w:txbxContent>
                </v:textbox>
                <w10:wrap type="none"/>
              </v:shape>
              <v:shape style="position:absolute;left:11066;top:307;width:750;height:450" type="#_x0000_t202" filled="false" stroked="false">
                <v:textbox inset="0,0,0,0">
                  <w:txbxContent>
                    <w:p>
                      <w:pPr>
                        <w:spacing w:line="150" w:lineRule="exact" w:before="0"/>
                        <w:ind w:left="0" w:right="0" w:firstLine="0"/>
                        <w:jc w:val="center"/>
                        <w:rPr>
                          <w:rFonts w:ascii="宋体" w:hAnsi="宋体" w:cs="宋体" w:eastAsia="宋体" w:hint="default"/>
                          <w:sz w:val="15"/>
                          <w:szCs w:val="15"/>
                        </w:rPr>
                      </w:pPr>
                      <w:r>
                        <w:rPr>
                          <w:rFonts w:ascii="宋体" w:hAnsi="宋体" w:cs="宋体" w:eastAsia="宋体" w:hint="default"/>
                          <w:sz w:val="15"/>
                          <w:szCs w:val="15"/>
                        </w:rPr>
                        <w:t>本公司最终</w:t>
                      </w:r>
                    </w:p>
                    <w:p>
                      <w:pPr>
                        <w:spacing w:before="103"/>
                        <w:ind w:left="0" w:right="0" w:firstLine="0"/>
                        <w:jc w:val="center"/>
                        <w:rPr>
                          <w:rFonts w:ascii="宋体" w:hAnsi="宋体" w:cs="宋体" w:eastAsia="宋体" w:hint="default"/>
                          <w:sz w:val="15"/>
                          <w:szCs w:val="15"/>
                        </w:rPr>
                      </w:pPr>
                      <w:r>
                        <w:rPr>
                          <w:rFonts w:ascii="宋体" w:hAnsi="宋体" w:cs="宋体" w:eastAsia="宋体" w:hint="default"/>
                          <w:sz w:val="15"/>
                          <w:szCs w:val="15"/>
                        </w:rPr>
                        <w:t>控制方</w:t>
                      </w:r>
                    </w:p>
                  </w:txbxContent>
                </v:textbox>
                <w10:wrap type="none"/>
              </v:shape>
              <v:shape style="position:absolute;left:12005;top:457;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组织机构代码</w:t>
                      </w:r>
                    </w:p>
                  </w:txbxContent>
                </v:textbox>
                <w10:wrap type="none"/>
              </v:shape>
              <v:shape style="position:absolute;left:9269;top:773;width:1312;height:150" type="#_x0000_t202" filled="false" stroked="false">
                <v:textbox inset="0,0,0,0">
                  <w:txbxContent>
                    <w:p>
                      <w:pPr>
                        <w:tabs>
                          <w:tab w:pos="108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w:t>
                      </w:r>
                    </w:p>
                  </w:txbxContent>
                </v:textbox>
                <w10:wrap type="none"/>
              </v:shape>
              <v:shape style="position:absolute;left:106;top:1216;width:3496;height:150" type="#_x0000_t202" filled="false" stroked="false">
                <v:textbox inset="0,0,0,0">
                  <w:txbxContent>
                    <w:p>
                      <w:pPr>
                        <w:tabs>
                          <w:tab w:pos="1517" w:val="left" w:leader="none"/>
                          <w:tab w:pos="259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新洲集团有限公司</w:t>
                        <w:tab/>
                        <w:t>第一大股东</w:t>
                        <w:tab/>
                        <w:t>有限责任公司</w:t>
                      </w:r>
                    </w:p>
                  </w:txbxContent>
                </v:textbox>
                <w10:wrap type="none"/>
              </v:shape>
              <v:shape style="position:absolute;left:3766;top:1066;width:1238;height:106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杭州市西湖区公元</w:t>
                      </w:r>
                    </w:p>
                    <w:p>
                      <w:pPr>
                        <w:spacing w:before="103"/>
                        <w:ind w:left="0" w:right="0" w:firstLine="0"/>
                        <w:jc w:val="left"/>
                        <w:rPr>
                          <w:rFonts w:ascii="宋体" w:hAnsi="宋体" w:cs="宋体" w:eastAsia="宋体" w:hint="default"/>
                          <w:sz w:val="15"/>
                          <w:szCs w:val="15"/>
                        </w:rPr>
                      </w:pPr>
                      <w:r>
                        <w:rPr>
                          <w:rFonts w:ascii="宋体" w:hAnsi="宋体" w:cs="宋体" w:eastAsia="宋体" w:hint="default"/>
                          <w:sz w:val="15"/>
                          <w:szCs w:val="15"/>
                        </w:rPr>
                        <w:t>大厦南楼</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303 </w:t>
                      </w:r>
                      <w:r>
                        <w:rPr>
                          <w:rFonts w:ascii="宋体" w:hAnsi="宋体" w:cs="宋体" w:eastAsia="宋体" w:hint="default"/>
                          <w:sz w:val="15"/>
                          <w:szCs w:val="15"/>
                        </w:rPr>
                        <w:t>室</w:t>
                      </w:r>
                    </w:p>
                    <w:p>
                      <w:pPr>
                        <w:spacing w:before="103"/>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上海市龙吴路</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1900</w:t>
                      </w:r>
                    </w:p>
                    <w:p>
                      <w:pPr>
                        <w:spacing w:before="92"/>
                        <w:ind w:left="0" w:right="0" w:firstLine="0"/>
                        <w:jc w:val="left"/>
                        <w:rPr>
                          <w:rFonts w:ascii="宋体" w:hAnsi="宋体" w:cs="宋体" w:eastAsia="宋体" w:hint="default"/>
                          <w:sz w:val="15"/>
                          <w:szCs w:val="15"/>
                        </w:rPr>
                      </w:pPr>
                      <w:r>
                        <w:rPr>
                          <w:rFonts w:ascii="宋体" w:hAnsi="宋体" w:cs="宋体" w:eastAsia="宋体" w:hint="default"/>
                          <w:sz w:val="15"/>
                          <w:szCs w:val="15"/>
                        </w:rPr>
                        <w:t>号</w:t>
                      </w:r>
                    </w:p>
                  </w:txbxContent>
                </v:textbox>
                <w10:wrap type="none"/>
              </v:shape>
              <v:shape style="position:absolute;left:5151;top:121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陈坚</w:t>
                      </w:r>
                    </w:p>
                  </w:txbxContent>
                </v:textbox>
                <w10:wrap type="none"/>
              </v:shape>
              <v:shape style="position:absolute;left:6121;top:1066;width:1800;height:106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实业投资开发、建筑材料、</w:t>
                      </w:r>
                    </w:p>
                    <w:p>
                      <w:pPr>
                        <w:spacing w:before="103"/>
                        <w:ind w:left="0" w:right="0" w:firstLine="0"/>
                        <w:jc w:val="left"/>
                        <w:rPr>
                          <w:rFonts w:ascii="宋体" w:hAnsi="宋体" w:cs="宋体" w:eastAsia="宋体" w:hint="default"/>
                          <w:sz w:val="15"/>
                          <w:szCs w:val="15"/>
                        </w:rPr>
                      </w:pPr>
                      <w:r>
                        <w:rPr>
                          <w:rFonts w:ascii="宋体" w:hAnsi="宋体" w:cs="宋体" w:eastAsia="宋体" w:hint="default"/>
                          <w:sz w:val="15"/>
                          <w:szCs w:val="15"/>
                        </w:rPr>
                        <w:t>化工原料及产品的销售等</w:t>
                      </w:r>
                    </w:p>
                    <w:p>
                      <w:pPr>
                        <w:spacing w:line="300" w:lineRule="atLeast" w:before="11"/>
                        <w:ind w:left="0" w:right="31" w:firstLine="0"/>
                        <w:jc w:val="left"/>
                        <w:rPr>
                          <w:rFonts w:ascii="宋体" w:hAnsi="宋体" w:cs="宋体" w:eastAsia="宋体" w:hint="default"/>
                          <w:sz w:val="15"/>
                          <w:szCs w:val="15"/>
                        </w:rPr>
                      </w:pPr>
                      <w:r>
                        <w:rPr>
                          <w:rFonts w:ascii="宋体" w:hAnsi="宋体" w:cs="宋体" w:eastAsia="宋体" w:hint="default"/>
                          <w:spacing w:val="-3"/>
                          <w:sz w:val="15"/>
                          <w:szCs w:val="15"/>
                        </w:rPr>
                        <w:t>洗涤剂、日用化学品、百洁</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布、牙刷等</w:t>
                      </w:r>
                    </w:p>
                  </w:txbxContent>
                </v:textbox>
                <w10:wrap type="none"/>
              </v:shape>
              <v:shape style="position:absolute;left:8301;top:1233;width:41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33,000</w:t>
                      </w:r>
                    </w:p>
                  </w:txbxContent>
                </v:textbox>
                <w10:wrap type="none"/>
              </v:shape>
              <v:shape style="position:absolute;left:9566;top:123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27.58</w:t>
                      </w:r>
                    </w:p>
                  </w:txbxContent>
                </v:textbox>
                <w10:wrap type="none"/>
              </v:shape>
              <v:shape style="position:absolute;left:10546;top:1216;width:1088;height:167" type="#_x0000_t202" filled="false" stroked="false">
                <v:textbox inset="0,0,0,0">
                  <w:txbxContent>
                    <w:p>
                      <w:pPr>
                        <w:spacing w:line="167"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27.58  </w:t>
                      </w:r>
                      <w:r>
                        <w:rPr>
                          <w:rFonts w:ascii="Times New Roman" w:hAnsi="Times New Roman" w:cs="Times New Roman" w:eastAsia="Times New Roman" w:hint="default"/>
                          <w:spacing w:val="33"/>
                          <w:sz w:val="15"/>
                          <w:szCs w:val="15"/>
                        </w:rPr>
                        <w:t> </w:t>
                      </w:r>
                      <w:r>
                        <w:rPr>
                          <w:rFonts w:ascii="宋体" w:hAnsi="宋体" w:cs="宋体" w:eastAsia="宋体" w:hint="default"/>
                          <w:position w:val="1"/>
                          <w:sz w:val="15"/>
                          <w:szCs w:val="15"/>
                        </w:rPr>
                        <w:t>林海文</w:t>
                      </w:r>
                      <w:r>
                        <w:rPr>
                          <w:rFonts w:ascii="Times New Roman" w:hAnsi="Times New Roman" w:cs="Times New Roman" w:eastAsia="Times New Roman" w:hint="default"/>
                          <w:position w:val="1"/>
                          <w:sz w:val="15"/>
                          <w:szCs w:val="15"/>
                        </w:rPr>
                        <w:t>*3</w:t>
                      </w:r>
                      <w:r>
                        <w:rPr>
                          <w:rFonts w:ascii="Times New Roman" w:hAnsi="Times New Roman" w:cs="Times New Roman" w:eastAsia="Times New Roman" w:hint="default"/>
                          <w:sz w:val="15"/>
                          <w:szCs w:val="15"/>
                        </w:rPr>
                      </w:r>
                    </w:p>
                  </w:txbxContent>
                </v:textbox>
                <w10:wrap type="none"/>
              </v:shape>
              <v:shape style="position:absolute;left:12188;top:1233;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74774808-4</w:t>
                      </w:r>
                    </w:p>
                  </w:txbxContent>
                </v:textbox>
                <w10:wrap type="none"/>
              </v:shape>
              <v:shape style="position:absolute;left:106;top:1677;width:2420;height:450" type="#_x0000_t202" filled="false" stroked="false">
                <v:textbox inset="0,0,0,0">
                  <w:txbxContent>
                    <w:p>
                      <w:pPr>
                        <w:spacing w:line="127"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上海白猫（集团）有</w:t>
                      </w:r>
                    </w:p>
                    <w:p>
                      <w:pPr>
                        <w:spacing w:line="156" w:lineRule="exact" w:before="0"/>
                        <w:ind w:left="1518"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第二大股东</w:t>
                      </w:r>
                      <w:r>
                        <w:rPr>
                          <w:rFonts w:ascii="Times New Roman" w:hAnsi="Times New Roman" w:cs="Times New Roman" w:eastAsia="Times New Roman" w:hint="default"/>
                          <w:sz w:val="15"/>
                          <w:szCs w:val="15"/>
                        </w:rPr>
                        <w:t>*1</w:t>
                      </w:r>
                    </w:p>
                    <w:p>
                      <w:pPr>
                        <w:spacing w:line="167"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限公司</w:t>
                      </w:r>
                    </w:p>
                  </w:txbxContent>
                </v:textbox>
                <w10:wrap type="none"/>
              </v:shape>
              <v:shape style="position:absolute;left:2702;top:1677;width:900;height:4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有限责任公司</w:t>
                      </w:r>
                    </w:p>
                    <w:p>
                      <w:pPr>
                        <w:spacing w:before="103"/>
                        <w:ind w:left="0" w:right="0" w:firstLine="0"/>
                        <w:jc w:val="left"/>
                        <w:rPr>
                          <w:rFonts w:ascii="宋体" w:hAnsi="宋体" w:cs="宋体" w:eastAsia="宋体" w:hint="default"/>
                          <w:sz w:val="15"/>
                          <w:szCs w:val="15"/>
                        </w:rPr>
                      </w:pPr>
                      <w:r>
                        <w:rPr>
                          <w:rFonts w:ascii="宋体" w:hAnsi="宋体" w:cs="宋体" w:eastAsia="宋体" w:hint="default"/>
                          <w:sz w:val="15"/>
                          <w:szCs w:val="15"/>
                        </w:rPr>
                        <w:t>（国有独资）</w:t>
                      </w:r>
                    </w:p>
                  </w:txbxContent>
                </v:textbox>
                <w10:wrap type="none"/>
              </v:shape>
              <v:shape style="position:absolute;left:5151;top:182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马立行</w:t>
                      </w:r>
                    </w:p>
                  </w:txbxContent>
                </v:textbox>
                <w10:wrap type="none"/>
              </v:shape>
              <v:shape style="position:absolute;left:8114;top:1844;width:6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28,491.76</w:t>
                      </w:r>
                    </w:p>
                  </w:txbxContent>
                </v:textbox>
                <w10:wrap type="none"/>
              </v:shape>
              <v:shape style="position:absolute;left:9566;top:1844;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13.33</w:t>
                      </w:r>
                    </w:p>
                  </w:txbxContent>
                </v:textbox>
                <w10:wrap type="none"/>
              </v:shape>
              <v:shape style="position:absolute;left:10546;top:1844;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13.33</w:t>
                      </w:r>
                    </w:p>
                  </w:txbxContent>
                </v:textbox>
                <w10:wrap type="none"/>
              </v:shape>
              <v:shape style="position:absolute;left:11032;top:1677;width:750;height:4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上海市徐汇</w:t>
                      </w:r>
                    </w:p>
                    <w:p>
                      <w:pPr>
                        <w:spacing w:before="103"/>
                        <w:ind w:left="0" w:right="0" w:firstLine="0"/>
                        <w:jc w:val="left"/>
                        <w:rPr>
                          <w:rFonts w:ascii="宋体" w:hAnsi="宋体" w:cs="宋体" w:eastAsia="宋体" w:hint="default"/>
                          <w:sz w:val="15"/>
                          <w:szCs w:val="15"/>
                        </w:rPr>
                      </w:pPr>
                      <w:r>
                        <w:rPr>
                          <w:rFonts w:ascii="宋体" w:hAnsi="宋体" w:cs="宋体" w:eastAsia="宋体" w:hint="default"/>
                          <w:sz w:val="15"/>
                          <w:szCs w:val="15"/>
                        </w:rPr>
                        <w:t>区人民政府</w:t>
                      </w:r>
                    </w:p>
                  </w:txbxContent>
                </v:textbox>
                <w10:wrap type="none"/>
              </v:shape>
              <v:shape style="position:absolute;left:12188;top:1844;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13224277-3</w:t>
                      </w:r>
                    </w:p>
                  </w:txbxContent>
                </v:textbox>
                <w10:wrap type="none"/>
              </v:shape>
              <v:shape style="position:absolute;left:106;top:2287;width:1350;height:459"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上海市徐汇区人民政</w:t>
                      </w:r>
                    </w:p>
                    <w:p>
                      <w:pPr>
                        <w:spacing w:line="204" w:lineRule="exact" w:before="103"/>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府</w:t>
                      </w:r>
                      <w:r>
                        <w:rPr>
                          <w:rFonts w:ascii="Times New Roman" w:hAnsi="Times New Roman" w:cs="Times New Roman" w:eastAsia="Times New Roman" w:hint="default"/>
                          <w:sz w:val="15"/>
                          <w:szCs w:val="15"/>
                        </w:rPr>
                        <w:t>*2</w:t>
                      </w:r>
                    </w:p>
                  </w:txbxContent>
                </v:textbox>
                <w10:wrap type="none"/>
              </v:shape>
              <v:shape style="position:absolute;left:3766;top:2287;width:1050;height:459"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上海市漕溪北路</w:t>
                      </w:r>
                    </w:p>
                    <w:p>
                      <w:pPr>
                        <w:spacing w:line="204" w:lineRule="exact" w:before="103"/>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336 </w:t>
                      </w:r>
                      <w:r>
                        <w:rPr>
                          <w:rFonts w:ascii="宋体" w:hAnsi="宋体" w:cs="宋体" w:eastAsia="宋体" w:hint="default"/>
                          <w:sz w:val="15"/>
                          <w:szCs w:val="15"/>
                        </w:rPr>
                        <w:t>号</w:t>
                      </w:r>
                    </w:p>
                  </w:txbxContent>
                </v:textbox>
                <w10:wrap type="none"/>
              </v:shape>
            </v:group>
          </v:group>
        </w:pict>
      </w:r>
      <w:r>
        <w:rPr>
          <w:rFonts w:ascii="宋体" w:hAnsi="宋体" w:cs="宋体" w:eastAsia="宋体" w:hint="default"/>
          <w:position w:val="-55"/>
          <w:sz w:val="20"/>
          <w:szCs w:val="20"/>
        </w:rPr>
      </w:r>
    </w:p>
    <w:p>
      <w:pPr>
        <w:spacing w:line="240" w:lineRule="auto" w:before="6"/>
        <w:rPr>
          <w:rFonts w:ascii="宋体" w:hAnsi="宋体" w:cs="宋体" w:eastAsia="宋体" w:hint="default"/>
          <w:b/>
          <w:bCs/>
          <w:sz w:val="27"/>
          <w:szCs w:val="27"/>
        </w:rPr>
      </w:pPr>
    </w:p>
    <w:p>
      <w:pPr>
        <w:pStyle w:val="BodyText"/>
        <w:spacing w:line="240" w:lineRule="auto" w:before="35"/>
        <w:ind w:left="857" w:right="0"/>
        <w:jc w:val="left"/>
        <w:rPr>
          <w:rFonts w:ascii="宋体" w:hAnsi="宋体" w:cs="宋体" w:eastAsia="宋体" w:hint="default"/>
        </w:rPr>
      </w:pPr>
      <w:r>
        <w:rPr>
          <w:rFonts w:ascii="Times New Roman" w:hAnsi="Times New Roman" w:cs="Times New Roman" w:eastAsia="Times New Roman" w:hint="default"/>
        </w:rPr>
        <w:t>*1</w:t>
      </w:r>
      <w:r>
        <w:rPr>
          <w:rFonts w:ascii="宋体" w:hAnsi="宋体" w:cs="宋体" w:eastAsia="宋体" w:hint="default"/>
        </w:rPr>
        <w:t>：截至</w:t>
      </w:r>
      <w:r>
        <w:rPr>
          <w:rFonts w:ascii="宋体" w:hAnsi="宋体" w:cs="宋体" w:eastAsia="宋体" w:hint="default"/>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rFonts w:ascii="宋体" w:hAnsi="宋体" w:cs="宋体" w:eastAsia="宋体" w:hint="default"/>
        </w:rPr>
        <w:t>年</w:t>
      </w:r>
      <w:r>
        <w:rPr>
          <w:rFonts w:ascii="宋体" w:hAnsi="宋体" w:cs="宋体" w:eastAsia="宋体" w:hint="default"/>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rFonts w:ascii="宋体" w:hAnsi="宋体" w:cs="宋体" w:eastAsia="宋体" w:hint="default"/>
        </w:rPr>
        <w:t>月</w:t>
      </w:r>
      <w:r>
        <w:rPr>
          <w:rFonts w:ascii="宋体" w:hAnsi="宋体" w:cs="宋体" w:eastAsia="宋体" w:hint="default"/>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rFonts w:ascii="宋体" w:hAnsi="宋体" w:cs="宋体" w:eastAsia="宋体" w:hint="default"/>
        </w:rPr>
        <w:t>日止，上海白猫（集团）有限公司持有公司的股权比例为</w:t>
      </w:r>
      <w:r>
        <w:rPr>
          <w:rFonts w:ascii="宋体" w:hAnsi="宋体" w:cs="宋体" w:eastAsia="宋体" w:hint="default"/>
          <w:spacing w:val="-54"/>
        </w:rPr>
        <w:t> </w:t>
      </w:r>
      <w:r>
        <w:rPr>
          <w:rFonts w:ascii="Times New Roman" w:hAnsi="Times New Roman" w:cs="Times New Roman" w:eastAsia="Times New Roman" w:hint="default"/>
        </w:rPr>
        <w:t>13.33</w:t>
      </w:r>
      <w:r>
        <w:rPr>
          <w:rFonts w:ascii="宋体" w:hAnsi="宋体" w:cs="宋体" w:eastAsia="宋体" w:hint="default"/>
        </w:rPr>
        <w:t>％，为公司的第二大股东，但公司的</w:t>
      </w:r>
      <w:r>
        <w:rPr>
          <w:rFonts w:ascii="宋体" w:hAnsi="宋体" w:cs="宋体" w:eastAsia="宋体" w:hint="default"/>
          <w:spacing w:val="-55"/>
        </w:rPr>
        <w:t> </w:t>
      </w:r>
      <w:r>
        <w:rPr>
          <w:rFonts w:ascii="Times New Roman" w:hAnsi="Times New Roman" w:cs="Times New Roman" w:eastAsia="Times New Roman" w:hint="default"/>
        </w:rPr>
        <w:t>9 </w:t>
      </w:r>
      <w:r>
        <w:rPr>
          <w:rFonts w:ascii="宋体" w:hAnsi="宋体" w:cs="宋体" w:eastAsia="宋体" w:hint="default"/>
        </w:rPr>
        <w:t>名董事中除</w:t>
      </w:r>
      <w:r>
        <w:rPr>
          <w:rFonts w:ascii="宋体" w:hAnsi="宋体" w:cs="宋体" w:eastAsia="宋体" w:hint="default"/>
          <w:spacing w:val="-5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rFonts w:ascii="宋体" w:hAnsi="宋体" w:cs="宋体" w:eastAsia="宋体" w:hint="default"/>
        </w:rPr>
        <w:t>名</w:t>
      </w:r>
    </w:p>
    <w:p>
      <w:pPr>
        <w:pStyle w:val="BodyText"/>
        <w:spacing w:line="240" w:lineRule="auto" w:before="9"/>
        <w:ind w:left="857" w:right="0"/>
        <w:jc w:val="left"/>
        <w:rPr>
          <w:rFonts w:ascii="宋体" w:hAnsi="宋体" w:cs="宋体" w:eastAsia="宋体" w:hint="default"/>
        </w:rPr>
      </w:pPr>
      <w:r>
        <w:rPr>
          <w:rFonts w:ascii="宋体" w:hAnsi="宋体" w:cs="宋体" w:eastAsia="宋体" w:hint="default"/>
        </w:rPr>
        <w:t>独立董事外，其余</w:t>
      </w:r>
      <w:r>
        <w:rPr>
          <w:rFonts w:ascii="宋体" w:hAnsi="宋体" w:cs="宋体" w:eastAsia="宋体" w:hint="default"/>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rFonts w:ascii="宋体" w:hAnsi="宋体" w:cs="宋体" w:eastAsia="宋体" w:hint="default"/>
        </w:rPr>
        <w:t>名董事中有</w:t>
      </w:r>
      <w:r>
        <w:rPr>
          <w:rFonts w:ascii="宋体" w:hAnsi="宋体" w:cs="宋体" w:eastAsia="宋体" w:hint="default"/>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rFonts w:ascii="宋体" w:hAnsi="宋体" w:cs="宋体" w:eastAsia="宋体" w:hint="default"/>
        </w:rPr>
        <w:t>名董事由上海白猫（集团）有限公司推荐。</w:t>
      </w:r>
    </w:p>
    <w:p>
      <w:pPr>
        <w:spacing w:line="240" w:lineRule="auto" w:before="8"/>
        <w:rPr>
          <w:rFonts w:ascii="宋体" w:hAnsi="宋体" w:cs="宋体" w:eastAsia="宋体" w:hint="default"/>
          <w:sz w:val="23"/>
          <w:szCs w:val="23"/>
        </w:rPr>
      </w:pPr>
    </w:p>
    <w:p>
      <w:pPr>
        <w:pStyle w:val="BodyText"/>
        <w:spacing w:line="247" w:lineRule="auto" w:before="0"/>
        <w:ind w:left="857" w:right="201"/>
        <w:jc w:val="left"/>
        <w:rPr>
          <w:rFonts w:ascii="宋体" w:hAnsi="宋体" w:cs="宋体" w:eastAsia="宋体" w:hint="default"/>
        </w:rPr>
      </w:pPr>
      <w:r>
        <w:rPr>
          <w:rFonts w:ascii="Times New Roman" w:hAnsi="Times New Roman" w:cs="Times New Roman" w:eastAsia="Times New Roman" w:hint="default"/>
          <w:spacing w:val="-1"/>
        </w:rPr>
        <w:t>*2</w:t>
      </w:r>
      <w:r>
        <w:rPr>
          <w:rFonts w:ascii="宋体" w:hAnsi="宋体" w:cs="宋体" w:eastAsia="宋体" w:hint="default"/>
          <w:spacing w:val="-1"/>
        </w:rPr>
        <w:t>：</w:t>
      </w:r>
      <w:r>
        <w:rPr>
          <w:rFonts w:ascii="Times New Roman" w:hAnsi="Times New Roman" w:cs="Times New Roman" w:eastAsia="Times New Roman" w:hint="default"/>
          <w:spacing w:val="-1"/>
        </w:rPr>
        <w:t>2007</w:t>
      </w:r>
      <w:r>
        <w:rPr>
          <w:rFonts w:ascii="Times New Roman" w:hAnsi="Times New Roman" w:cs="Times New Roman" w:eastAsia="Times New Roman" w:hint="default"/>
          <w:spacing w:val="6"/>
        </w:rPr>
        <w:t> </w:t>
      </w:r>
      <w:r>
        <w:rPr>
          <w:rFonts w:ascii="宋体" w:hAnsi="宋体" w:cs="宋体" w:eastAsia="宋体" w:hint="default"/>
        </w:rPr>
        <w:t>年</w:t>
      </w:r>
      <w:r>
        <w:rPr>
          <w:rFonts w:ascii="宋体" w:hAnsi="宋体" w:cs="宋体" w:eastAsia="宋体" w:hint="default"/>
          <w:spacing w:val="-49"/>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rFonts w:ascii="宋体" w:hAnsi="宋体" w:cs="宋体" w:eastAsia="宋体" w:hint="default"/>
        </w:rPr>
        <w:t>月</w:t>
      </w:r>
      <w:r>
        <w:rPr>
          <w:rFonts w:ascii="宋体" w:hAnsi="宋体" w:cs="宋体" w:eastAsia="宋体" w:hint="default"/>
          <w:spacing w:val="-48"/>
        </w:rPr>
        <w:t> </w:t>
      </w:r>
      <w:r>
        <w:rPr>
          <w:rFonts w:ascii="Times New Roman" w:hAnsi="Times New Roman" w:cs="Times New Roman" w:eastAsia="Times New Roman" w:hint="default"/>
        </w:rPr>
        <w:t>27</w:t>
      </w:r>
      <w:r>
        <w:rPr>
          <w:rFonts w:ascii="Times New Roman" w:hAnsi="Times New Roman" w:cs="Times New Roman" w:eastAsia="Times New Roman" w:hint="default"/>
          <w:spacing w:val="6"/>
        </w:rPr>
        <w:t> </w:t>
      </w:r>
      <w:r>
        <w:rPr>
          <w:rFonts w:ascii="宋体" w:hAnsi="宋体" w:cs="宋体" w:eastAsia="宋体" w:hint="default"/>
          <w:spacing w:val="-1"/>
        </w:rPr>
        <w:t>日，根据沪国资委产（</w:t>
      </w:r>
      <w:r>
        <w:rPr>
          <w:rFonts w:ascii="Times New Roman" w:hAnsi="Times New Roman" w:cs="Times New Roman" w:eastAsia="Times New Roman" w:hint="default"/>
          <w:spacing w:val="-1"/>
        </w:rPr>
        <w:t>2007</w:t>
      </w:r>
      <w:r>
        <w:rPr>
          <w:rFonts w:ascii="宋体" w:hAnsi="宋体" w:cs="宋体" w:eastAsia="宋体" w:hint="default"/>
          <w:spacing w:val="-1"/>
        </w:rPr>
        <w:t>）</w:t>
      </w:r>
      <w:r>
        <w:rPr>
          <w:rFonts w:ascii="Times New Roman" w:hAnsi="Times New Roman" w:cs="Times New Roman" w:eastAsia="Times New Roman" w:hint="default"/>
          <w:spacing w:val="-1"/>
        </w:rPr>
        <w:t>469</w:t>
      </w:r>
      <w:r>
        <w:rPr>
          <w:rFonts w:ascii="Times New Roman" w:hAnsi="Times New Roman" w:cs="Times New Roman" w:eastAsia="Times New Roman" w:hint="default"/>
          <w:spacing w:val="6"/>
        </w:rPr>
        <w:t> </w:t>
      </w:r>
      <w:r>
        <w:rPr>
          <w:rFonts w:ascii="宋体" w:hAnsi="宋体" w:cs="宋体" w:eastAsia="宋体" w:hint="default"/>
          <w:spacing w:val="-3"/>
        </w:rPr>
        <w:t>号《关于无偿划转上海白猫（集团）有限公司国有权益的复函》，上海市国有资产监督管理</w:t>
      </w:r>
      <w:r>
        <w:rPr>
          <w:rFonts w:ascii="宋体" w:hAnsi="宋体" w:cs="宋体" w:eastAsia="宋体" w:hint="default"/>
        </w:rPr>
        <w:t> 委员会同意上海电气（集团）总公司将下属的上海白猫（集团）有限公司及所属的</w:t>
      </w:r>
      <w:r>
        <w:rPr>
          <w:rFonts w:ascii="宋体" w:hAnsi="宋体" w:cs="宋体" w:eastAsia="宋体" w:hint="default"/>
          <w:spacing w:val="-55"/>
        </w:rPr>
        <w:t>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rFonts w:ascii="宋体" w:hAnsi="宋体" w:cs="宋体" w:eastAsia="宋体" w:hint="default"/>
        </w:rPr>
        <w:t>家企业无偿划转至上海市徐汇区人民政府。</w:t>
      </w:r>
    </w:p>
    <w:p>
      <w:pPr>
        <w:spacing w:line="240" w:lineRule="auto" w:before="9"/>
        <w:rPr>
          <w:rFonts w:ascii="宋体" w:hAnsi="宋体" w:cs="宋体" w:eastAsia="宋体" w:hint="default"/>
          <w:sz w:val="27"/>
          <w:szCs w:val="27"/>
        </w:rPr>
      </w:pPr>
    </w:p>
    <w:p>
      <w:pPr>
        <w:pStyle w:val="BodyText"/>
        <w:spacing w:line="240" w:lineRule="auto" w:before="0"/>
        <w:ind w:left="847" w:right="0"/>
        <w:jc w:val="left"/>
        <w:rPr>
          <w:rFonts w:ascii="宋体" w:hAnsi="宋体" w:cs="宋体" w:eastAsia="宋体" w:hint="default"/>
        </w:rPr>
      </w:pPr>
      <w:r>
        <w:rPr>
          <w:rFonts w:ascii="Times New Roman" w:hAnsi="Times New Roman" w:cs="Times New Roman" w:eastAsia="Times New Roman" w:hint="default"/>
        </w:rPr>
        <w:t>*3</w:t>
      </w:r>
      <w:r>
        <w:rPr>
          <w:rFonts w:ascii="宋体" w:hAnsi="宋体" w:cs="宋体" w:eastAsia="宋体" w:hint="default"/>
        </w:rPr>
        <w:t>：</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日，本公司收到第一大股东新洲集团有限公司（以下简称</w:t>
      </w:r>
      <w:r>
        <w:rPr>
          <w:rFonts w:ascii="Times New Roman" w:hAnsi="Times New Roman" w:cs="Times New Roman" w:eastAsia="Times New Roman" w:hint="default"/>
        </w:rPr>
        <w:t>“</w:t>
      </w:r>
      <w:r>
        <w:rPr>
          <w:rFonts w:ascii="宋体" w:hAnsi="宋体" w:cs="宋体" w:eastAsia="宋体" w:hint="default"/>
        </w:rPr>
        <w:t>新洲集团</w:t>
      </w:r>
      <w:r>
        <w:rPr>
          <w:rFonts w:ascii="Times New Roman" w:hAnsi="Times New Roman" w:cs="Times New Roman" w:eastAsia="Times New Roman" w:hint="default"/>
        </w:rPr>
        <w:t>”)</w:t>
      </w:r>
      <w:r>
        <w:rPr>
          <w:rFonts w:ascii="宋体" w:hAnsi="宋体" w:cs="宋体" w:eastAsia="宋体" w:hint="default"/>
        </w:rPr>
        <w:t>的通知函，函告：新洲集团股东傅建中于</w:t>
      </w:r>
      <w:r>
        <w:rPr>
          <w:rFonts w:ascii="宋体" w:hAnsi="宋体" w:cs="宋体" w:eastAsia="宋体" w:hint="default"/>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p>
    <w:p>
      <w:pPr>
        <w:pStyle w:val="BodyText"/>
        <w:spacing w:line="247" w:lineRule="auto" w:before="9"/>
        <w:ind w:left="847" w:right="91"/>
        <w:jc w:val="left"/>
        <w:rPr>
          <w:rFonts w:ascii="宋体" w:hAnsi="宋体" w:cs="宋体" w:eastAsia="宋体" w:hint="default"/>
        </w:rPr>
      </w:pPr>
      <w:r>
        <w:rPr>
          <w:rFonts w:ascii="Times New Roman" w:hAnsi="Times New Roman" w:cs="Times New Roman" w:eastAsia="Times New Roman" w:hint="default"/>
        </w:rPr>
        <w:t>29 </w:t>
      </w:r>
      <w:r>
        <w:rPr>
          <w:rFonts w:ascii="宋体" w:hAnsi="宋体" w:cs="宋体" w:eastAsia="宋体" w:hint="default"/>
        </w:rPr>
        <w:t>日将其持有的新洲集团</w:t>
      </w:r>
      <w:r>
        <w:rPr>
          <w:rFonts w:ascii="宋体" w:hAnsi="宋体" w:cs="宋体" w:eastAsia="宋体" w:hint="default"/>
          <w:spacing w:val="-11"/>
        </w:rPr>
        <w:t> </w:t>
      </w:r>
      <w:r>
        <w:rPr>
          <w:rFonts w:ascii="Times New Roman" w:hAnsi="Times New Roman" w:cs="Times New Roman" w:eastAsia="Times New Roman" w:hint="default"/>
        </w:rPr>
        <w:t>45%</w:t>
      </w:r>
      <w:r>
        <w:rPr>
          <w:rFonts w:ascii="宋体" w:hAnsi="宋体" w:cs="宋体" w:eastAsia="宋体" w:hint="default"/>
        </w:rPr>
        <w:t>股权转让给林海文，并已在浙江省工商行政管理局完成股权变更登记。傅建中不再持有新洲集团任何股份，林海文 持有新洲集团</w:t>
      </w:r>
      <w:r>
        <w:rPr>
          <w:rFonts w:ascii="宋体" w:hAnsi="宋体" w:cs="宋体" w:eastAsia="宋体" w:hint="default"/>
          <w:spacing w:val="-56"/>
        </w:rPr>
        <w:t> </w:t>
      </w:r>
      <w:r>
        <w:rPr>
          <w:rFonts w:ascii="Times New Roman" w:hAnsi="Times New Roman" w:cs="Times New Roman" w:eastAsia="Times New Roman" w:hint="default"/>
        </w:rPr>
        <w:t>60%</w:t>
      </w:r>
      <w:r>
        <w:rPr>
          <w:rFonts w:ascii="宋体" w:hAnsi="宋体" w:cs="宋体" w:eastAsia="宋体" w:hint="default"/>
        </w:rPr>
        <w:t>的股份，是新洲集团的新控股股东，同时也成为公司的实际控制人。</w:t>
      </w:r>
    </w:p>
    <w:p>
      <w:pPr>
        <w:spacing w:after="0" w:line="247" w:lineRule="auto"/>
        <w:jc w:val="left"/>
        <w:rPr>
          <w:rFonts w:ascii="宋体" w:hAnsi="宋体" w:cs="宋体" w:eastAsia="宋体" w:hint="default"/>
        </w:rPr>
        <w:sectPr>
          <w:headerReference w:type="default" r:id="rId184"/>
          <w:footerReference w:type="default" r:id="rId185"/>
          <w:pgSz w:w="16840" w:h="11910" w:orient="landscape"/>
          <w:pgMar w:header="883" w:footer="999" w:top="1600" w:bottom="1180" w:left="1300" w:right="1240"/>
          <w:pgNumType w:start="48"/>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6"/>
        <w:tabs>
          <w:tab w:pos="895" w:val="left" w:leader="none"/>
        </w:tabs>
        <w:spacing w:line="240" w:lineRule="auto"/>
        <w:ind w:left="125" w:right="0"/>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本公司的子公司情况</w:t>
      </w:r>
      <w:r>
        <w:rPr>
          <w:b w:val="0"/>
          <w:bCs w:val="0"/>
        </w:rPr>
      </w:r>
    </w:p>
    <w:p>
      <w:pPr>
        <w:spacing w:line="240" w:lineRule="auto" w:before="7"/>
        <w:rPr>
          <w:rFonts w:ascii="宋体" w:hAnsi="宋体" w:cs="宋体" w:eastAsia="宋体" w:hint="default"/>
          <w:b/>
          <w:bCs/>
          <w:sz w:val="22"/>
          <w:szCs w:val="22"/>
        </w:rPr>
      </w:pPr>
    </w:p>
    <w:p>
      <w:pPr>
        <w:spacing w:before="44"/>
        <w:ind w:left="0" w:right="478" w:firstLine="0"/>
        <w:jc w:val="right"/>
        <w:rPr>
          <w:rFonts w:ascii="宋体" w:hAnsi="宋体" w:cs="宋体" w:eastAsia="宋体" w:hint="default"/>
          <w:sz w:val="18"/>
          <w:szCs w:val="18"/>
        </w:rPr>
      </w:pPr>
      <w:r>
        <w:rPr>
          <w:rFonts w:ascii="宋体" w:hAnsi="宋体" w:cs="宋体" w:eastAsia="宋体" w:hint="default"/>
          <w:sz w:val="18"/>
          <w:szCs w:val="18"/>
        </w:rPr>
        <w:t>（金额单位：万元）</w:t>
      </w:r>
    </w:p>
    <w:p>
      <w:pPr>
        <w:spacing w:line="240" w:lineRule="auto" w:before="0"/>
        <w:rPr>
          <w:rFonts w:ascii="宋体" w:hAnsi="宋体" w:cs="宋体" w:eastAsia="宋体" w:hint="default"/>
          <w:sz w:val="5"/>
          <w:szCs w:val="5"/>
        </w:rPr>
      </w:pPr>
    </w:p>
    <w:p>
      <w:pPr>
        <w:spacing w:line="3243" w:lineRule="exact"/>
        <w:ind w:left="720" w:right="0" w:firstLine="0"/>
        <w:rPr>
          <w:rFonts w:ascii="宋体" w:hAnsi="宋体" w:cs="宋体" w:eastAsia="宋体" w:hint="default"/>
          <w:sz w:val="20"/>
          <w:szCs w:val="20"/>
        </w:rPr>
      </w:pPr>
      <w:r>
        <w:rPr>
          <w:rFonts w:ascii="宋体" w:hAnsi="宋体" w:cs="宋体" w:eastAsia="宋体" w:hint="default"/>
          <w:position w:val="-64"/>
          <w:sz w:val="20"/>
          <w:szCs w:val="20"/>
        </w:rPr>
        <w:pict>
          <v:group style="width:682.05pt;height:162.2pt;mso-position-horizontal-relative:char;mso-position-vertical-relative:line" coordorigin="0,0" coordsize="13641,3244">
            <v:group style="position:absolute;left:29;top:15;width:13589;height:2" coordorigin="29,15" coordsize="13589,2">
              <v:shape style="position:absolute;left:29;top:15;width:13589;height:2" coordorigin="29,15" coordsize="13589,0" path="m29,15l13618,15e" filled="false" stroked="true" strokeweight="1.5pt" strokecolor="#000000">
                <v:path arrowok="t"/>
              </v:shape>
              <v:shape style="position:absolute;left:1532;top:11;width:10822;height:787" type="#_x0000_t75" stroked="false">
                <v:imagedata r:id="rId191" o:title=""/>
              </v:shape>
            </v:group>
            <v:group style="position:absolute;left:15;top:3229;width:1536;height:2" coordorigin="15,3229" coordsize="1536,2">
              <v:shape style="position:absolute;left:15;top:3229;width:1536;height:2" coordorigin="15,3229" coordsize="1536,0" path="m15,3229l1551,3229e" filled="false" stroked="true" strokeweight="1.5pt" strokecolor="#000000">
                <v:path arrowok="t"/>
              </v:shape>
              <v:shape style="position:absolute;left:17;top:766;width:13617;height:2467" type="#_x0000_t75" stroked="false">
                <v:imagedata r:id="rId192" o:title=""/>
              </v:shape>
            </v:group>
            <v:group style="position:absolute;left:1551;top:3229;width:1167;height:2" coordorigin="1551,3229" coordsize="1167,2">
              <v:shape style="position:absolute;left:1551;top:3229;width:1167;height:2" coordorigin="1551,3229" coordsize="1167,0" path="m1551,3229l2717,3229e" filled="false" stroked="true" strokeweight="1.5pt" strokecolor="#000000">
                <v:path arrowok="t"/>
              </v:shape>
              <v:shape style="position:absolute;left:2698;top:1694;width:48;height:1538" type="#_x0000_t75" stroked="false">
                <v:imagedata r:id="rId193" o:title=""/>
              </v:shape>
            </v:group>
            <v:group style="position:absolute;left:2717;top:3229;width:1527;height:2" coordorigin="2717,3229" coordsize="1527,2">
              <v:shape style="position:absolute;left:2717;top:3229;width:1527;height:2" coordorigin="2717,3229" coordsize="1527,0" path="m2717,3229l4244,3229e" filled="false" stroked="true" strokeweight="1.5pt" strokecolor="#000000">
                <v:path arrowok="t"/>
              </v:shape>
              <v:shape style="position:absolute;left:4225;top:1694;width:48;height:1538" type="#_x0000_t75" stroked="false">
                <v:imagedata r:id="rId193" o:title=""/>
              </v:shape>
            </v:group>
            <v:group style="position:absolute;left:4244;top:3229;width:1167;height:2" coordorigin="4244,3229" coordsize="1167,2">
              <v:shape style="position:absolute;left:4244;top:3229;width:1167;height:2" coordorigin="4244,3229" coordsize="1167,0" path="m4244,3229l5410,3229e" filled="false" stroked="true" strokeweight="1.5pt" strokecolor="#000000">
                <v:path arrowok="t"/>
              </v:shape>
              <v:shape style="position:absolute;left:5391;top:1694;width:48;height:1536" type="#_x0000_t75" stroked="false">
                <v:imagedata r:id="rId194" o:title=""/>
              </v:shape>
            </v:group>
            <v:group style="position:absolute;left:5410;top:3229;width:819;height:2" coordorigin="5410,3229" coordsize="819,2">
              <v:shape style="position:absolute;left:5410;top:3229;width:819;height:2" coordorigin="5410,3229" coordsize="819,0" path="m5410,3229l6229,3229e" filled="false" stroked="true" strokeweight="1.5pt" strokecolor="#000000">
                <v:path arrowok="t"/>
              </v:shape>
              <v:shape style="position:absolute;left:6209;top:1694;width:48;height:1538" type="#_x0000_t75" stroked="false">
                <v:imagedata r:id="rId193" o:title=""/>
              </v:shape>
            </v:group>
            <v:group style="position:absolute;left:6229;top:3229;width:3261;height:2" coordorigin="6229,3229" coordsize="3261,2">
              <v:shape style="position:absolute;left:6229;top:3229;width:3261;height:2" coordorigin="6229,3229" coordsize="3261,0" path="m6229,3229l9489,3229e" filled="false" stroked="true" strokeweight="1.5pt" strokecolor="#000000">
                <v:path arrowok="t"/>
              </v:shape>
              <v:shape style="position:absolute;left:9470;top:1694;width:48;height:1538" type="#_x0000_t75" stroked="false">
                <v:imagedata r:id="rId193" o:title=""/>
              </v:shape>
            </v:group>
            <v:group style="position:absolute;left:9489;top:3229;width:1168;height:2" coordorigin="9489,3229" coordsize="1168,2">
              <v:shape style="position:absolute;left:9489;top:3229;width:1168;height:2" coordorigin="9489,3229" coordsize="1168,0" path="m9489,3229l10657,3229e" filled="false" stroked="true" strokeweight="1.5pt" strokecolor="#000000">
                <v:path arrowok="t"/>
              </v:shape>
              <v:shape style="position:absolute;left:10637;top:1694;width:48;height:1538" type="#_x0000_t75" stroked="false">
                <v:imagedata r:id="rId193" o:title=""/>
              </v:shape>
            </v:group>
            <v:group style="position:absolute;left:10657;top:3229;width:818;height:2" coordorigin="10657,3229" coordsize="818,2">
              <v:shape style="position:absolute;left:10657;top:3229;width:818;height:2" coordorigin="10657,3229" coordsize="818,0" path="m10657,3229l11474,3229e" filled="false" stroked="true" strokeweight="1.5pt" strokecolor="#000000">
                <v:path arrowok="t"/>
              </v:shape>
              <v:shape style="position:absolute;left:11455;top:1694;width:48;height:1536" type="#_x0000_t75" stroked="false">
                <v:imagedata r:id="rId195" o:title=""/>
              </v:shape>
            </v:group>
            <v:group style="position:absolute;left:11474;top:3229;width:851;height:2" coordorigin="11474,3229" coordsize="851,2">
              <v:shape style="position:absolute;left:11474;top:3229;width:851;height:2" coordorigin="11474,3229" coordsize="851,0" path="m11474,3229l12325,3229e" filled="false" stroked="true" strokeweight="1.5pt" strokecolor="#000000">
                <v:path arrowok="t"/>
              </v:shape>
              <v:shape style="position:absolute;left:12305;top:1694;width:48;height:1538" type="#_x0000_t75" stroked="false">
                <v:imagedata r:id="rId193" o:title=""/>
              </v:shape>
            </v:group>
            <v:group style="position:absolute;left:12325;top:3229;width:1301;height:2" coordorigin="12325,3229" coordsize="1301,2">
              <v:shape style="position:absolute;left:12325;top:3229;width:1301;height:2" coordorigin="12325,3229" coordsize="1301,0" path="m12325,3229l13625,3229e" filled="false" stroked="true" strokeweight="1.5pt" strokecolor="#000000">
                <v:path arrowok="t"/>
              </v:shape>
              <v:shape style="position:absolute;left:5536;top:12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法定代</w:t>
                      </w:r>
                    </w:p>
                  </w:txbxContent>
                </v:textbox>
                <w10:wrap type="none"/>
              </v:shape>
              <v:shape style="position:absolute;left:10800;top:127;width:1373;height:180" type="#_x0000_t202" filled="false" stroked="false">
                <v:textbox inset="0,0,0,0">
                  <w:txbxContent>
                    <w:p>
                      <w:pPr>
                        <w:tabs>
                          <w:tab w:pos="83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w:t>
                        <w:tab/>
                        <w:t>表决权</w:t>
                      </w:r>
                    </w:p>
                  </w:txbxContent>
                </v:textbox>
                <w10:wrap type="none"/>
              </v:shape>
              <v:shape style="position:absolute;left:343;top:31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1689;top:31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子公司类型</w:t>
                      </w:r>
                    </w:p>
                  </w:txbxContent>
                </v:textbox>
                <w10:wrap type="none"/>
              </v:shape>
              <v:shape style="position:absolute;left:3125;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企业类型</w:t>
                      </w:r>
                    </w:p>
                  </w:txbxContent>
                </v:textbox>
                <w10:wrap type="none"/>
              </v:shape>
              <v:shape style="position:absolute;left:4562;top:31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7504;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9717;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12437;top:31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组织机构代码</w:t>
                      </w:r>
                    </w:p>
                  </w:txbxContent>
                </v:textbox>
                <w10:wrap type="none"/>
              </v:shape>
              <v:shape style="position:absolute;left:5626;top:502;width:6592;height:190" type="#_x0000_t202" filled="false" stroked="false">
                <v:textbox inset="0,0,0,0">
                  <w:txbxContent>
                    <w:p>
                      <w:pPr>
                        <w:tabs>
                          <w:tab w:pos="5218" w:val="left" w:leader="none"/>
                          <w:tab w:pos="5961"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表人</w:t>
                        <w:tab/>
                        <w:t>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137;top:1038;width:1260;height:48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上海申康清洁用</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品有限公司</w:t>
                      </w:r>
                    </w:p>
                  </w:txbxContent>
                </v:textbox>
                <w10:wrap type="none"/>
              </v:shape>
              <v:shape style="position:absolute;left:1664;top:118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控股子公司</w:t>
                      </w:r>
                    </w:p>
                  </w:txbxContent>
                </v:textbox>
                <w10:wrap type="none"/>
              </v:shape>
              <v:shape style="position:absolute;left:2830;top:118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有限责任公司</w:t>
                      </w:r>
                    </w:p>
                  </w:txbxContent>
                </v:textbox>
                <w10:wrap type="none"/>
              </v:shape>
              <v:shape style="position:absolute;left:4357;top:888;width:945;height:2299"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上海市静安</w:t>
                      </w:r>
                    </w:p>
                    <w:p>
                      <w:pPr>
                        <w:spacing w:before="64"/>
                        <w:ind w:left="0" w:right="0" w:firstLine="0"/>
                        <w:jc w:val="both"/>
                        <w:rPr>
                          <w:rFonts w:ascii="宋体" w:hAnsi="宋体" w:cs="宋体" w:eastAsia="宋体" w:hint="default"/>
                          <w:sz w:val="18"/>
                          <w:szCs w:val="18"/>
                        </w:rPr>
                      </w:pPr>
                      <w:r>
                        <w:rPr>
                          <w:rFonts w:ascii="宋体" w:hAnsi="宋体" w:cs="宋体" w:eastAsia="宋体" w:hint="default"/>
                          <w:sz w:val="18"/>
                          <w:szCs w:val="18"/>
                        </w:rPr>
                        <w:t>区常德路</w:t>
                      </w:r>
                    </w:p>
                    <w:p>
                      <w:pPr>
                        <w:spacing w:before="64"/>
                        <w:ind w:left="0"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774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p>
                      <w:pPr>
                        <w:spacing w:line="304" w:lineRule="auto" w:before="69"/>
                        <w:ind w:left="0" w:right="42" w:firstLine="0"/>
                        <w:jc w:val="both"/>
                        <w:rPr>
                          <w:rFonts w:ascii="宋体" w:hAnsi="宋体" w:cs="宋体" w:eastAsia="宋体" w:hint="default"/>
                          <w:sz w:val="18"/>
                          <w:szCs w:val="18"/>
                        </w:rPr>
                      </w:pPr>
                      <w:r>
                        <w:rPr>
                          <w:rFonts w:ascii="宋体" w:hAnsi="宋体" w:cs="宋体" w:eastAsia="宋体" w:hint="default"/>
                          <w:sz w:val="18"/>
                          <w:szCs w:val="18"/>
                        </w:rPr>
                        <w:t>上海市静安 区延安西路 </w:t>
                      </w:r>
                      <w:r>
                        <w:rPr>
                          <w:rFonts w:ascii="Times New Roman" w:hAnsi="Times New Roman" w:cs="Times New Roman" w:eastAsia="Times New Roman" w:hint="default"/>
                          <w:sz w:val="18"/>
                          <w:szCs w:val="18"/>
                        </w:rPr>
                        <w:t>129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号华侨</w:t>
                      </w:r>
                    </w:p>
                    <w:p>
                      <w:pPr>
                        <w:spacing w:line="246" w:lineRule="exact" w:before="0"/>
                        <w:ind w:left="0"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大厦二楼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spacing w:before="51"/>
                        <w:ind w:left="0" w:right="0" w:firstLine="0"/>
                        <w:jc w:val="both"/>
                        <w:rPr>
                          <w:rFonts w:ascii="宋体" w:hAnsi="宋体" w:cs="宋体" w:eastAsia="宋体" w:hint="default"/>
                          <w:sz w:val="18"/>
                          <w:szCs w:val="18"/>
                        </w:rPr>
                      </w:pPr>
                      <w:r>
                        <w:rPr>
                          <w:rFonts w:ascii="宋体" w:hAnsi="宋体" w:cs="宋体" w:eastAsia="宋体" w:hint="default"/>
                          <w:sz w:val="18"/>
                          <w:szCs w:val="18"/>
                        </w:rPr>
                        <w:t>室</w:t>
                      </w:r>
                    </w:p>
                  </w:txbxContent>
                </v:textbox>
                <w10:wrap type="none"/>
              </v:shape>
              <v:shape style="position:absolute;left:5523;top:118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黄峥</w:t>
                      </w:r>
                    </w:p>
                  </w:txbxContent>
                </v:textbox>
                <w10:wrap type="none"/>
              </v:shape>
              <v:shape style="position:absolute;left:6341;top:1038;width:3045;height:48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牙膏、牙刷、假牙清洁剂等口腔卫生用</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品</w:t>
                      </w:r>
                    </w:p>
                  </w:txbxContent>
                </v:textbox>
                <w10:wrap type="none"/>
              </v:shape>
              <v:shape style="position:absolute;left:10148;top:120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80.00</w:t>
                      </w:r>
                    </w:p>
                  </w:txbxContent>
                </v:textbox>
                <w10:wrap type="none"/>
              </v:shape>
              <v:shape style="position:absolute;left:10966;top:120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94.00</w:t>
                      </w:r>
                    </w:p>
                  </w:txbxContent>
                </v:textbox>
                <w10:wrap type="none"/>
              </v:shape>
              <v:shape style="position:absolute;left:11814;top:1208;width:1703;height:180" type="#_x0000_t202" filled="false" stroked="false">
                <v:textbox inset="0,0,0,0">
                  <w:txbxContent>
                    <w:p>
                      <w:pPr>
                        <w:tabs>
                          <w:tab w:pos="79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94.00</w:t>
                        <w:tab/>
                        <w:t>13467473-X</w:t>
                      </w:r>
                    </w:p>
                  </w:txbxContent>
                </v:textbox>
                <w10:wrap type="none"/>
              </v:shape>
              <v:shape style="position:absolute;left:137;top:2256;width:1260;height:48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上海美加净口腔</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护理有限公司</w:t>
                      </w:r>
                    </w:p>
                  </w:txbxContent>
                </v:textbox>
                <w10:wrap type="none"/>
              </v:shape>
              <v:shape style="position:absolute;left:1664;top:240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控股子公司</w:t>
                      </w:r>
                    </w:p>
                  </w:txbxContent>
                </v:textbox>
                <w10:wrap type="none"/>
              </v:shape>
              <v:shape style="position:absolute;left:2830;top:240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有限责任公司</w:t>
                      </w:r>
                    </w:p>
                  </w:txbxContent>
                </v:textbox>
                <w10:wrap type="none"/>
              </v:shape>
              <v:shape style="position:absolute;left:5523;top:240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袁利生</w:t>
                      </w:r>
                    </w:p>
                  </w:txbxContent>
                </v:textbox>
                <w10:wrap type="none"/>
              </v:shape>
              <v:shape style="position:absolute;left:6341;top:2257;width:2880;height:48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口腔科、医学影像科（以上限分支经</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营</w:t>
                      </w:r>
                      <w:r>
                        <w:rPr>
                          <w:rFonts w:ascii="宋体" w:hAnsi="宋体" w:cs="宋体" w:eastAsia="宋体" w:hint="default"/>
                          <w:spacing w:val="-90"/>
                          <w:sz w:val="18"/>
                          <w:szCs w:val="18"/>
                        </w:rPr>
                        <w:t>）</w:t>
                      </w:r>
                      <w:r>
                        <w:rPr>
                          <w:rFonts w:ascii="宋体" w:hAnsi="宋体" w:cs="宋体" w:eastAsia="宋体" w:hint="default"/>
                          <w:sz w:val="18"/>
                          <w:szCs w:val="18"/>
                        </w:rPr>
                        <w:t>，口腔健康咨询</w:t>
                      </w:r>
                    </w:p>
                  </w:txbxContent>
                </v:textbox>
                <w10:wrap type="none"/>
              </v:shape>
              <v:shape style="position:absolute;left:10058;top:242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250.00</w:t>
                      </w:r>
                    </w:p>
                  </w:txbxContent>
                </v:textbox>
                <w10:wrap type="none"/>
              </v:shape>
              <v:shape style="position:absolute;left:10966;top:242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90.00</w:t>
                      </w:r>
                    </w:p>
                  </w:txbxContent>
                </v:textbox>
                <w10:wrap type="none"/>
              </v:shape>
              <v:shape style="position:absolute;left:11814;top:242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90.00</w:t>
                      </w:r>
                    </w:p>
                  </w:txbxContent>
                </v:textbox>
                <w10:wrap type="none"/>
              </v:shape>
              <v:shape style="position:absolute;left:12647;top:2426;width:87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72938897-8</w:t>
                      </w:r>
                    </w:p>
                  </w:txbxContent>
                </v:textbox>
                <w10:wrap type="none"/>
              </v:shape>
            </v:group>
          </v:group>
        </w:pict>
      </w:r>
      <w:r>
        <w:rPr>
          <w:rFonts w:ascii="宋体" w:hAnsi="宋体" w:cs="宋体" w:eastAsia="宋体" w:hint="default"/>
          <w:position w:val="-64"/>
          <w:sz w:val="20"/>
          <w:szCs w:val="20"/>
        </w:rPr>
      </w:r>
    </w:p>
    <w:p>
      <w:pPr>
        <w:spacing w:after="0" w:line="3243" w:lineRule="exact"/>
        <w:rPr>
          <w:rFonts w:ascii="宋体" w:hAnsi="宋体" w:cs="宋体" w:eastAsia="宋体" w:hint="default"/>
          <w:sz w:val="20"/>
          <w:szCs w:val="20"/>
        </w:rPr>
        <w:sectPr>
          <w:pgSz w:w="16840" w:h="11910" w:orient="landscape"/>
          <w:pgMar w:header="883" w:footer="999" w:top="1600" w:bottom="1180" w:left="130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6840" w:h="11910" w:orient="landscape"/>
          <w:pgMar w:header="883" w:footer="999" w:top="1600" w:bottom="1180" w:left="1300" w:right="1040"/>
        </w:sectPr>
      </w:pPr>
    </w:p>
    <w:p>
      <w:pPr>
        <w:pStyle w:val="Heading6"/>
        <w:tabs>
          <w:tab w:pos="895" w:val="left" w:leader="none"/>
        </w:tabs>
        <w:spacing w:line="240" w:lineRule="auto"/>
        <w:ind w:left="125" w:right="0"/>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w w:val="95"/>
        </w:rPr>
        <w:t>本公司的合营和联营企业情况</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before="118"/>
        <w:ind w:left="125" w:right="0" w:firstLine="0"/>
        <w:jc w:val="left"/>
        <w:rPr>
          <w:rFonts w:ascii="宋体" w:hAnsi="宋体" w:cs="宋体" w:eastAsia="宋体" w:hint="default"/>
          <w:sz w:val="18"/>
          <w:szCs w:val="18"/>
        </w:rPr>
      </w:pPr>
      <w:r>
        <w:rPr/>
        <w:pict>
          <v:group style="position:absolute;margin-left:101.000999pt;margin-top:36.571712pt;width:683.45pt;height:159.4pt;mso-position-horizontal-relative:page;mso-position-vertical-relative:paragraph;z-index:-583480" coordorigin="2020,731" coordsize="13669,3188">
            <v:group style="position:absolute;left:2049;top:746;width:13613;height:2" coordorigin="2049,746" coordsize="13613,2">
              <v:shape style="position:absolute;left:2049;top:746;width:13613;height:2" coordorigin="2049,746" coordsize="13613,0" path="m2049,746l15662,746e" filled="false" stroked="true" strokeweight="1.5pt" strokecolor="#000000">
                <v:path arrowok="t"/>
              </v:shape>
              <v:shape style="position:absolute;left:4535;top:742;width:9656;height:1162" type="#_x0000_t75" stroked="false">
                <v:imagedata r:id="rId196" o:title=""/>
              </v:shape>
            </v:group>
            <v:group style="position:absolute;left:2035;top:3904;width:2519;height:2" coordorigin="2035,3904" coordsize="2519,2">
              <v:shape style="position:absolute;left:2035;top:3904;width:2519;height:2" coordorigin="2035,3904" coordsize="2519,0" path="m2035,3904l4554,3904e" filled="false" stroked="true" strokeweight="1.5pt" strokecolor="#000000">
                <v:path arrowok="t"/>
              </v:shape>
            </v:group>
            <v:group style="position:absolute;left:4554;top:3904;width:1418;height:2" coordorigin="4554,3904" coordsize="1418,2">
              <v:shape style="position:absolute;left:4554;top:3904;width:1418;height:2" coordorigin="4554,3904" coordsize="1418,0" path="m4554,3904l5971,3904e" filled="false" stroked="true" strokeweight="1.5pt" strokecolor="#000000">
                <v:path arrowok="t"/>
              </v:shape>
            </v:group>
            <v:group style="position:absolute;left:5971;top:3904;width:1984;height:2" coordorigin="5971,3904" coordsize="1984,2">
              <v:shape style="position:absolute;left:5971;top:3904;width:1984;height:2" coordorigin="5971,3904" coordsize="1984,0" path="m5971,3904l7955,3904e" filled="false" stroked="true" strokeweight="1.5pt" strokecolor="#000000">
                <v:path arrowok="t"/>
              </v:shape>
            </v:group>
            <v:group style="position:absolute;left:7955;top:3904;width:994;height:2" coordorigin="7955,3904" coordsize="994,2">
              <v:shape style="position:absolute;left:7955;top:3904;width:994;height:2" coordorigin="7955,3904" coordsize="994,0" path="m7955,3904l8948,3904e" filled="false" stroked="true" strokeweight="1.5pt" strokecolor="#000000">
                <v:path arrowok="t"/>
              </v:shape>
            </v:group>
            <v:group style="position:absolute;left:8948;top:3904;width:1419;height:2" coordorigin="8948,3904" coordsize="1419,2">
              <v:shape style="position:absolute;left:8948;top:3904;width:1419;height:2" coordorigin="8948,3904" coordsize="1419,0" path="m8948,3904l10367,3904e" filled="false" stroked="true" strokeweight="1.5pt" strokecolor="#000000">
                <v:path arrowok="t"/>
              </v:shape>
            </v:group>
            <v:group style="position:absolute;left:10367;top:3904;width:708;height:2" coordorigin="10367,3904" coordsize="708,2">
              <v:shape style="position:absolute;left:10367;top:3904;width:708;height:2" coordorigin="10367,3904" coordsize="708,0" path="m10367,3904l11075,3904e" filled="false" stroked="true" strokeweight="1.5pt" strokecolor="#000000">
                <v:path arrowok="t"/>
              </v:shape>
            </v:group>
            <v:group style="position:absolute;left:11075;top:3904;width:993;height:2" coordorigin="11075,3904" coordsize="993,2">
              <v:shape style="position:absolute;left:11075;top:3904;width:993;height:2" coordorigin="11075,3904" coordsize="993,0" path="m11075,3904l12067,3904e" filled="false" stroked="true" strokeweight="1.5pt" strokecolor="#000000">
                <v:path arrowok="t"/>
              </v:shape>
            </v:group>
            <v:group style="position:absolute;left:12067;top:3904;width:1386;height:2" coordorigin="12067,3904" coordsize="1386,2">
              <v:shape style="position:absolute;left:12067;top:3904;width:1386;height:2" coordorigin="12067,3904" coordsize="1386,0" path="m12067,3904l13453,3904e" filled="false" stroked="true" strokeweight="1.5pt" strokecolor="#000000">
                <v:path arrowok="t"/>
              </v:shape>
            </v:group>
            <v:group style="position:absolute;left:13453;top:3904;width:710;height:2" coordorigin="13453,3904" coordsize="710,2">
              <v:shape style="position:absolute;left:13453;top:3904;width:710;height:2" coordorigin="13453,3904" coordsize="710,0" path="m13453,3904l14162,3904e" filled="false" stroked="true" strokeweight="1.5pt" strokecolor="#000000">
                <v:path arrowok="t"/>
              </v:shape>
              <v:shape style="position:absolute;left:2030;top:1865;width:13658;height:2036" type="#_x0000_t75" stroked="false">
                <v:imagedata r:id="rId197" o:title=""/>
              </v:shape>
            </v:group>
            <v:group style="position:absolute;left:14162;top:3904;width:1508;height:2" coordorigin="14162,3904" coordsize="1508,2">
              <v:shape style="position:absolute;left:14162;top:3904;width:1508;height:2" coordorigin="14162,3904" coordsize="1508,0" path="m14162,3904l15669,3904e" filled="false" stroked="true" strokeweight="1.5pt" strokecolor="#000000">
                <v:path arrowok="t"/>
              </v:shape>
              <v:shape style="position:absolute;left:2157;top:19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联营企业</w:t>
                      </w:r>
                    </w:p>
                  </w:txbxContent>
                </v:textbox>
                <w10:wrap type="none"/>
              </v:shape>
              <v:shape style="position:absolute;left:6011;top:2470;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上海市普陀区金沙江路</w:t>
                      </w:r>
                    </w:p>
                  </w:txbxContent>
                </v:textbox>
                <w10:wrap type="none"/>
              </v:shape>
              <v:shape style="position:absolute;left:2084;top:2671;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上海威特牙膏有限公司</w:t>
                      </w:r>
                    </w:p>
                  </w:txbxContent>
                </v:textbox>
                <w10:wrap type="none"/>
              </v:shape>
              <v:shape style="position:absolute;left:4593;top:267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有限责任公司</w:t>
                      </w:r>
                    </w:p>
                  </w:txbxContent>
                </v:textbox>
                <w10:wrap type="none"/>
              </v:shape>
              <v:shape style="position:absolute;left:7994;top:267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赵瑛</w:t>
                      </w:r>
                    </w:p>
                  </w:txbxContent>
                </v:textbox>
                <w10:wrap type="none"/>
              </v:shape>
              <v:shape style="position:absolute;left:8988;top:267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牙膏加工</w:t>
                      </w:r>
                    </w:p>
                  </w:txbxContent>
                </v:textbox>
                <w10:wrap type="none"/>
              </v:shape>
              <v:shape style="position:absolute;left:10604;top:269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1,197</w:t>
                      </w:r>
                    </w:p>
                  </w:txbxContent>
                </v:textbox>
                <w10:wrap type="none"/>
              </v:shape>
              <v:shape style="position:absolute;left:11596;top:269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w:t>
                      </w:r>
                    </w:p>
                  </w:txbxContent>
                </v:textbox>
                <w10:wrap type="none"/>
              </v:shape>
              <v:shape style="position:absolute;left:12982;top:269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w:t>
                      </w:r>
                    </w:p>
                  </w:txbxContent>
                </v:textbox>
                <w10:wrap type="none"/>
              </v:shape>
              <v:shape style="position:absolute;left:6011;top:2870;width:129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1829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301</w:t>
                      </w:r>
                    </w:p>
                  </w:txbxContent>
                </v:textbox>
                <w10:wrap type="none"/>
              </v:shape>
              <v:shape style="position:absolute;left:13632;top:2401;width:360;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shape style="position:absolute;left:14484;top:2490;width:8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13292923-3</w:t>
                      </w:r>
                    </w:p>
                  </w:txbxContent>
                </v:textbox>
                <w10:wrap type="none"/>
              </v:shape>
              <v:shape style="position:absolute;left:6011;top:3280;width:1799;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上海陕西北路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p>
                  </w:txbxContent>
                </v:textbox>
                <w10:wrap type="none"/>
              </v:shape>
              <v:shape style="position:absolute;left:8988;top:328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牙膏、日用化学</w:t>
                      </w:r>
                    </w:p>
                  </w:txbxContent>
                </v:textbox>
                <w10:wrap type="none"/>
              </v:shape>
              <v:shape style="position:absolute;left:13632;top:321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w:t>
                      </w:r>
                    </w:p>
                  </w:txbxContent>
                </v:textbox>
                <w10:wrap type="none"/>
              </v:shape>
              <v:shape style="position:absolute;left:14484;top:3300;width:8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13466383-8</w:t>
                      </w:r>
                    </w:p>
                  </w:txbxContent>
                </v:textbox>
                <w10:wrap type="none"/>
              </v:shape>
              <v:shape style="position:absolute;left:2084;top:3481;width:35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上海美加净宾馆用品有限公司</w:t>
                      </w:r>
                      <w:r>
                        <w:rPr>
                          <w:rFonts w:ascii="宋体" w:hAnsi="宋体" w:cs="宋体" w:eastAsia="宋体" w:hint="default"/>
                          <w:spacing w:val="79"/>
                          <w:sz w:val="18"/>
                          <w:szCs w:val="18"/>
                        </w:rPr>
                        <w:t> </w:t>
                      </w:r>
                      <w:r>
                        <w:rPr>
                          <w:rFonts w:ascii="宋体" w:hAnsi="宋体" w:cs="宋体" w:eastAsia="宋体" w:hint="default"/>
                          <w:sz w:val="18"/>
                          <w:szCs w:val="18"/>
                        </w:rPr>
                        <w:t>有限责任公司</w:t>
                      </w:r>
                    </w:p>
                  </w:txbxContent>
                </v:textbox>
                <w10:wrap type="none"/>
              </v:shape>
              <v:shape style="position:absolute;left:7995;top:348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刘希光</w:t>
                      </w:r>
                    </w:p>
                  </w:txbxContent>
                </v:textbox>
                <w10:wrap type="none"/>
              </v:shape>
              <v:shape style="position:absolute;left:10740;top:3500;width:27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1687;top:3500;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13073;top:3500;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6011;top:3680;width:165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室</w:t>
                      </w:r>
                      <w:r>
                        <w:rPr>
                          <w:rFonts w:ascii="Times New Roman" w:hAnsi="Times New Roman" w:cs="Times New Roman" w:eastAsia="Times New Roman" w:hint="default"/>
                          <w:sz w:val="18"/>
                          <w:szCs w:val="18"/>
                        </w:rPr>
                        <w:t>(</w:t>
                      </w:r>
                      <w:r>
                        <w:rPr>
                          <w:rFonts w:ascii="宋体" w:hAnsi="宋体" w:cs="宋体" w:eastAsia="宋体" w:hint="default"/>
                          <w:sz w:val="18"/>
                          <w:szCs w:val="18"/>
                        </w:rPr>
                        <w:t>玉城大厦</w:t>
                      </w:r>
                      <w:r>
                        <w:rPr>
                          <w:rFonts w:ascii="Times New Roman" w:hAnsi="Times New Roman" w:cs="Times New Roman" w:eastAsia="Times New Roman" w:hint="default"/>
                          <w:sz w:val="18"/>
                          <w:szCs w:val="18"/>
                        </w:rPr>
                        <w:t>)</w:t>
                      </w:r>
                    </w:p>
                  </w:txbxContent>
                </v:textbox>
                <w10:wrap type="none"/>
              </v:shape>
              <v:shape style="position:absolute;left:8988;top:368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品等生产加工</w:t>
                      </w:r>
                    </w:p>
                  </w:txbxContent>
                </v:textbox>
                <w10:wrap type="none"/>
              </v:shape>
              <v:shape style="position:absolute;left:13632;top:358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group>
            <w10:wrap type="none"/>
          </v:group>
        </w:pict>
      </w:r>
      <w:r>
        <w:rPr>
          <w:rFonts w:ascii="宋体" w:hAnsi="宋体" w:cs="宋体" w:eastAsia="宋体" w:hint="default"/>
          <w:sz w:val="18"/>
          <w:szCs w:val="18"/>
        </w:rPr>
        <w:t>（金额单位：万元）</w:t>
      </w:r>
    </w:p>
    <w:p>
      <w:pPr>
        <w:spacing w:after="0"/>
        <w:jc w:val="left"/>
        <w:rPr>
          <w:rFonts w:ascii="宋体" w:hAnsi="宋体" w:cs="宋体" w:eastAsia="宋体" w:hint="default"/>
          <w:sz w:val="18"/>
          <w:szCs w:val="18"/>
        </w:rPr>
        <w:sectPr>
          <w:type w:val="continuous"/>
          <w:pgSz w:w="16840" w:h="11910" w:orient="landscape"/>
          <w:pgMar w:top="1600" w:bottom="280" w:left="1300" w:right="1040"/>
          <w:cols w:num="2" w:equalWidth="0">
            <w:col w:w="3637" w:space="8619"/>
            <w:col w:w="2244"/>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0"/>
          <w:szCs w:val="10"/>
        </w:rPr>
      </w:pPr>
    </w:p>
    <w:tbl>
      <w:tblPr>
        <w:tblW w:w="0" w:type="auto"/>
        <w:jc w:val="left"/>
        <w:tblInd w:w="1338" w:type="dxa"/>
        <w:tblLayout w:type="fixed"/>
        <w:tblCellMar>
          <w:top w:w="0" w:type="dxa"/>
          <w:left w:w="0" w:type="dxa"/>
          <w:bottom w:w="0" w:type="dxa"/>
          <w:right w:w="0" w:type="dxa"/>
        </w:tblCellMar>
        <w:tblLook w:val="01E0"/>
      </w:tblPr>
      <w:tblGrid>
        <w:gridCol w:w="8423"/>
        <w:gridCol w:w="1019"/>
        <w:gridCol w:w="1388"/>
        <w:gridCol w:w="2025"/>
      </w:tblGrid>
      <w:tr>
        <w:trPr>
          <w:trHeight w:val="296" w:hRule="exact"/>
        </w:trPr>
        <w:tc>
          <w:tcPr>
            <w:tcW w:w="8423" w:type="dxa"/>
            <w:tcBorders>
              <w:top w:val="nil" w:sz="6" w:space="0" w:color="auto"/>
              <w:left w:val="nil" w:sz="6" w:space="0" w:color="auto"/>
              <w:bottom w:val="nil" w:sz="6" w:space="0" w:color="auto"/>
              <w:right w:val="nil" w:sz="6" w:space="0" w:color="auto"/>
            </w:tcBorders>
          </w:tcPr>
          <w:p>
            <w:pP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 w:right="0"/>
              <w:jc w:val="center"/>
              <w:rPr>
                <w:rFonts w:ascii="宋体" w:hAnsi="宋体" w:cs="宋体" w:eastAsia="宋体" w:hint="default"/>
                <w:sz w:val="18"/>
                <w:szCs w:val="18"/>
              </w:rPr>
            </w:pPr>
            <w:r>
              <w:rPr>
                <w:rFonts w:ascii="宋体" w:hAnsi="宋体" w:cs="宋体" w:eastAsia="宋体" w:hint="default"/>
                <w:sz w:val="18"/>
                <w:szCs w:val="18"/>
              </w:rPr>
              <w:t>本公司持</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
              <w:jc w:val="center"/>
              <w:rPr>
                <w:rFonts w:ascii="宋体" w:hAnsi="宋体" w:cs="宋体" w:eastAsia="宋体" w:hint="default"/>
                <w:sz w:val="18"/>
                <w:szCs w:val="18"/>
              </w:rPr>
            </w:pPr>
            <w:r>
              <w:rPr>
                <w:rFonts w:ascii="宋体" w:hAnsi="宋体" w:cs="宋体" w:eastAsia="宋体" w:hint="default"/>
                <w:sz w:val="18"/>
                <w:szCs w:val="18"/>
              </w:rPr>
              <w:t>本公司在被投</w:t>
            </w:r>
          </w:p>
        </w:tc>
        <w:tc>
          <w:tcPr>
            <w:tcW w:w="2025" w:type="dxa"/>
            <w:tcBorders>
              <w:top w:val="nil" w:sz="6" w:space="0" w:color="auto"/>
              <w:left w:val="nil" w:sz="6" w:space="0" w:color="auto"/>
              <w:bottom w:val="nil" w:sz="6" w:space="0" w:color="auto"/>
              <w:right w:val="nil" w:sz="6" w:space="0" w:color="auto"/>
            </w:tcBorders>
          </w:tcPr>
          <w:p>
            <w:pPr/>
          </w:p>
        </w:tc>
      </w:tr>
      <w:tr>
        <w:trPr>
          <w:trHeight w:val="187" w:hRule="exact"/>
        </w:trPr>
        <w:tc>
          <w:tcPr>
            <w:tcW w:w="8423" w:type="dxa"/>
            <w:tcBorders>
              <w:top w:val="nil" w:sz="6" w:space="0" w:color="auto"/>
              <w:left w:val="nil" w:sz="6" w:space="0" w:color="auto"/>
              <w:bottom w:val="nil" w:sz="6" w:space="0" w:color="auto"/>
              <w:right w:val="nil" w:sz="6" w:space="0" w:color="auto"/>
            </w:tcBorders>
          </w:tcPr>
          <w:p>
            <w:pPr>
              <w:pStyle w:val="TableParagraph"/>
              <w:spacing w:line="184" w:lineRule="exact"/>
              <w:ind w:right="153"/>
              <w:jc w:val="right"/>
              <w:rPr>
                <w:rFonts w:ascii="宋体" w:hAnsi="宋体" w:cs="宋体" w:eastAsia="宋体" w:hint="default"/>
                <w:sz w:val="18"/>
                <w:szCs w:val="18"/>
              </w:rPr>
            </w:pPr>
            <w:r>
              <w:rPr>
                <w:rFonts w:ascii="宋体" w:hAnsi="宋体" w:cs="宋体" w:eastAsia="宋体" w:hint="default"/>
                <w:sz w:val="18"/>
                <w:szCs w:val="18"/>
              </w:rPr>
              <w:t>注册</w:t>
            </w:r>
          </w:p>
        </w:tc>
        <w:tc>
          <w:tcPr>
            <w:tcW w:w="1019"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
        </w:tc>
        <w:tc>
          <w:tcPr>
            <w:tcW w:w="2025" w:type="dxa"/>
            <w:tcBorders>
              <w:top w:val="nil" w:sz="6" w:space="0" w:color="auto"/>
              <w:left w:val="nil" w:sz="6" w:space="0" w:color="auto"/>
              <w:bottom w:val="nil" w:sz="6" w:space="0" w:color="auto"/>
              <w:right w:val="nil" w:sz="6" w:space="0" w:color="auto"/>
            </w:tcBorders>
          </w:tcPr>
          <w:p>
            <w:pPr>
              <w:pStyle w:val="TableParagraph"/>
              <w:spacing w:line="184" w:lineRule="exact"/>
              <w:ind w:left="163" w:right="0"/>
              <w:jc w:val="left"/>
              <w:rPr>
                <w:rFonts w:ascii="宋体" w:hAnsi="宋体" w:cs="宋体" w:eastAsia="宋体" w:hint="default"/>
                <w:sz w:val="18"/>
                <w:szCs w:val="18"/>
              </w:rPr>
            </w:pPr>
            <w:r>
              <w:rPr>
                <w:rFonts w:ascii="宋体" w:hAnsi="宋体" w:cs="宋体" w:eastAsia="宋体" w:hint="default"/>
                <w:sz w:val="18"/>
                <w:szCs w:val="18"/>
              </w:rPr>
              <w:t>关联</w:t>
            </w:r>
          </w:p>
        </w:tc>
      </w:tr>
      <w:tr>
        <w:trPr>
          <w:trHeight w:val="187" w:hRule="exact"/>
        </w:trPr>
        <w:tc>
          <w:tcPr>
            <w:tcW w:w="8423" w:type="dxa"/>
            <w:tcBorders>
              <w:top w:val="nil" w:sz="6" w:space="0" w:color="auto"/>
              <w:left w:val="nil" w:sz="6" w:space="0" w:color="auto"/>
              <w:bottom w:val="nil" w:sz="6" w:space="0" w:color="auto"/>
              <w:right w:val="nil" w:sz="6" w:space="0" w:color="auto"/>
            </w:tcBorders>
          </w:tcPr>
          <w:p>
            <w:pPr>
              <w:pStyle w:val="TableParagraph"/>
              <w:tabs>
                <w:tab w:pos="2268" w:val="left" w:leader="none"/>
                <w:tab w:pos="4058" w:val="left" w:leader="none"/>
                <w:tab w:pos="5457" w:val="left" w:leader="none"/>
                <w:tab w:pos="6663" w:val="left" w:leader="none"/>
              </w:tabs>
              <w:spacing w:line="184" w:lineRule="exact"/>
              <w:ind w:left="35" w:right="0"/>
              <w:jc w:val="left"/>
              <w:rPr>
                <w:rFonts w:ascii="宋体" w:hAnsi="宋体" w:cs="宋体" w:eastAsia="宋体" w:hint="default"/>
                <w:sz w:val="18"/>
                <w:szCs w:val="18"/>
              </w:rPr>
            </w:pPr>
            <w:r>
              <w:rPr>
                <w:rFonts w:ascii="宋体" w:hAnsi="宋体" w:cs="宋体" w:eastAsia="宋体" w:hint="default"/>
                <w:sz w:val="18"/>
                <w:szCs w:val="18"/>
              </w:rPr>
              <w:t>被投资单位名称</w:t>
              <w:tab/>
              <w:t>企业类型</w:t>
              <w:tab/>
              <w:t>注册地</w:t>
              <w:tab/>
              <w:t>法人代表</w:t>
              <w:tab/>
              <w:t>业务性质</w:t>
            </w:r>
          </w:p>
        </w:tc>
        <w:tc>
          <w:tcPr>
            <w:tcW w:w="1019" w:type="dxa"/>
            <w:tcBorders>
              <w:top w:val="nil" w:sz="6" w:space="0" w:color="auto"/>
              <w:left w:val="nil" w:sz="6" w:space="0" w:color="auto"/>
              <w:bottom w:val="nil" w:sz="6" w:space="0" w:color="auto"/>
              <w:right w:val="nil" w:sz="6" w:space="0" w:color="auto"/>
            </w:tcBorders>
          </w:tcPr>
          <w:p>
            <w:pPr>
              <w:pStyle w:val="TableParagraph"/>
              <w:spacing w:line="184" w:lineRule="exact"/>
              <w:ind w:left="11" w:right="0"/>
              <w:jc w:val="center"/>
              <w:rPr>
                <w:rFonts w:ascii="宋体" w:hAnsi="宋体" w:cs="宋体" w:eastAsia="宋体" w:hint="default"/>
                <w:sz w:val="18"/>
                <w:szCs w:val="18"/>
              </w:rPr>
            </w:pPr>
            <w:r>
              <w:rPr>
                <w:rFonts w:ascii="宋体" w:hAnsi="宋体" w:cs="宋体" w:eastAsia="宋体" w:hint="default"/>
                <w:sz w:val="18"/>
                <w:szCs w:val="18"/>
              </w:rPr>
              <w:t>股比例</w:t>
            </w:r>
          </w:p>
        </w:tc>
        <w:tc>
          <w:tcPr>
            <w:tcW w:w="1388" w:type="dxa"/>
            <w:tcBorders>
              <w:top w:val="nil" w:sz="6" w:space="0" w:color="auto"/>
              <w:left w:val="nil" w:sz="6" w:space="0" w:color="auto"/>
              <w:bottom w:val="nil" w:sz="6" w:space="0" w:color="auto"/>
              <w:right w:val="nil" w:sz="6" w:space="0" w:color="auto"/>
            </w:tcBorders>
          </w:tcPr>
          <w:p>
            <w:pPr>
              <w:pStyle w:val="TableParagraph"/>
              <w:spacing w:line="184" w:lineRule="exact"/>
              <w:ind w:right="17"/>
              <w:jc w:val="center"/>
              <w:rPr>
                <w:rFonts w:ascii="宋体" w:hAnsi="宋体" w:cs="宋体" w:eastAsia="宋体" w:hint="default"/>
                <w:sz w:val="18"/>
                <w:szCs w:val="18"/>
              </w:rPr>
            </w:pPr>
            <w:r>
              <w:rPr>
                <w:rFonts w:ascii="宋体" w:hAnsi="宋体" w:cs="宋体" w:eastAsia="宋体" w:hint="default"/>
                <w:sz w:val="18"/>
                <w:szCs w:val="18"/>
              </w:rPr>
              <w:t>资单位表决权</w:t>
            </w:r>
          </w:p>
        </w:tc>
        <w:tc>
          <w:tcPr>
            <w:tcW w:w="2025" w:type="dxa"/>
            <w:tcBorders>
              <w:top w:val="nil" w:sz="6" w:space="0" w:color="auto"/>
              <w:left w:val="nil" w:sz="6" w:space="0" w:color="auto"/>
              <w:bottom w:val="nil" w:sz="6" w:space="0" w:color="auto"/>
              <w:right w:val="nil" w:sz="6" w:space="0" w:color="auto"/>
            </w:tcBorders>
          </w:tcPr>
          <w:p>
            <w:pPr>
              <w:pStyle w:val="TableParagraph"/>
              <w:spacing w:line="184" w:lineRule="exact"/>
              <w:ind w:left="910" w:right="0"/>
              <w:jc w:val="left"/>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187" w:hRule="exact"/>
        </w:trPr>
        <w:tc>
          <w:tcPr>
            <w:tcW w:w="8423" w:type="dxa"/>
            <w:tcBorders>
              <w:top w:val="nil" w:sz="6" w:space="0" w:color="auto"/>
              <w:left w:val="nil" w:sz="6" w:space="0" w:color="auto"/>
              <w:bottom w:val="nil" w:sz="6" w:space="0" w:color="auto"/>
              <w:right w:val="nil" w:sz="6" w:space="0" w:color="auto"/>
            </w:tcBorders>
          </w:tcPr>
          <w:p>
            <w:pPr>
              <w:pStyle w:val="TableParagraph"/>
              <w:spacing w:line="184" w:lineRule="exact"/>
              <w:ind w:right="153"/>
              <w:jc w:val="right"/>
              <w:rPr>
                <w:rFonts w:ascii="宋体" w:hAnsi="宋体" w:cs="宋体" w:eastAsia="宋体" w:hint="default"/>
                <w:sz w:val="18"/>
                <w:szCs w:val="18"/>
              </w:rPr>
            </w:pPr>
            <w:r>
              <w:rPr>
                <w:rFonts w:ascii="宋体" w:hAnsi="宋体" w:cs="宋体" w:eastAsia="宋体" w:hint="default"/>
                <w:sz w:val="18"/>
                <w:szCs w:val="18"/>
              </w:rPr>
              <w:t>资本</w:t>
            </w:r>
          </w:p>
        </w:tc>
        <w:tc>
          <w:tcPr>
            <w:tcW w:w="1019"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
        </w:tc>
        <w:tc>
          <w:tcPr>
            <w:tcW w:w="2025" w:type="dxa"/>
            <w:tcBorders>
              <w:top w:val="nil" w:sz="6" w:space="0" w:color="auto"/>
              <w:left w:val="nil" w:sz="6" w:space="0" w:color="auto"/>
              <w:bottom w:val="nil" w:sz="6" w:space="0" w:color="auto"/>
              <w:right w:val="nil" w:sz="6" w:space="0" w:color="auto"/>
            </w:tcBorders>
          </w:tcPr>
          <w:p>
            <w:pPr>
              <w:pStyle w:val="TableParagraph"/>
              <w:spacing w:line="184" w:lineRule="exact"/>
              <w:ind w:left="163" w:right="0"/>
              <w:jc w:val="left"/>
              <w:rPr>
                <w:rFonts w:ascii="宋体" w:hAnsi="宋体" w:cs="宋体" w:eastAsia="宋体" w:hint="default"/>
                <w:sz w:val="18"/>
                <w:szCs w:val="18"/>
              </w:rPr>
            </w:pPr>
            <w:r>
              <w:rPr>
                <w:rFonts w:ascii="宋体" w:hAnsi="宋体" w:cs="宋体" w:eastAsia="宋体" w:hint="default"/>
                <w:sz w:val="18"/>
                <w:szCs w:val="18"/>
              </w:rPr>
              <w:t>关系</w:t>
            </w:r>
          </w:p>
        </w:tc>
      </w:tr>
      <w:tr>
        <w:trPr>
          <w:trHeight w:val="293" w:hRule="exact"/>
        </w:trPr>
        <w:tc>
          <w:tcPr>
            <w:tcW w:w="8423" w:type="dxa"/>
            <w:tcBorders>
              <w:top w:val="nil" w:sz="6" w:space="0" w:color="auto"/>
              <w:left w:val="nil" w:sz="6" w:space="0" w:color="auto"/>
              <w:bottom w:val="nil" w:sz="6" w:space="0" w:color="auto"/>
              <w:right w:val="nil" w:sz="6" w:space="0" w:color="auto"/>
            </w:tcBorders>
          </w:tcPr>
          <w:p>
            <w:pPr/>
          </w:p>
        </w:tc>
        <w:tc>
          <w:tcPr>
            <w:tcW w:w="1019" w:type="dxa"/>
            <w:tcBorders>
              <w:top w:val="nil" w:sz="6" w:space="0" w:color="auto"/>
              <w:left w:val="nil" w:sz="6" w:space="0" w:color="auto"/>
              <w:bottom w:val="nil" w:sz="6" w:space="0" w:color="auto"/>
              <w:right w:val="nil" w:sz="6" w:space="0" w:color="auto"/>
            </w:tcBorders>
          </w:tcPr>
          <w:p>
            <w:pPr>
              <w:pStyle w:val="TableParagraph"/>
              <w:spacing w:line="195" w:lineRule="exact"/>
              <w:ind w:left="10" w:right="0"/>
              <w:jc w:val="center"/>
              <w:rPr>
                <w:rFonts w:ascii="Times New Roman" w:hAnsi="Times New Roman" w:cs="Times New Roman" w:eastAsia="Times New Roman" w:hint="default"/>
                <w:sz w:val="18"/>
                <w:szCs w:val="18"/>
              </w:rPr>
            </w:pPr>
            <w:r>
              <w:rPr>
                <w:rFonts w:ascii="Times New Roman"/>
                <w:sz w:val="18"/>
              </w:rPr>
              <w:t>(%)</w:t>
            </w:r>
          </w:p>
        </w:tc>
        <w:tc>
          <w:tcPr>
            <w:tcW w:w="1388" w:type="dxa"/>
            <w:tcBorders>
              <w:top w:val="nil" w:sz="6" w:space="0" w:color="auto"/>
              <w:left w:val="nil" w:sz="6" w:space="0" w:color="auto"/>
              <w:bottom w:val="nil" w:sz="6" w:space="0" w:color="auto"/>
              <w:right w:val="nil" w:sz="6" w:space="0" w:color="auto"/>
            </w:tcBorders>
          </w:tcPr>
          <w:p>
            <w:pPr>
              <w:pStyle w:val="TableParagraph"/>
              <w:spacing w:line="197" w:lineRule="exact"/>
              <w:ind w:right="16"/>
              <w:jc w:val="center"/>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2025" w:type="dxa"/>
            <w:tcBorders>
              <w:top w:val="nil" w:sz="6" w:space="0" w:color="auto"/>
              <w:left w:val="nil" w:sz="6" w:space="0" w:color="auto"/>
              <w:bottom w:val="nil" w:sz="6" w:space="0" w:color="auto"/>
              <w:right w:val="nil" w:sz="6" w:space="0" w:color="auto"/>
            </w:tcBorders>
          </w:tcPr>
          <w:p>
            <w:pPr/>
          </w:p>
        </w:tc>
      </w:tr>
    </w:tbl>
    <w:p>
      <w:pPr>
        <w:spacing w:after="0"/>
        <w:sectPr>
          <w:type w:val="continuous"/>
          <w:pgSz w:w="16840" w:h="11910" w:orient="landscape"/>
          <w:pgMar w:top="1600" w:bottom="280" w:left="1300" w:right="104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108" w:type="dxa"/>
        <w:tblLayout w:type="fixed"/>
        <w:tblCellMar>
          <w:top w:w="0" w:type="dxa"/>
          <w:left w:w="0" w:type="dxa"/>
          <w:bottom w:w="0" w:type="dxa"/>
          <w:right w:w="0" w:type="dxa"/>
        </w:tblCellMar>
        <w:tblLook w:val="01E0"/>
      </w:tblPr>
      <w:tblGrid>
        <w:gridCol w:w="659"/>
        <w:gridCol w:w="2649"/>
        <w:gridCol w:w="4009"/>
        <w:gridCol w:w="1782"/>
      </w:tblGrid>
      <w:tr>
        <w:trPr>
          <w:trHeight w:val="857"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64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46" w:right="0"/>
              <w:jc w:val="left"/>
              <w:rPr>
                <w:rFonts w:ascii="宋体" w:hAnsi="宋体" w:cs="宋体" w:eastAsia="宋体" w:hint="default"/>
                <w:sz w:val="21"/>
                <w:szCs w:val="21"/>
              </w:rPr>
            </w:pPr>
            <w:r>
              <w:rPr>
                <w:rFonts w:ascii="宋体" w:hAnsi="宋体" w:cs="宋体" w:eastAsia="宋体" w:hint="default"/>
                <w:b/>
                <w:bCs/>
                <w:sz w:val="21"/>
                <w:szCs w:val="21"/>
              </w:rPr>
              <w:t>本公司的其他关联方情况</w:t>
            </w:r>
            <w:r>
              <w:rPr>
                <w:rFonts w:ascii="宋体" w:hAnsi="宋体" w:cs="宋体" w:eastAsia="宋体" w:hint="default"/>
                <w:sz w:val="21"/>
                <w:szCs w:val="21"/>
              </w:rPr>
            </w:r>
          </w:p>
        </w:tc>
        <w:tc>
          <w:tcPr>
            <w:tcW w:w="5791" w:type="dxa"/>
            <w:gridSpan w:val="2"/>
            <w:tcBorders>
              <w:top w:val="nil" w:sz="6" w:space="0" w:color="auto"/>
              <w:left w:val="nil" w:sz="6" w:space="0" w:color="auto"/>
              <w:bottom w:val="single" w:sz="12" w:space="0" w:color="000000"/>
              <w:right w:val="nil" w:sz="6" w:space="0" w:color="auto"/>
            </w:tcBorders>
          </w:tcPr>
          <w:p>
            <w:pPr/>
          </w:p>
        </w:tc>
      </w:tr>
      <w:tr>
        <w:trPr>
          <w:trHeight w:val="482" w:hRule="exact"/>
        </w:trPr>
        <w:tc>
          <w:tcPr>
            <w:tcW w:w="659" w:type="dxa"/>
            <w:tcBorders>
              <w:top w:val="nil" w:sz="6" w:space="0" w:color="auto"/>
              <w:left w:val="nil" w:sz="6" w:space="0" w:color="auto"/>
              <w:bottom w:val="nil" w:sz="6" w:space="0" w:color="auto"/>
              <w:right w:val="nil" w:sz="6" w:space="0" w:color="auto"/>
            </w:tcBorders>
          </w:tcPr>
          <w:p>
            <w:pPr/>
          </w:p>
        </w:tc>
        <w:tc>
          <w:tcPr>
            <w:tcW w:w="2649"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638" w:right="0"/>
              <w:jc w:val="left"/>
              <w:rPr>
                <w:rFonts w:ascii="宋体" w:hAnsi="宋体" w:cs="宋体" w:eastAsia="宋体" w:hint="default"/>
                <w:sz w:val="21"/>
                <w:szCs w:val="21"/>
              </w:rPr>
            </w:pPr>
            <w:r>
              <w:rPr>
                <w:rFonts w:ascii="宋体" w:hAnsi="宋体" w:cs="宋体" w:eastAsia="宋体" w:hint="default"/>
                <w:sz w:val="21"/>
                <w:szCs w:val="21"/>
              </w:rPr>
              <w:t>其他关联方名称</w:t>
            </w:r>
          </w:p>
        </w:tc>
        <w:tc>
          <w:tcPr>
            <w:tcW w:w="4009"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782" w:right="0"/>
              <w:jc w:val="left"/>
              <w:rPr>
                <w:rFonts w:ascii="宋体" w:hAnsi="宋体" w:cs="宋体" w:eastAsia="宋体" w:hint="default"/>
                <w:sz w:val="21"/>
                <w:szCs w:val="21"/>
              </w:rPr>
            </w:pPr>
            <w:r>
              <w:rPr>
                <w:rFonts w:ascii="宋体" w:hAnsi="宋体" w:cs="宋体" w:eastAsia="宋体" w:hint="default"/>
                <w:sz w:val="21"/>
                <w:szCs w:val="21"/>
              </w:rPr>
              <w:t>其他关联方与本公司的关系</w:t>
            </w:r>
          </w:p>
        </w:tc>
        <w:tc>
          <w:tcPr>
            <w:tcW w:w="1782"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253" w:right="0"/>
              <w:jc w:val="left"/>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423" w:hRule="exact"/>
        </w:trPr>
        <w:tc>
          <w:tcPr>
            <w:tcW w:w="659" w:type="dxa"/>
            <w:tcBorders>
              <w:top w:val="nil" w:sz="6" w:space="0" w:color="auto"/>
              <w:left w:val="nil" w:sz="6" w:space="0" w:color="auto"/>
              <w:bottom w:val="nil" w:sz="6" w:space="0" w:color="auto"/>
              <w:right w:val="nil" w:sz="6" w:space="0" w:color="auto"/>
            </w:tcBorders>
          </w:tcPr>
          <w:p>
            <w:pPr/>
          </w:p>
        </w:tc>
        <w:tc>
          <w:tcPr>
            <w:tcW w:w="264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4" w:right="0"/>
              <w:jc w:val="left"/>
              <w:rPr>
                <w:rFonts w:ascii="宋体" w:hAnsi="宋体" w:cs="宋体" w:eastAsia="宋体" w:hint="default"/>
                <w:sz w:val="21"/>
                <w:szCs w:val="21"/>
              </w:rPr>
            </w:pPr>
            <w:r>
              <w:rPr>
                <w:rFonts w:ascii="宋体" w:hAnsi="宋体" w:cs="宋体" w:eastAsia="宋体" w:hint="default"/>
                <w:sz w:val="21"/>
                <w:szCs w:val="21"/>
              </w:rPr>
              <w:t>上海纸箱厂</w:t>
            </w:r>
          </w:p>
        </w:tc>
        <w:tc>
          <w:tcPr>
            <w:tcW w:w="400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86" w:right="0"/>
              <w:jc w:val="left"/>
              <w:rPr>
                <w:rFonts w:ascii="宋体" w:hAnsi="宋体" w:cs="宋体" w:eastAsia="宋体" w:hint="default"/>
                <w:sz w:val="21"/>
                <w:szCs w:val="21"/>
              </w:rPr>
            </w:pPr>
            <w:r>
              <w:rPr>
                <w:rFonts w:ascii="宋体" w:hAnsi="宋体" w:cs="宋体" w:eastAsia="宋体" w:hint="default"/>
                <w:sz w:val="21"/>
                <w:szCs w:val="21"/>
              </w:rPr>
              <w:t>上海白猫（集团）有限公司的子公司</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98"/>
              <w:jc w:val="right"/>
              <w:rPr>
                <w:rFonts w:ascii="Times New Roman" w:hAnsi="Times New Roman" w:cs="Times New Roman" w:eastAsia="Times New Roman" w:hint="default"/>
                <w:sz w:val="21"/>
                <w:szCs w:val="21"/>
              </w:rPr>
            </w:pPr>
            <w:r>
              <w:rPr>
                <w:rFonts w:ascii="Times New Roman"/>
                <w:spacing w:val="-1"/>
                <w:sz w:val="21"/>
              </w:rPr>
              <w:t>13335552-6</w:t>
            </w:r>
          </w:p>
        </w:tc>
      </w:tr>
      <w:tr>
        <w:trPr>
          <w:trHeight w:val="344" w:hRule="exact"/>
        </w:trPr>
        <w:tc>
          <w:tcPr>
            <w:tcW w:w="659" w:type="dxa"/>
            <w:tcBorders>
              <w:top w:val="nil" w:sz="6" w:space="0" w:color="auto"/>
              <w:left w:val="nil" w:sz="6" w:space="0" w:color="auto"/>
              <w:bottom w:val="nil" w:sz="6" w:space="0" w:color="auto"/>
              <w:right w:val="nil" w:sz="6" w:space="0" w:color="auto"/>
            </w:tcBorders>
          </w:tcPr>
          <w:p>
            <w:pPr/>
          </w:p>
        </w:tc>
        <w:tc>
          <w:tcPr>
            <w:tcW w:w="2649"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84" w:right="0"/>
              <w:jc w:val="left"/>
              <w:rPr>
                <w:rFonts w:ascii="宋体" w:hAnsi="宋体" w:cs="宋体" w:eastAsia="宋体" w:hint="default"/>
                <w:sz w:val="21"/>
                <w:szCs w:val="21"/>
              </w:rPr>
            </w:pPr>
            <w:r>
              <w:rPr>
                <w:rFonts w:ascii="宋体" w:hAnsi="宋体" w:cs="宋体" w:eastAsia="宋体" w:hint="default"/>
                <w:sz w:val="21"/>
                <w:szCs w:val="21"/>
              </w:rPr>
              <w:t>上海和黄白猫有限公司</w:t>
            </w:r>
          </w:p>
        </w:tc>
        <w:tc>
          <w:tcPr>
            <w:tcW w:w="4009"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86" w:right="0"/>
              <w:jc w:val="left"/>
              <w:rPr>
                <w:rFonts w:ascii="宋体" w:hAnsi="宋体" w:cs="宋体" w:eastAsia="宋体" w:hint="default"/>
                <w:sz w:val="21"/>
                <w:szCs w:val="21"/>
              </w:rPr>
            </w:pPr>
            <w:r>
              <w:rPr>
                <w:rFonts w:ascii="宋体" w:hAnsi="宋体" w:cs="宋体" w:eastAsia="宋体" w:hint="default"/>
                <w:sz w:val="21"/>
                <w:szCs w:val="21"/>
              </w:rPr>
              <w:t>上海白猫（集团）有限公司的参股企业</w:t>
            </w:r>
          </w:p>
        </w:tc>
        <w:tc>
          <w:tcPr>
            <w:tcW w:w="1782"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98"/>
              <w:jc w:val="right"/>
              <w:rPr>
                <w:rFonts w:ascii="Times New Roman" w:hAnsi="Times New Roman" w:cs="Times New Roman" w:eastAsia="Times New Roman" w:hint="default"/>
                <w:sz w:val="21"/>
                <w:szCs w:val="21"/>
              </w:rPr>
            </w:pPr>
            <w:r>
              <w:rPr>
                <w:rFonts w:ascii="Times New Roman"/>
                <w:spacing w:val="-1"/>
                <w:sz w:val="21"/>
              </w:rPr>
              <w:t>60725309-8</w:t>
            </w:r>
          </w:p>
        </w:tc>
      </w:tr>
      <w:tr>
        <w:trPr>
          <w:trHeight w:val="995"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64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146" w:right="0"/>
              <w:jc w:val="left"/>
              <w:rPr>
                <w:rFonts w:ascii="宋体" w:hAnsi="宋体" w:cs="宋体" w:eastAsia="宋体" w:hint="default"/>
                <w:sz w:val="21"/>
                <w:szCs w:val="21"/>
              </w:rPr>
            </w:pPr>
            <w:r>
              <w:rPr>
                <w:rFonts w:ascii="宋体" w:hAnsi="宋体" w:cs="宋体" w:eastAsia="宋体" w:hint="default"/>
                <w:b/>
                <w:bCs/>
                <w:sz w:val="21"/>
                <w:szCs w:val="21"/>
              </w:rPr>
              <w:t>关联交易</w:t>
            </w:r>
            <w:r>
              <w:rPr>
                <w:rFonts w:ascii="宋体" w:hAnsi="宋体" w:cs="宋体" w:eastAsia="宋体" w:hint="default"/>
                <w:sz w:val="21"/>
                <w:szCs w:val="21"/>
              </w:rPr>
            </w:r>
          </w:p>
        </w:tc>
        <w:tc>
          <w:tcPr>
            <w:tcW w:w="4009" w:type="dxa"/>
            <w:tcBorders>
              <w:top w:val="single" w:sz="12" w:space="0" w:color="000000"/>
              <w:left w:val="nil" w:sz="6" w:space="0" w:color="auto"/>
              <w:bottom w:val="nil" w:sz="6" w:space="0" w:color="auto"/>
              <w:right w:val="nil" w:sz="6" w:space="0" w:color="auto"/>
            </w:tcBorders>
          </w:tcPr>
          <w:p>
            <w:pPr/>
          </w:p>
        </w:tc>
        <w:tc>
          <w:tcPr>
            <w:tcW w:w="1782" w:type="dxa"/>
            <w:tcBorders>
              <w:top w:val="single" w:sz="12" w:space="0" w:color="000000"/>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sz w:val="28"/>
          <w:szCs w:val="28"/>
        </w:rPr>
      </w:pPr>
    </w:p>
    <w:p>
      <w:pPr>
        <w:pStyle w:val="Heading6"/>
        <w:tabs>
          <w:tab w:pos="1413" w:val="left" w:leader="none"/>
        </w:tabs>
        <w:spacing w:line="328" w:lineRule="auto"/>
        <w:ind w:left="1414" w:right="370" w:hanging="539"/>
        <w:jc w:val="left"/>
        <w:rPr>
          <w:b w:val="0"/>
          <w:bCs w:val="0"/>
        </w:rPr>
      </w:pPr>
      <w:r>
        <w:rPr/>
        <w:pict>
          <v:group style="position:absolute;margin-left:119.400009pt;margin-top:-131.177368pt;width:424.1pt;height:61.75pt;mso-position-horizontal-relative:page;mso-position-vertical-relative:paragraph;z-index:-582592" coordorigin="2388,-2624" coordsize="8482,1235">
            <v:shape style="position:absolute;left:5137;top:-2624;width:3926;height:431" type="#_x0000_t75" stroked="false">
              <v:imagedata r:id="rId200" o:title=""/>
            </v:shape>
            <v:shape style="position:absolute;left:2388;top:-2225;width:8482;height:836" type="#_x0000_t75" stroked="false">
              <v:imagedata r:id="rId201" o:title=""/>
            </v:shape>
            <w10:wrap type="none"/>
          </v:group>
        </w:pict>
      </w:r>
      <w:r>
        <w:rPr>
          <w:rFonts w:ascii="Times New Roman" w:hAnsi="Times New Roman" w:cs="Times New Roman" w:eastAsia="Times New Roman" w:hint="default"/>
          <w:w w:val="95"/>
        </w:rPr>
        <w:t>1</w:t>
      </w:r>
      <w:r>
        <w:rPr>
          <w:w w:val="95"/>
        </w:rPr>
        <w:t>、</w:t>
        <w:tab/>
      </w:r>
      <w:r>
        <w:rPr>
          <w:spacing w:val="-1"/>
        </w:rPr>
        <w:t>存在控制关系且已纳入本公司合并财务报表范围的子公司，其相互间交易及母子公</w:t>
      </w:r>
      <w:r>
        <w:rPr>
          <w:spacing w:val="1"/>
          <w:w w:val="99"/>
        </w:rPr>
        <w:t> </w:t>
      </w:r>
      <w:r>
        <w:rPr/>
        <w:t>司交易已作抵销。</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Heading6"/>
        <w:tabs>
          <w:tab w:pos="1413" w:val="left" w:leader="none"/>
        </w:tabs>
        <w:spacing w:line="240" w:lineRule="auto" w:before="0"/>
        <w:ind w:left="875" w:right="347"/>
        <w:jc w:val="left"/>
        <w:rPr>
          <w:b w:val="0"/>
          <w:bCs w:val="0"/>
        </w:rPr>
      </w:pPr>
      <w:r>
        <w:rPr>
          <w:rFonts w:ascii="Times New Roman" w:hAnsi="Times New Roman" w:cs="Times New Roman" w:eastAsia="Times New Roman" w:hint="default"/>
          <w:w w:val="95"/>
        </w:rPr>
        <w:t>2</w:t>
      </w:r>
      <w:r>
        <w:rPr>
          <w:w w:val="95"/>
        </w:rPr>
        <w:t>、</w:t>
        <w:tab/>
      </w:r>
      <w:r>
        <w:rPr/>
        <w:t>采购商品</w:t>
      </w:r>
      <w:r>
        <w:rPr>
          <w:rFonts w:ascii="Times New Roman" w:hAnsi="Times New Roman" w:cs="Times New Roman" w:eastAsia="Times New Roman" w:hint="default"/>
        </w:rPr>
        <w:t>/</w:t>
      </w:r>
      <w:r>
        <w:rPr/>
        <w:t>接受劳务情况（金额单位：万元）</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1514" w:lineRule="exact"/>
        <w:ind w:left="1280"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396.1pt;height:75.75pt;mso-position-horizontal-relative:char;mso-position-vertical-relative:line" coordorigin="0,0" coordsize="7922,1515">
            <v:group style="position:absolute;left:37;top:15;width:7863;height:2" coordorigin="37,15" coordsize="7863,2">
              <v:shape style="position:absolute;left:37;top:15;width:7863;height:2" coordorigin="37,15" coordsize="7863,0" path="m37,15l7899,15e" filled="false" stroked="true" strokeweight="1.5pt" strokecolor="#000000">
                <v:path arrowok="t"/>
              </v:shape>
              <v:shape style="position:absolute;left:1263;top:11;width:4684;height:412" type="#_x0000_t75" stroked="false">
                <v:imagedata r:id="rId202" o:title=""/>
              </v:shape>
            </v:group>
            <v:group style="position:absolute;left:15;top:1499;width:1268;height:2" coordorigin="15,1499" coordsize="1268,2">
              <v:shape style="position:absolute;left:15;top:1499;width:1268;height:2" coordorigin="15,1499" coordsize="1268,0" path="m15,1499l1282,1499e" filled="false" stroked="true" strokeweight="1.5pt" strokecolor="#000000">
                <v:path arrowok="t"/>
              </v:shape>
            </v:group>
            <v:group style="position:absolute;left:1282;top:1499;width:1080;height:2" coordorigin="1282,1499" coordsize="1080,2">
              <v:shape style="position:absolute;left:1282;top:1499;width:1080;height:2" coordorigin="1282,1499" coordsize="1080,0" path="m1282,1499l2362,1499e" filled="false" stroked="true" strokeweight="1.5pt" strokecolor="#000000">
                <v:path arrowok="t"/>
              </v:shape>
            </v:group>
            <v:group style="position:absolute;left:2362;top:1499;width:1596;height:2" coordorigin="2362,1499" coordsize="1596,2">
              <v:shape style="position:absolute;left:2362;top:1499;width:1596;height:2" coordorigin="2362,1499" coordsize="1596,0" path="m2362,1499l3958,1499e" filled="false" stroked="true" strokeweight="1.5pt" strokecolor="#000000">
                <v:path arrowok="t"/>
              </v:shape>
            </v:group>
            <v:group style="position:absolute;left:3958;top:1499;width:850;height:2" coordorigin="3958,1499" coordsize="850,2">
              <v:shape style="position:absolute;left:3958;top:1499;width:850;height:2" coordorigin="3958,1499" coordsize="850,0" path="m3958,1499l4808,1499e" filled="false" stroked="true" strokeweight="1.5pt" strokecolor="#000000">
                <v:path arrowok="t"/>
              </v:shape>
            </v:group>
            <v:group style="position:absolute;left:4808;top:1499;width:1110;height:2" coordorigin="4808,1499" coordsize="1110,2">
              <v:shape style="position:absolute;left:4808;top:1499;width:1110;height:2" coordorigin="4808,1499" coordsize="1110,0" path="m4808,1499l5918,1499e" filled="false" stroked="true" strokeweight="1.5pt" strokecolor="#000000">
                <v:path arrowok="t"/>
              </v:shape>
            </v:group>
            <v:group style="position:absolute;left:5918;top:1499;width:933;height:2" coordorigin="5918,1499" coordsize="933,2">
              <v:shape style="position:absolute;left:5918;top:1499;width:933;height:2" coordorigin="5918,1499" coordsize="933,0" path="m5918,1499l6850,1499e" filled="false" stroked="true" strokeweight="1.5pt" strokecolor="#000000">
                <v:path arrowok="t"/>
              </v:shape>
              <v:shape style="position:absolute;left:17;top:390;width:7902;height:1094" type="#_x0000_t75" stroked="false">
                <v:imagedata r:id="rId203" o:title=""/>
              </v:shape>
            </v:group>
            <v:group style="position:absolute;left:6850;top:1499;width:1056;height:2" coordorigin="6850,1499" coordsize="1056,2">
              <v:shape style="position:absolute;left:6850;top:1499;width:1056;height:2" coordorigin="6850,1499" coordsize="1056,0" path="m6850,1499l7906,1499e" filled="false" stroked="true" strokeweight="1.5pt" strokecolor="#000000">
                <v:path arrowok="t"/>
              </v:shape>
              <v:shape style="position:absolute;left:4582;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655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466;top:304;width:2327;height:180" type="#_x0000_t202" filled="false" stroked="false">
                <v:textbox inset="0,0,0,0">
                  <w:txbxContent>
                    <w:p>
                      <w:pPr>
                        <w:tabs>
                          <w:tab w:pos="106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关联交易</w:t>
                        <w:tab/>
                        <w:t>关联交易定价方</w:t>
                      </w:r>
                    </w:p>
                  </w:txbxContent>
                </v:textbox>
                <w10:wrap type="none"/>
              </v:shape>
              <v:shape style="position:absolute;left:388;top:49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1646;top:67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内容</w:t>
                      </w:r>
                    </w:p>
                  </w:txbxContent>
                </v:textbox>
                <w10:wrap type="none"/>
              </v:shape>
              <v:shape style="position:absolute;left:2623;top:67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式及决策程序</w:t>
                      </w:r>
                    </w:p>
                  </w:txbxContent>
                </v:textbox>
                <w10:wrap type="none"/>
              </v:shape>
              <v:shape style="position:absolute;left:4208;top:6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963;top:510;width:810;height:916" type="#_x0000_t202" filled="false" stroked="false">
                <v:textbox inset="0,0,0,0">
                  <w:txbxContent>
                    <w:p>
                      <w:pPr>
                        <w:spacing w:line="180" w:lineRule="exact" w:before="0"/>
                        <w:ind w:left="0" w:right="0" w:firstLine="44"/>
                        <w:jc w:val="left"/>
                        <w:rPr>
                          <w:rFonts w:ascii="宋体" w:hAnsi="宋体" w:cs="宋体" w:eastAsia="宋体" w:hint="default"/>
                          <w:sz w:val="18"/>
                          <w:szCs w:val="18"/>
                        </w:rPr>
                      </w:pPr>
                      <w:r>
                        <w:rPr>
                          <w:rFonts w:ascii="宋体" w:hAnsi="宋体" w:cs="宋体" w:eastAsia="宋体" w:hint="default"/>
                          <w:sz w:val="18"/>
                          <w:szCs w:val="18"/>
                        </w:rPr>
                        <w:t>占同类交</w:t>
                      </w:r>
                    </w:p>
                    <w:p>
                      <w:pPr>
                        <w:spacing w:line="350" w:lineRule="atLeast" w:before="38"/>
                        <w:ind w:left="247" w:right="0" w:hanging="248"/>
                        <w:jc w:val="left"/>
                        <w:rPr>
                          <w:rFonts w:ascii="Times New Roman" w:hAnsi="Times New Roman" w:cs="Times New Roman" w:eastAsia="Times New Roman" w:hint="default"/>
                          <w:sz w:val="18"/>
                          <w:szCs w:val="18"/>
                        </w:rPr>
                      </w:pPr>
                      <w:r>
                        <w:rPr>
                          <w:rFonts w:ascii="宋体" w:hAnsi="宋体" w:cs="宋体" w:eastAsia="宋体" w:hint="default"/>
                          <w:sz w:val="18"/>
                          <w:szCs w:val="18"/>
                        </w:rPr>
                        <w:t>易比例</w:t>
                      </w:r>
                      <w:r>
                        <w:rPr>
                          <w:rFonts w:ascii="Times New Roman" w:hAnsi="Times New Roman" w:cs="Times New Roman" w:eastAsia="Times New Roman" w:hint="default"/>
                          <w:sz w:val="18"/>
                          <w:szCs w:val="18"/>
                        </w:rPr>
                        <w:t>(%) 0.17</w:t>
                      </w:r>
                    </w:p>
                  </w:txbxContent>
                </v:textbox>
                <w10:wrap type="none"/>
              </v:shape>
              <v:shape style="position:absolute;left:6210;top:6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37;top:123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上海纸箱厂</w:t>
                      </w:r>
                    </w:p>
                  </w:txbxContent>
                </v:textbox>
                <w10:wrap type="none"/>
              </v:shape>
              <v:shape style="position:absolute;left:1556;top:12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包装物</w:t>
                      </w:r>
                    </w:p>
                  </w:txbxContent>
                </v:textbox>
                <w10:wrap type="none"/>
              </v:shape>
              <v:shape style="position:absolute;left:2803;top:12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市场价格</w:t>
                      </w:r>
                    </w:p>
                  </w:txbxContent>
                </v:textbox>
                <w10:wrap type="none"/>
              </v:shape>
              <v:shape style="position:absolute;left:4185;top:124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48.37</w:t>
                      </w:r>
                    </w:p>
                  </w:txbxContent>
                </v:textbox>
                <w10:wrap type="none"/>
              </v:shape>
              <v:shape style="position:absolute;left:6186;top:124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70.37</w:t>
                      </w:r>
                    </w:p>
                  </w:txbxContent>
                </v:textbox>
                <w10:wrap type="none"/>
              </v:shape>
              <v:shape style="position:absolute;left:6975;top:510;width:810;height:916" type="#_x0000_t202" filled="false" stroked="false">
                <v:textbox inset="0,0,0,0">
                  <w:txbxContent>
                    <w:p>
                      <w:pPr>
                        <w:spacing w:line="180" w:lineRule="exact" w:before="0"/>
                        <w:ind w:left="0" w:right="0" w:firstLine="45"/>
                        <w:jc w:val="left"/>
                        <w:rPr>
                          <w:rFonts w:ascii="宋体" w:hAnsi="宋体" w:cs="宋体" w:eastAsia="宋体" w:hint="default"/>
                          <w:sz w:val="18"/>
                          <w:szCs w:val="18"/>
                        </w:rPr>
                      </w:pPr>
                      <w:r>
                        <w:rPr>
                          <w:rFonts w:ascii="宋体" w:hAnsi="宋体" w:cs="宋体" w:eastAsia="宋体" w:hint="default"/>
                          <w:sz w:val="18"/>
                          <w:szCs w:val="18"/>
                        </w:rPr>
                        <w:t>占同类交</w:t>
                      </w:r>
                    </w:p>
                    <w:p>
                      <w:pPr>
                        <w:spacing w:line="350" w:lineRule="atLeast" w:before="38"/>
                        <w:ind w:left="246" w:right="0" w:hanging="247"/>
                        <w:jc w:val="left"/>
                        <w:rPr>
                          <w:rFonts w:ascii="Times New Roman" w:hAnsi="Times New Roman" w:cs="Times New Roman" w:eastAsia="Times New Roman" w:hint="default"/>
                          <w:sz w:val="18"/>
                          <w:szCs w:val="18"/>
                        </w:rPr>
                      </w:pPr>
                      <w:r>
                        <w:rPr>
                          <w:rFonts w:ascii="宋体" w:hAnsi="宋体" w:cs="宋体" w:eastAsia="宋体" w:hint="default"/>
                          <w:sz w:val="18"/>
                          <w:szCs w:val="18"/>
                        </w:rPr>
                        <w:t>易比例</w:t>
                      </w:r>
                      <w:r>
                        <w:rPr>
                          <w:rFonts w:ascii="Times New Roman" w:hAnsi="Times New Roman" w:cs="Times New Roman" w:eastAsia="Times New Roman" w:hint="default"/>
                          <w:sz w:val="18"/>
                          <w:szCs w:val="18"/>
                        </w:rPr>
                        <w:t>(%) 0.27</w:t>
                      </w:r>
                    </w:p>
                  </w:txbxContent>
                </v:textbox>
                <w10:wrap type="none"/>
              </v:shape>
            </v:group>
          </v:group>
        </w:pict>
      </w:r>
      <w:r>
        <w:rPr>
          <w:rFonts w:ascii="宋体" w:hAnsi="宋体" w:cs="宋体" w:eastAsia="宋体" w:hint="default"/>
          <w:position w:val="-29"/>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tabs>
          <w:tab w:pos="1446" w:val="left" w:leader="none"/>
        </w:tabs>
        <w:spacing w:line="240" w:lineRule="auto"/>
        <w:ind w:left="875" w:right="347"/>
        <w:jc w:val="left"/>
        <w:rPr>
          <w:b w:val="0"/>
          <w:bCs w:val="0"/>
        </w:rPr>
      </w:pPr>
      <w:r>
        <w:rPr>
          <w:rFonts w:ascii="Times New Roman" w:hAnsi="Times New Roman" w:cs="Times New Roman" w:eastAsia="Times New Roman" w:hint="default"/>
          <w:w w:val="95"/>
        </w:rPr>
        <w:t>3</w:t>
      </w:r>
      <w:r>
        <w:rPr>
          <w:w w:val="95"/>
        </w:rPr>
        <w:t>、</w:t>
        <w:tab/>
      </w:r>
      <w:r>
        <w:rPr/>
        <w:t>出售商品</w:t>
      </w:r>
      <w:r>
        <w:rPr>
          <w:rFonts w:ascii="Times New Roman" w:hAnsi="Times New Roman" w:cs="Times New Roman" w:eastAsia="Times New Roman" w:hint="default"/>
        </w:rPr>
        <w:t>/</w:t>
      </w:r>
      <w:r>
        <w:rPr/>
        <w:t>提供劳务情况（金额单位：万元）</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2461" w:lineRule="exact"/>
        <w:ind w:left="1280"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396.05pt;height:123.1pt;mso-position-horizontal-relative:char;mso-position-vertical-relative:line" coordorigin="0,0" coordsize="7921,2462">
            <v:group style="position:absolute;left:37;top:15;width:7858;height:2" coordorigin="37,15" coordsize="7858,2">
              <v:shape style="position:absolute;left:37;top:15;width:7858;height:2" coordorigin="37,15" coordsize="7858,0" path="m37,15l7894,15e" filled="false" stroked="true" strokeweight="1.5pt" strokecolor="#000000">
                <v:path arrowok="t"/>
              </v:shape>
              <v:shape style="position:absolute;left:1664;top:11;width:4237;height:413" type="#_x0000_t75" stroked="false">
                <v:imagedata r:id="rId204" o:title=""/>
              </v:shape>
              <v:shape style="position:absolute;left:1664;top:385;width:6257;height:797" type="#_x0000_t75" stroked="false">
                <v:imagedata r:id="rId205" o:title=""/>
              </v:shape>
            </v:group>
            <v:group style="position:absolute;left:15;top:2446;width:1668;height:2" coordorigin="15,2446" coordsize="1668,2">
              <v:shape style="position:absolute;left:15;top:2446;width:1668;height:2" coordorigin="15,2446" coordsize="1668,0" path="m15,2446l1683,2446e" filled="false" stroked="true" strokeweight="1.5pt" strokecolor="#000000">
                <v:path arrowok="t"/>
              </v:shape>
            </v:group>
            <v:group style="position:absolute;left:1683;top:2446;width:876;height:2" coordorigin="1683,2446" coordsize="876,2">
              <v:shape style="position:absolute;left:1683;top:2446;width:876;height:2" coordorigin="1683,2446" coordsize="876,0" path="m1683,2446l2559,2446e" filled="false" stroked="true" strokeweight="1.5pt" strokecolor="#000000">
                <v:path arrowok="t"/>
              </v:shape>
            </v:group>
            <v:group style="position:absolute;left:2559;top:2446;width:1188;height:2" coordorigin="2559,2446" coordsize="1188,2">
              <v:shape style="position:absolute;left:2559;top:2446;width:1188;height:2" coordorigin="2559,2446" coordsize="1188,0" path="m2559,2446l3747,2446e" filled="false" stroked="true" strokeweight="1.5pt" strokecolor="#000000">
                <v:path arrowok="t"/>
              </v:shape>
            </v:group>
            <v:group style="position:absolute;left:3747;top:2446;width:992;height:2" coordorigin="3747,2446" coordsize="992,2">
              <v:shape style="position:absolute;left:3747;top:2446;width:992;height:2" coordorigin="3747,2446" coordsize="992,0" path="m3747,2446l4738,2446e" filled="false" stroked="true" strokeweight="1.5pt" strokecolor="#000000">
                <v:path arrowok="t"/>
              </v:shape>
            </v:group>
            <v:group style="position:absolute;left:4738;top:2446;width:1134;height:2" coordorigin="4738,2446" coordsize="1134,2">
              <v:shape style="position:absolute;left:4738;top:2446;width:1134;height:2" coordorigin="4738,2446" coordsize="1134,0" path="m4738,2446l5872,2446e" filled="false" stroked="true" strokeweight="1.5pt" strokecolor="#000000">
                <v:path arrowok="t"/>
              </v:shape>
            </v:group>
            <v:group style="position:absolute;left:5872;top:2446;width:993;height:2" coordorigin="5872,2446" coordsize="993,2">
              <v:shape style="position:absolute;left:5872;top:2446;width:993;height:2" coordorigin="5872,2446" coordsize="993,0" path="m5872,2446l6865,2446e" filled="false" stroked="true" strokeweight="1.5pt" strokecolor="#000000">
                <v:path arrowok="t"/>
              </v:shape>
              <v:shape style="position:absolute;left:10;top:1144;width:7910;height:1300" type="#_x0000_t75" stroked="false">
                <v:imagedata r:id="rId206" o:title=""/>
              </v:shape>
            </v:group>
            <v:group style="position:absolute;left:6865;top:2446;width:1037;height:2" coordorigin="6865,2446" coordsize="1037,2">
              <v:shape style="position:absolute;left:6865;top:2446;width:1037;height:2" coordorigin="6865,2446" coordsize="1037,0" path="m6865,2446l7901,2446e" filled="false" stroked="true" strokeweight="1.5pt" strokecolor="#000000">
                <v:path arrowok="t"/>
              </v:shape>
              <v:shape style="position:absolute;left:2708;top:1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关联交易定</w:t>
                      </w:r>
                    </w:p>
                  </w:txbxContent>
                </v:textbox>
                <w10:wrap type="none"/>
              </v:shape>
              <v:shape style="position:absolute;left:4455;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6527;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1856;top:30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关联交</w:t>
                      </w:r>
                    </w:p>
                  </w:txbxContent>
                </v:textbox>
                <w10:wrap type="none"/>
              </v:shape>
              <v:shape style="position:absolute;left:589;top:49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2708;top:50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价方式及决</w:t>
                      </w:r>
                    </w:p>
                  </w:txbxContent>
                </v:textbox>
                <w10:wrap type="none"/>
              </v:shape>
              <v:shape style="position:absolute;left:4859;top:51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占同类交易</w:t>
                      </w:r>
                    </w:p>
                  </w:txbxContent>
                </v:textbox>
                <w10:wrap type="none"/>
              </v:shape>
              <v:shape style="position:absolute;left:7025;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占同类交</w:t>
                      </w:r>
                    </w:p>
                  </w:txbxContent>
                </v:textbox>
                <w10:wrap type="none"/>
              </v:shape>
              <v:shape style="position:absolute;left:1856;top:678;width:5934;height:398" type="#_x0000_t202" filled="false" stroked="false">
                <v:textbox inset="0,0,0,0">
                  <w:txbxContent>
                    <w:p>
                      <w:pPr>
                        <w:tabs>
                          <w:tab w:pos="2211" w:val="left" w:leader="none"/>
                          <w:tab w:pos="4335" w:val="left" w:leader="none"/>
                        </w:tabs>
                        <w:spacing w:line="171" w:lineRule="exact" w:before="0"/>
                        <w:ind w:left="0" w:right="0" w:firstLine="0"/>
                        <w:jc w:val="left"/>
                        <w:rPr>
                          <w:rFonts w:ascii="宋体" w:hAnsi="宋体" w:cs="宋体" w:eastAsia="宋体" w:hint="default"/>
                          <w:sz w:val="18"/>
                          <w:szCs w:val="18"/>
                        </w:rPr>
                      </w:pPr>
                      <w:r>
                        <w:rPr>
                          <w:rFonts w:ascii="宋体" w:hAnsi="宋体" w:cs="宋体" w:eastAsia="宋体" w:hint="default"/>
                          <w:position w:val="2"/>
                          <w:sz w:val="18"/>
                          <w:szCs w:val="18"/>
                        </w:rPr>
                        <w:t>易内容</w:t>
                        <w:tab/>
                      </w:r>
                      <w:r>
                        <w:rPr>
                          <w:rFonts w:ascii="宋体" w:hAnsi="宋体" w:cs="宋体" w:eastAsia="宋体" w:hint="default"/>
                          <w:sz w:val="18"/>
                          <w:szCs w:val="18"/>
                        </w:rPr>
                        <w:t>金额</w:t>
                        <w:tab/>
                        <w:t>金额</w:t>
                      </w:r>
                    </w:p>
                    <w:p>
                      <w:pPr>
                        <w:tabs>
                          <w:tab w:pos="3138" w:val="left" w:leader="none"/>
                          <w:tab w:pos="5123" w:val="left" w:leader="none"/>
                        </w:tabs>
                        <w:spacing w:line="226" w:lineRule="exact" w:before="0"/>
                        <w:ind w:left="1031"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策程序</w:t>
                        <w:tab/>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易比例</w:t>
                      </w:r>
                      <w:r>
                        <w:rPr>
                          <w:rFonts w:ascii="Times New Roman" w:hAnsi="Times New Roman" w:cs="Times New Roman" w:eastAsia="Times New Roman" w:hint="default"/>
                          <w:sz w:val="18"/>
                          <w:szCs w:val="18"/>
                        </w:rPr>
                        <w:t>(%)</w:t>
                      </w:r>
                    </w:p>
                  </w:txbxContent>
                </v:textbox>
                <w10:wrap type="none"/>
              </v:shape>
              <v:shape style="position:absolute;left:137;top:1239;width:1442;height:112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上海白猫（集团）</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spacing w:line="310" w:lineRule="atLeast" w:before="11"/>
                        <w:ind w:left="0" w:right="0" w:firstLine="0"/>
                        <w:jc w:val="left"/>
                        <w:rPr>
                          <w:rFonts w:ascii="宋体" w:hAnsi="宋体" w:cs="宋体" w:eastAsia="宋体" w:hint="default"/>
                          <w:sz w:val="18"/>
                          <w:szCs w:val="18"/>
                        </w:rPr>
                      </w:pPr>
                      <w:r>
                        <w:rPr>
                          <w:rFonts w:ascii="宋体" w:hAnsi="宋体" w:cs="宋体" w:eastAsia="宋体" w:hint="default"/>
                          <w:sz w:val="18"/>
                          <w:szCs w:val="18"/>
                        </w:rPr>
                        <w:t>上海和黄白猫有限 公司</w:t>
                      </w:r>
                    </w:p>
                  </w:txbxContent>
                </v:textbox>
                <w10:wrap type="none"/>
              </v:shape>
              <v:shape style="position:absolute;left:1796;top:1239;width:720;height:112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0"/>
                          <w:sz w:val="18"/>
                          <w:szCs w:val="18"/>
                        </w:rPr>
                        <w:t>销售牙</w:t>
                      </w:r>
                      <w:r>
                        <w:rPr>
                          <w:rFonts w:ascii="宋体" w:hAnsi="宋体" w:cs="宋体" w:eastAsia="宋体" w:hint="default"/>
                          <w:spacing w:val="-30"/>
                          <w:sz w:val="18"/>
                          <w:szCs w:val="18"/>
                        </w:rPr>
                        <w:t> </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膏等</w:t>
                      </w:r>
                    </w:p>
                    <w:p>
                      <w:pPr>
                        <w:spacing w:line="310" w:lineRule="atLeast" w:before="11"/>
                        <w:ind w:left="0" w:right="0" w:firstLine="0"/>
                        <w:jc w:val="left"/>
                        <w:rPr>
                          <w:rFonts w:ascii="宋体" w:hAnsi="宋体" w:cs="宋体" w:eastAsia="宋体" w:hint="default"/>
                          <w:sz w:val="18"/>
                          <w:szCs w:val="18"/>
                        </w:rPr>
                      </w:pPr>
                      <w:r>
                        <w:rPr>
                          <w:rFonts w:ascii="宋体" w:hAnsi="宋体" w:cs="宋体" w:eastAsia="宋体" w:hint="default"/>
                          <w:spacing w:val="40"/>
                          <w:sz w:val="18"/>
                          <w:szCs w:val="18"/>
                        </w:rPr>
                        <w:t>销售牙</w:t>
                      </w:r>
                      <w:r>
                        <w:rPr>
                          <w:rFonts w:ascii="宋体" w:hAnsi="宋体" w:cs="宋体" w:eastAsia="宋体" w:hint="default"/>
                          <w:spacing w:val="-30"/>
                          <w:sz w:val="18"/>
                          <w:szCs w:val="18"/>
                        </w:rPr>
                        <w:t> </w:t>
                      </w:r>
                      <w:r>
                        <w:rPr>
                          <w:rFonts w:ascii="宋体" w:hAnsi="宋体" w:cs="宋体" w:eastAsia="宋体" w:hint="default"/>
                          <w:sz w:val="18"/>
                          <w:szCs w:val="18"/>
                        </w:rPr>
                        <w:t>膏等</w:t>
                      </w:r>
                    </w:p>
                  </w:txbxContent>
                </v:textbox>
                <w10:wrap type="none"/>
              </v:shape>
              <v:shape style="position:absolute;left:2672;top:155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市场价格</w:t>
                      </w:r>
                    </w:p>
                  </w:txbxContent>
                </v:textbox>
                <w10:wrap type="none"/>
              </v:shape>
              <v:shape style="position:absolute;left:4321;top:1558;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2.66</w:t>
                      </w:r>
                    </w:p>
                  </w:txbxContent>
                </v:textbox>
                <w10:wrap type="none"/>
              </v:shape>
              <v:shape style="position:absolute;left:5453;top:1558;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0.01</w:t>
                      </w:r>
                    </w:p>
                  </w:txbxContent>
                </v:textbox>
                <w10:wrap type="none"/>
              </v:shape>
              <v:shape style="position:absolute;left:2672;top:218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市场价格</w:t>
                      </w:r>
                    </w:p>
                  </w:txbxContent>
                </v:textbox>
                <w10:wrap type="none"/>
              </v:shape>
              <v:shape style="position:absolute;left:4321;top:219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2.52</w:t>
                      </w:r>
                    </w:p>
                  </w:txbxContent>
                </v:textbox>
                <w10:wrap type="none"/>
              </v:shape>
              <v:shape style="position:absolute;left:5453;top:219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0.01</w:t>
                      </w:r>
                    </w:p>
                  </w:txbxContent>
                </v:textbox>
                <w10:wrap type="none"/>
              </v:shape>
              <v:shape style="position:absolute;left:6444;top:219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3.88</w:t>
                      </w:r>
                    </w:p>
                  </w:txbxContent>
                </v:textbox>
                <w10:wrap type="none"/>
              </v:shape>
              <v:shape style="position:absolute;left:7477;top:219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0.01</w:t>
                      </w:r>
                    </w:p>
                  </w:txbxContent>
                </v:textbox>
                <w10:wrap type="none"/>
              </v:shape>
            </v:group>
          </v:group>
        </w:pict>
      </w:r>
      <w:r>
        <w:rPr>
          <w:rFonts w:ascii="宋体" w:hAnsi="宋体" w:cs="宋体" w:eastAsia="宋体" w:hint="default"/>
          <w:position w:val="-48"/>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pStyle w:val="Heading6"/>
        <w:tabs>
          <w:tab w:pos="1413" w:val="left" w:leader="none"/>
        </w:tabs>
        <w:spacing w:line="240" w:lineRule="auto"/>
        <w:ind w:left="875" w:right="3917"/>
        <w:jc w:val="left"/>
        <w:rPr>
          <w:b w:val="0"/>
          <w:bCs w:val="0"/>
        </w:rPr>
      </w:pPr>
      <w:r>
        <w:rPr>
          <w:rFonts w:ascii="Times New Roman" w:hAnsi="Times New Roman" w:cs="Times New Roman" w:eastAsia="Times New Roman" w:hint="default"/>
          <w:w w:val="95"/>
        </w:rPr>
        <w:t>4</w:t>
      </w:r>
      <w:r>
        <w:rPr>
          <w:w w:val="95"/>
        </w:rPr>
        <w:t>、</w:t>
        <w:tab/>
      </w:r>
      <w:r>
        <w:rPr/>
        <w:t>关联租赁情况：无。</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413" w:val="left" w:leader="none"/>
        </w:tabs>
        <w:spacing w:line="240" w:lineRule="auto" w:before="0"/>
        <w:ind w:left="875" w:right="3917"/>
        <w:jc w:val="left"/>
        <w:rPr>
          <w:b w:val="0"/>
          <w:bCs w:val="0"/>
        </w:rPr>
      </w:pPr>
      <w:r>
        <w:rPr>
          <w:rFonts w:ascii="Times New Roman" w:hAnsi="Times New Roman" w:cs="Times New Roman" w:eastAsia="Times New Roman" w:hint="default"/>
          <w:w w:val="95"/>
        </w:rPr>
        <w:t>5</w:t>
      </w:r>
      <w:r>
        <w:rPr>
          <w:w w:val="95"/>
        </w:rPr>
        <w:t>、</w:t>
        <w:tab/>
      </w:r>
      <w:r>
        <w:rPr/>
        <w:t>关联担保情况：无。</w:t>
      </w:r>
      <w:r>
        <w:rPr>
          <w:b w:val="0"/>
          <w:bCs w:val="0"/>
        </w:rPr>
      </w:r>
    </w:p>
    <w:p>
      <w:pPr>
        <w:spacing w:after="0" w:line="240" w:lineRule="auto"/>
        <w:jc w:val="left"/>
        <w:sectPr>
          <w:headerReference w:type="default" r:id="rId198"/>
          <w:footerReference w:type="default" r:id="rId199"/>
          <w:pgSz w:w="11910" w:h="16840"/>
          <w:pgMar w:header="883" w:footer="1003" w:top="1600" w:bottom="1200" w:left="1640" w:right="920"/>
          <w:pgNumType w:start="51"/>
        </w:sectPr>
      </w:pPr>
    </w:p>
    <w:p>
      <w:pPr>
        <w:pStyle w:val="Heading6"/>
        <w:tabs>
          <w:tab w:pos="1393" w:val="left" w:leader="none"/>
        </w:tabs>
        <w:spacing w:line="240" w:lineRule="auto" w:before="93"/>
        <w:ind w:left="855" w:right="0"/>
        <w:jc w:val="left"/>
        <w:rPr>
          <w:b w:val="0"/>
          <w:bCs w:val="0"/>
        </w:rPr>
      </w:pPr>
      <w:r>
        <w:rPr>
          <w:rFonts w:ascii="Times New Roman" w:hAnsi="Times New Roman" w:cs="Times New Roman" w:eastAsia="Times New Roman" w:hint="default"/>
          <w:w w:val="95"/>
        </w:rPr>
        <w:t>6</w:t>
      </w:r>
      <w:r>
        <w:rPr>
          <w:w w:val="95"/>
        </w:rPr>
        <w:t>、</w:t>
        <w:tab/>
      </w:r>
      <w:r>
        <w:rPr/>
        <w:t>关联方资金拆借：无。</w:t>
      </w:r>
      <w:r>
        <w:rPr>
          <w:b w:val="0"/>
          <w:bCs w:val="0"/>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6"/>
          <w:szCs w:val="16"/>
        </w:rPr>
      </w:pPr>
    </w:p>
    <w:p>
      <w:pPr>
        <w:pStyle w:val="Heading6"/>
        <w:tabs>
          <w:tab w:pos="1393" w:val="left" w:leader="none"/>
        </w:tabs>
        <w:spacing w:line="240" w:lineRule="auto" w:before="0"/>
        <w:ind w:left="855" w:right="0"/>
        <w:jc w:val="left"/>
        <w:rPr>
          <w:b w:val="0"/>
          <w:bCs w:val="0"/>
        </w:rPr>
      </w:pPr>
      <w:r>
        <w:rPr>
          <w:rFonts w:ascii="Times New Roman" w:hAnsi="Times New Roman" w:cs="Times New Roman" w:eastAsia="Times New Roman" w:hint="default"/>
          <w:w w:val="95"/>
        </w:rPr>
        <w:t>7</w:t>
      </w:r>
      <w:r>
        <w:rPr>
          <w:w w:val="95"/>
        </w:rPr>
        <w:t>、</w:t>
        <w:tab/>
      </w:r>
      <w:r>
        <w:rPr/>
        <w:t>关联方资产转让、债务重组情况：无。</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83" w:val="left" w:leader="none"/>
        </w:tabs>
        <w:spacing w:line="240" w:lineRule="auto" w:before="0"/>
        <w:ind w:left="855" w:right="0"/>
        <w:jc w:val="left"/>
        <w:rPr>
          <w:b w:val="0"/>
          <w:bCs w:val="0"/>
        </w:rPr>
      </w:pPr>
      <w:r>
        <w:rPr>
          <w:rFonts w:ascii="Times New Roman" w:hAnsi="Times New Roman" w:cs="Times New Roman" w:eastAsia="Times New Roman" w:hint="default"/>
          <w:w w:val="95"/>
        </w:rPr>
        <w:t>8</w:t>
      </w:r>
      <w:r>
        <w:rPr>
          <w:w w:val="95"/>
        </w:rPr>
        <w:t>、</w:t>
        <w:tab/>
      </w:r>
      <w:r>
        <w:rPr/>
        <w:t>其他关联交易：</w:t>
      </w:r>
      <w:r>
        <w:rPr>
          <w:b w:val="0"/>
          <w:bCs w:val="0"/>
        </w:rPr>
      </w:r>
    </w:p>
    <w:p>
      <w:pPr>
        <w:pStyle w:val="BodyText"/>
        <w:spacing w:line="240" w:lineRule="auto" w:before="109"/>
        <w:ind w:left="1397" w:right="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w:t>
      </w:r>
      <w:r>
        <w:rPr>
          <w:rFonts w:ascii="Times New Roman" w:hAnsi="Times New Roman" w:cs="Times New Roman" w:eastAsia="Times New Roman" w:hint="default"/>
        </w:rPr>
        <w:t>2010 </w:t>
      </w:r>
      <w:r>
        <w:rPr>
          <w:rFonts w:ascii="宋体" w:hAnsi="宋体" w:cs="宋体" w:eastAsia="宋体" w:hint="default"/>
        </w:rPr>
        <w:t>年 </w:t>
      </w:r>
      <w:r>
        <w:rPr>
          <w:rFonts w:ascii="Times New Roman" w:hAnsi="Times New Roman" w:cs="Times New Roman" w:eastAsia="Times New Roman" w:hint="default"/>
        </w:rPr>
        <w:t>9</w:t>
      </w:r>
      <w:r>
        <w:rPr>
          <w:rFonts w:ascii="Times New Roman" w:hAnsi="Times New Roman" w:cs="Times New Roman" w:eastAsia="Times New Roman" w:hint="default"/>
          <w:spacing w:val="-7"/>
        </w:rPr>
        <w:t> </w:t>
      </w:r>
      <w:r>
        <w:rPr>
          <w:rFonts w:ascii="宋体" w:hAnsi="宋体" w:cs="宋体" w:eastAsia="宋体" w:hint="default"/>
        </w:rPr>
        <w:t>月，本公司通过招商银行股份有限公司上海徐家汇支行与上海白猫</w:t>
      </w:r>
    </w:p>
    <w:p>
      <w:pPr>
        <w:pStyle w:val="BodyText"/>
        <w:spacing w:line="240" w:lineRule="auto" w:before="109"/>
        <w:ind w:left="1398" w:right="0"/>
        <w:jc w:val="left"/>
        <w:rPr>
          <w:rFonts w:ascii="Times New Roman" w:hAnsi="Times New Roman" w:cs="Times New Roman" w:eastAsia="Times New Roman" w:hint="default"/>
        </w:rPr>
      </w:pPr>
      <w:r>
        <w:rPr>
          <w:rFonts w:ascii="宋体" w:hAnsi="宋体" w:cs="宋体" w:eastAsia="宋体" w:hint="default"/>
        </w:rPr>
        <w:t>（集团）有限公司签订委托贷款借款合同，金额为人民币 </w:t>
      </w:r>
      <w:r>
        <w:rPr>
          <w:rFonts w:ascii="Times New Roman" w:hAnsi="Times New Roman" w:cs="Times New Roman" w:eastAsia="Times New Roman" w:hint="default"/>
        </w:rPr>
        <w:t>14,000,000.00 </w:t>
      </w:r>
      <w:r>
        <w:rPr>
          <w:rFonts w:ascii="Times New Roman" w:hAnsi="Times New Roman" w:cs="Times New Roman" w:eastAsia="Times New Roman" w:hint="default"/>
          <w:spacing w:val="32"/>
        </w:rPr>
        <w:t> </w:t>
      </w:r>
      <w:r>
        <w:rPr>
          <w:rFonts w:ascii="宋体" w:hAnsi="宋体" w:cs="宋体" w:eastAsia="宋体" w:hint="default"/>
        </w:rPr>
        <w:t>元，</w:t>
      </w:r>
      <w:r>
        <w:rPr>
          <w:rFonts w:ascii="Times New Roman" w:hAnsi="Times New Roman" w:cs="Times New Roman" w:eastAsia="Times New Roman" w:hint="default"/>
        </w:rPr>
        <w:t>2010</w:t>
      </w:r>
    </w:p>
    <w:p>
      <w:pPr>
        <w:pStyle w:val="BodyText"/>
        <w:spacing w:line="240" w:lineRule="auto" w:before="110"/>
        <w:ind w:left="1398" w:right="0"/>
        <w:jc w:val="left"/>
        <w:rPr>
          <w:rFonts w:ascii="宋体" w:hAnsi="宋体" w:cs="宋体" w:eastAsia="宋体" w:hint="default"/>
        </w:rPr>
      </w:pPr>
      <w:r>
        <w:rPr>
          <w:rFonts w:ascii="宋体" w:hAnsi="宋体" w:cs="宋体" w:eastAsia="宋体" w:hint="default"/>
        </w:rPr>
        <w:t>年委托贷款利息支出为</w:t>
      </w:r>
      <w:r>
        <w:rPr>
          <w:rFonts w:ascii="宋体" w:hAnsi="宋体" w:cs="宋体" w:eastAsia="宋体" w:hint="default"/>
          <w:spacing w:val="-60"/>
        </w:rPr>
        <w:t> </w:t>
      </w:r>
      <w:r>
        <w:rPr>
          <w:rFonts w:ascii="Times New Roman" w:hAnsi="Times New Roman" w:cs="Times New Roman" w:eastAsia="Times New Roman" w:hint="default"/>
        </w:rPr>
        <w:t>1,515,116.25</w:t>
      </w:r>
      <w:r>
        <w:rPr>
          <w:rFonts w:ascii="Times New Roman" w:hAnsi="Times New Roman" w:cs="Times New Roman" w:eastAsia="Times New Roman" w:hint="default"/>
          <w:spacing w:val="-8"/>
        </w:rPr>
        <w:t> </w:t>
      </w:r>
      <w:r>
        <w:rPr>
          <w:rFonts w:ascii="宋体" w:hAnsi="宋体" w:cs="宋体" w:eastAsia="宋体" w:hint="default"/>
        </w:rPr>
        <w:t>元。</w:t>
      </w:r>
    </w:p>
    <w:p>
      <w:pPr>
        <w:pStyle w:val="BodyText"/>
        <w:spacing w:line="328" w:lineRule="auto" w:before="109"/>
        <w:ind w:left="1397" w:right="195"/>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）根据本公司与上海威特牙膏有限公司签订的劳务合作协议，</w:t>
      </w:r>
      <w:r>
        <w:rPr>
          <w:rFonts w:ascii="Times New Roman" w:hAnsi="Times New Roman" w:cs="Times New Roman" w:eastAsia="Times New Roman" w:hint="default"/>
        </w:rPr>
        <w:t>2010</w:t>
      </w:r>
      <w:r>
        <w:rPr>
          <w:rFonts w:ascii="Times New Roman" w:hAnsi="Times New Roman" w:cs="Times New Roman" w:eastAsia="Times New Roman" w:hint="default"/>
          <w:spacing w:val="44"/>
        </w:rPr>
        <w:t> </w:t>
      </w:r>
      <w:r>
        <w:rPr>
          <w:rFonts w:ascii="宋体" w:hAnsi="宋体" w:cs="宋体" w:eastAsia="宋体" w:hint="default"/>
        </w:rPr>
        <w:t>年度支付的 劳务费金额为</w:t>
      </w:r>
      <w:r>
        <w:rPr>
          <w:rFonts w:ascii="宋体" w:hAnsi="宋体" w:cs="宋体" w:eastAsia="宋体" w:hint="default"/>
          <w:spacing w:val="-56"/>
        </w:rPr>
        <w:t> </w:t>
      </w:r>
      <w:r>
        <w:rPr>
          <w:rFonts w:ascii="Times New Roman" w:hAnsi="Times New Roman" w:cs="Times New Roman" w:eastAsia="Times New Roman" w:hint="default"/>
        </w:rPr>
        <w:t>3,099,499.75</w:t>
      </w:r>
      <w:r>
        <w:rPr>
          <w:rFonts w:ascii="Times New Roman" w:hAnsi="Times New Roman" w:cs="Times New Roman" w:eastAsia="Times New Roman" w:hint="default"/>
          <w:spacing w:val="-2"/>
        </w:rPr>
        <w:t> </w:t>
      </w:r>
      <w:r>
        <w:rPr>
          <w:rFonts w:ascii="宋体" w:hAnsi="宋体" w:cs="宋体" w:eastAsia="宋体" w:hint="default"/>
        </w:rPr>
        <w:t>元。</w:t>
      </w:r>
    </w:p>
    <w:p>
      <w:pPr>
        <w:spacing w:line="240" w:lineRule="auto" w:before="5"/>
        <w:rPr>
          <w:rFonts w:ascii="宋体" w:hAnsi="宋体" w:cs="宋体" w:eastAsia="宋体" w:hint="default"/>
          <w:sz w:val="32"/>
          <w:szCs w:val="32"/>
        </w:rPr>
      </w:pPr>
    </w:p>
    <w:p>
      <w:pPr>
        <w:tabs>
          <w:tab w:pos="1394" w:val="left" w:leader="none"/>
        </w:tabs>
        <w:spacing w:line="328" w:lineRule="auto" w:before="0"/>
        <w:ind w:left="1398" w:right="3974"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9</w:t>
      </w:r>
      <w:r>
        <w:rPr>
          <w:rFonts w:ascii="宋体" w:hAnsi="宋体" w:cs="宋体" w:eastAsia="宋体" w:hint="default"/>
          <w:b/>
          <w:bCs/>
          <w:w w:val="95"/>
          <w:sz w:val="21"/>
          <w:szCs w:val="21"/>
        </w:rPr>
        <w:t>、</w:t>
        <w:tab/>
      </w:r>
      <w:r>
        <w:rPr>
          <w:rFonts w:ascii="宋体" w:hAnsi="宋体" w:cs="宋体" w:eastAsia="宋体" w:hint="default"/>
          <w:b/>
          <w:bCs/>
          <w:sz w:val="21"/>
          <w:szCs w:val="21"/>
        </w:rPr>
        <w:t>关联方应收应付款项（金额单位：万元）</w:t>
      </w:r>
      <w:r>
        <w:rPr>
          <w:rFonts w:ascii="宋体" w:hAnsi="宋体" w:cs="宋体" w:eastAsia="宋体" w:hint="default"/>
          <w:b/>
          <w:bCs/>
          <w:spacing w:val="1"/>
          <w:w w:val="99"/>
          <w:sz w:val="21"/>
          <w:szCs w:val="21"/>
        </w:rPr>
        <w:t> </w:t>
      </w:r>
      <w:r>
        <w:rPr>
          <w:rFonts w:ascii="宋体" w:hAnsi="宋体" w:cs="宋体" w:eastAsia="宋体" w:hint="default"/>
          <w:sz w:val="21"/>
          <w:szCs w:val="21"/>
        </w:rPr>
        <w:t>上市公司应收关联方款项</w:t>
      </w:r>
    </w:p>
    <w:p>
      <w:pPr>
        <w:spacing w:line="240" w:lineRule="auto" w:before="1"/>
        <w:rPr>
          <w:rFonts w:ascii="宋体" w:hAnsi="宋体" w:cs="宋体" w:eastAsia="宋体" w:hint="default"/>
          <w:sz w:val="27"/>
          <w:szCs w:val="27"/>
        </w:rPr>
      </w:pPr>
    </w:p>
    <w:p>
      <w:pPr>
        <w:spacing w:line="1587" w:lineRule="exact"/>
        <w:ind w:left="126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80.65pt;height:79.4pt;mso-position-horizontal-relative:char;mso-position-vertical-relative:line" coordorigin="0,0" coordsize="7613,1588">
            <v:group style="position:absolute;left:37;top:15;width:7553;height:2" coordorigin="37,15" coordsize="7553,2">
              <v:shape style="position:absolute;left:37;top:15;width:7553;height:2" coordorigin="37,15" coordsize="7553,0" path="m37,15l7589,15e" filled="false" stroked="true" strokeweight="1.5pt" strokecolor="#000000">
                <v:path arrowok="t"/>
              </v:shape>
              <v:shape style="position:absolute;left:1239;top:11;width:4183;height:413" type="#_x0000_t75" stroked="false">
                <v:imagedata r:id="rId207" o:title=""/>
              </v:shape>
              <v:shape style="position:absolute;left:1239;top:385;width:6373;height:422" type="#_x0000_t75" stroked="false">
                <v:imagedata r:id="rId208" o:title=""/>
              </v:shape>
            </v:group>
            <v:group style="position:absolute;left:15;top:1573;width:1244;height:2" coordorigin="15,1573" coordsize="1244,2">
              <v:shape style="position:absolute;left:15;top:1573;width:1244;height:2" coordorigin="15,1573" coordsize="1244,0" path="m15,1573l1258,1573e" filled="false" stroked="true" strokeweight="1.5pt" strokecolor="#000000">
                <v:path arrowok="t"/>
              </v:shape>
            </v:group>
            <v:group style="position:absolute;left:1258;top:1573;width:2151;height:2" coordorigin="1258,1573" coordsize="2151,2">
              <v:shape style="position:absolute;left:1258;top:1573;width:2151;height:2" coordorigin="1258,1573" coordsize="2151,0" path="m1258,1573l3409,1573e" filled="false" stroked="true" strokeweight="1.5pt" strokecolor="#000000">
                <v:path arrowok="t"/>
              </v:shape>
            </v:group>
            <v:group style="position:absolute;left:3409;top:1573;width:994;height:2" coordorigin="3409,1573" coordsize="994,2">
              <v:shape style="position:absolute;left:3409;top:1573;width:994;height:2" coordorigin="3409,1573" coordsize="994,0" path="m3409,1573l4402,1573e" filled="false" stroked="true" strokeweight="1.5pt" strokecolor="#000000">
                <v:path arrowok="t"/>
              </v:shape>
            </v:group>
            <v:group style="position:absolute;left:4402;top:1573;width:992;height:2" coordorigin="4402,1573" coordsize="992,2">
              <v:shape style="position:absolute;left:4402;top:1573;width:992;height:2" coordorigin="4402,1573" coordsize="992,0" path="m4402,1573l5393,1573e" filled="false" stroked="true" strokeweight="1.5pt" strokecolor="#000000">
                <v:path arrowok="t"/>
              </v:shape>
            </v:group>
            <v:group style="position:absolute;left:5393;top:1573;width:1134;height:2" coordorigin="5393,1573" coordsize="1134,2">
              <v:shape style="position:absolute;left:5393;top:1573;width:1134;height:2" coordorigin="5393,1573" coordsize="1134,0" path="m5393,1573l6527,1573e" filled="false" stroked="true" strokeweight="1.5pt" strokecolor="#000000">
                <v:path arrowok="t"/>
              </v:shape>
              <v:shape style="position:absolute;left:10;top:769;width:7602;height:788" type="#_x0000_t75" stroked="false">
                <v:imagedata r:id="rId209" o:title=""/>
              </v:shape>
            </v:group>
            <v:group style="position:absolute;left:6527;top:1573;width:1070;height:2" coordorigin="6527,1573" coordsize="1070,2">
              <v:shape style="position:absolute;left:6527;top:1573;width:1070;height:2" coordorigin="6527,1573" coordsize="1070,0" path="m6527,1573l7597,1573e" filled="false" stroked="true" strokeweight="1.5pt" strokecolor="#000000">
                <v:path arrowok="t"/>
              </v:shape>
              <v:shape style="position:absolute;left:4046;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137;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86;top:3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2068;top:30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3550;top:511;width:3873;height:180" type="#_x0000_t202" filled="false" stroked="false">
                <v:textbox inset="0,0,0,0">
                  <w:txbxContent>
                    <w:p>
                      <w:pPr>
                        <w:tabs>
                          <w:tab w:pos="991" w:val="left" w:leader="none"/>
                          <w:tab w:pos="2054" w:val="left" w:leader="none"/>
                          <w:tab w:pos="315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tab/>
                        <w:t>坏账准备</w:t>
                        <w:tab/>
                        <w:t>账面余额</w:t>
                        <w:tab/>
                        <w:t>坏账准备</w:t>
                      </w:r>
                    </w:p>
                  </w:txbxContent>
                </v:textbox>
                <w10:wrap type="none"/>
              </v:shape>
              <v:shape style="position:absolute;left:137;top:8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1371;top:127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上海和黄白猫有限公司</w:t>
                      </w:r>
                    </w:p>
                  </w:txbxContent>
                </v:textbox>
                <w10:wrap type="none"/>
              </v:shape>
              <v:shape style="position:absolute;left:6109;top:1287;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0.08</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pStyle w:val="BodyText"/>
        <w:spacing w:line="240" w:lineRule="auto" w:before="35"/>
        <w:ind w:left="1380" w:right="0"/>
        <w:jc w:val="left"/>
        <w:rPr>
          <w:rFonts w:ascii="宋体" w:hAnsi="宋体" w:cs="宋体" w:eastAsia="宋体" w:hint="default"/>
        </w:rPr>
      </w:pPr>
      <w:r>
        <w:rPr>
          <w:rFonts w:ascii="宋体" w:hAnsi="宋体" w:cs="宋体" w:eastAsia="宋体" w:hint="default"/>
        </w:rPr>
        <w:t>上市公司应付关联方款项</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p>
      <w:pPr>
        <w:spacing w:line="1587" w:lineRule="exact"/>
        <w:ind w:left="1242"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77.9pt;height:79.4pt;mso-position-horizontal-relative:char;mso-position-vertical-relative:line" coordorigin="0,0" coordsize="7558,1588">
            <v:group style="position:absolute;left:29;top:15;width:7506;height:2" coordorigin="29,15" coordsize="7506,2">
              <v:shape style="position:absolute;left:29;top:15;width:7506;height:2" coordorigin="29,15" coordsize="7506,0" path="m29,15l7535,15e" filled="false" stroked="true" strokeweight="1.5pt" strokecolor="#000000">
                <v:path arrowok="t"/>
              </v:shape>
              <v:shape style="position:absolute;left:1376;top:11;width:4489;height:413" type="#_x0000_t75" stroked="false">
                <v:imagedata r:id="rId210" o:title=""/>
              </v:shape>
            </v:group>
            <v:group style="position:absolute;left:15;top:1573;width:1380;height:2" coordorigin="15,1573" coordsize="1380,2">
              <v:shape style="position:absolute;left:15;top:1573;width:1380;height:2" coordorigin="15,1573" coordsize="1380,0" path="m15,1573l1395,1573e" filled="false" stroked="true" strokeweight="1.5pt" strokecolor="#000000">
                <v:path arrowok="t"/>
              </v:shape>
            </v:group>
            <v:group style="position:absolute;left:1395;top:1573;width:2883;height:2" coordorigin="1395,1573" coordsize="2883,2">
              <v:shape style="position:absolute;left:1395;top:1573;width:2883;height:2" coordorigin="1395,1573" coordsize="2883,0" path="m1395,1573l4277,1573e" filled="false" stroked="true" strokeweight="1.5pt" strokecolor="#000000">
                <v:path arrowok="t"/>
              </v:shape>
            </v:group>
            <v:group style="position:absolute;left:4277;top:1573;width:1559;height:2" coordorigin="4277,1573" coordsize="1559,2">
              <v:shape style="position:absolute;left:4277;top:1573;width:1559;height:2" coordorigin="4277,1573" coordsize="1559,0" path="m4277,1573l5836,1573e" filled="false" stroked="true" strokeweight="1.5pt" strokecolor="#000000">
                <v:path arrowok="t"/>
              </v:shape>
              <v:shape style="position:absolute;left:10;top:385;width:7544;height:1172" type="#_x0000_t75" stroked="false">
                <v:imagedata r:id="rId211" o:title=""/>
              </v:shape>
            </v:group>
            <v:group style="position:absolute;left:5836;top:1573;width:1707;height:2" coordorigin="5836,1573" coordsize="1707,2">
              <v:shape style="position:absolute;left:5836;top:1573;width:1707;height:2" coordorigin="5836,1573" coordsize="1707,0" path="m5836,1573l7543,1573e" filled="false" stroked="true" strokeweight="1.5pt" strokecolor="#000000">
                <v:path arrowok="t"/>
              </v:shape>
              <v:shape style="position:absolute;left:137;top:111;width:998;height:594" type="#_x0000_t202" filled="false" stroked="false">
                <v:textbox inset="0,0,0,0">
                  <w:txbxContent>
                    <w:p>
                      <w:pPr>
                        <w:spacing w:line="210" w:lineRule="exact" w:before="0"/>
                        <w:ind w:left="157" w:right="0" w:firstLine="0"/>
                        <w:jc w:val="left"/>
                        <w:rPr>
                          <w:rFonts w:ascii="宋体" w:hAnsi="宋体" w:cs="宋体" w:eastAsia="宋体" w:hint="default"/>
                          <w:sz w:val="21"/>
                          <w:szCs w:val="21"/>
                        </w:rPr>
                      </w:pPr>
                      <w:r>
                        <w:rPr>
                          <w:rFonts w:ascii="宋体" w:hAnsi="宋体" w:cs="宋体" w:eastAsia="宋体" w:hint="default"/>
                          <w:sz w:val="21"/>
                          <w:szCs w:val="21"/>
                        </w:rPr>
                        <w:t>项目名称</w:t>
                      </w:r>
                    </w:p>
                    <w:p>
                      <w:pPr>
                        <w:spacing w:before="109"/>
                        <w:ind w:left="0" w:right="0" w:firstLine="0"/>
                        <w:jc w:val="left"/>
                        <w:rPr>
                          <w:rFonts w:ascii="宋体" w:hAnsi="宋体" w:cs="宋体" w:eastAsia="宋体" w:hint="default"/>
                          <w:sz w:val="21"/>
                          <w:szCs w:val="21"/>
                        </w:rPr>
                      </w:pPr>
                      <w:r>
                        <w:rPr>
                          <w:rFonts w:ascii="宋体" w:hAnsi="宋体" w:cs="宋体" w:eastAsia="宋体" w:hint="default"/>
                          <w:sz w:val="21"/>
                          <w:szCs w:val="21"/>
                        </w:rPr>
                        <w:t>应付账款</w:t>
                      </w:r>
                    </w:p>
                  </w:txbxContent>
                </v:textbox>
                <w10:wrap type="none"/>
              </v:shape>
              <v:shape style="position:absolute;left:2527;top:111;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w:t>
                      </w:r>
                    </w:p>
                  </w:txbxContent>
                </v:textbox>
                <w10:wrap type="none"/>
              </v:shape>
              <v:shape style="position:absolute;left:4641;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6272;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shape style="position:absolute;left:1508;top:910;width:2100;height:59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上海纸箱厂</w:t>
                      </w:r>
                    </w:p>
                    <w:p>
                      <w:pPr>
                        <w:spacing w:before="110"/>
                        <w:ind w:left="0" w:right="0" w:firstLine="0"/>
                        <w:jc w:val="left"/>
                        <w:rPr>
                          <w:rFonts w:ascii="宋体" w:hAnsi="宋体" w:cs="宋体" w:eastAsia="宋体" w:hint="default"/>
                          <w:sz w:val="21"/>
                          <w:szCs w:val="21"/>
                        </w:rPr>
                      </w:pPr>
                      <w:r>
                        <w:rPr>
                          <w:rFonts w:ascii="宋体" w:hAnsi="宋体" w:cs="宋体" w:eastAsia="宋体" w:hint="default"/>
                          <w:sz w:val="21"/>
                          <w:szCs w:val="21"/>
                        </w:rPr>
                        <w:t>上海和黄白猫有限公司</w:t>
                      </w:r>
                    </w:p>
                  </w:txbxContent>
                </v:textbox>
                <w10:wrap type="none"/>
              </v:shape>
              <v:shape style="position:absolute;left:5259;top:922;width:475;height:596" type="#_x0000_t202" filled="false" stroked="false">
                <v:textbox inset="0,0,0,0">
                  <w:txbxContent>
                    <w:p>
                      <w:pPr>
                        <w:spacing w:line="214" w:lineRule="exact" w:before="0"/>
                        <w:ind w:left="105" w:right="0" w:firstLine="0"/>
                        <w:jc w:val="center"/>
                        <w:rPr>
                          <w:rFonts w:ascii="Times New Roman" w:hAnsi="Times New Roman" w:cs="Times New Roman" w:eastAsia="Times New Roman" w:hint="default"/>
                          <w:sz w:val="21"/>
                          <w:szCs w:val="21"/>
                        </w:rPr>
                      </w:pPr>
                      <w:r>
                        <w:rPr>
                          <w:rFonts w:ascii="Times New Roman"/>
                          <w:sz w:val="21"/>
                        </w:rPr>
                        <w:t>6.38</w:t>
                      </w:r>
                    </w:p>
                    <w:p>
                      <w:pPr>
                        <w:spacing w:line="237" w:lineRule="exact" w:before="143"/>
                        <w:ind w:left="-1" w:right="0" w:firstLine="0"/>
                        <w:jc w:val="center"/>
                        <w:rPr>
                          <w:rFonts w:ascii="Times New Roman" w:hAnsi="Times New Roman" w:cs="Times New Roman" w:eastAsia="Times New Roman" w:hint="default"/>
                          <w:sz w:val="21"/>
                          <w:szCs w:val="21"/>
                        </w:rPr>
                      </w:pPr>
                      <w:r>
                        <w:rPr>
                          <w:rFonts w:ascii="Times New Roman"/>
                          <w:sz w:val="21"/>
                        </w:rPr>
                        <w:t>14.10</w:t>
                      </w:r>
                    </w:p>
                  </w:txbxContent>
                </v:textbox>
                <w10:wrap type="none"/>
              </v:shape>
              <v:shape style="position:absolute;left:6961;top:922;width:475;height:596"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z w:val="21"/>
                        </w:rPr>
                        <w:t>24.26</w:t>
                      </w:r>
                    </w:p>
                    <w:p>
                      <w:pPr>
                        <w:spacing w:line="237" w:lineRule="exact" w:before="143"/>
                        <w:ind w:left="0" w:right="0" w:firstLine="0"/>
                        <w:jc w:val="left"/>
                        <w:rPr>
                          <w:rFonts w:ascii="Times New Roman" w:hAnsi="Times New Roman" w:cs="Times New Roman" w:eastAsia="Times New Roman" w:hint="default"/>
                          <w:sz w:val="21"/>
                          <w:szCs w:val="21"/>
                        </w:rPr>
                      </w:pPr>
                      <w:r>
                        <w:rPr>
                          <w:rFonts w:ascii="Times New Roman"/>
                          <w:sz w:val="21"/>
                        </w:rPr>
                        <w:t>14.10</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pStyle w:val="Heading6"/>
        <w:tabs>
          <w:tab w:pos="851" w:val="left" w:leader="none"/>
        </w:tabs>
        <w:spacing w:line="698" w:lineRule="auto"/>
        <w:ind w:left="123" w:right="6835" w:hanging="1"/>
        <w:jc w:val="left"/>
        <w:rPr>
          <w:b w:val="0"/>
          <w:bCs w:val="0"/>
        </w:rPr>
      </w:pPr>
      <w:r>
        <w:rPr>
          <w:w w:val="95"/>
        </w:rPr>
        <w:t>八、</w:t>
        <w:tab/>
      </w:r>
      <w:r>
        <w:rPr/>
        <w:t>股份支付：无。</w:t>
      </w:r>
      <w:r>
        <w:rPr>
          <w:w w:val="99"/>
        </w:rPr>
        <w:t> </w:t>
      </w:r>
      <w:r>
        <w:rPr>
          <w:w w:val="95"/>
        </w:rPr>
        <w:t>九、</w:t>
        <w:tab/>
      </w:r>
      <w:r>
        <w:rPr/>
        <w:t>或有事项</w:t>
      </w:r>
      <w:r>
        <w:rPr>
          <w:b w:val="0"/>
          <w:bCs w:val="0"/>
        </w:rPr>
      </w:r>
    </w:p>
    <w:p>
      <w:pPr>
        <w:pStyle w:val="Heading6"/>
        <w:tabs>
          <w:tab w:pos="851" w:val="left" w:leader="none"/>
        </w:tabs>
        <w:spacing w:line="240" w:lineRule="auto" w:before="124"/>
        <w:ind w:left="123" w:right="0"/>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未决诉讼或仲裁形成的或有负债及其财务影响：</w:t>
      </w:r>
      <w:r>
        <w:rPr>
          <w:b w:val="0"/>
          <w:bCs w:val="0"/>
        </w:rPr>
      </w:r>
    </w:p>
    <w:p>
      <w:pPr>
        <w:pStyle w:val="BodyText"/>
        <w:spacing w:line="240" w:lineRule="auto" w:before="109"/>
        <w:ind w:left="855" w:right="0"/>
        <w:jc w:val="left"/>
        <w:rPr>
          <w:rFonts w:ascii="宋体" w:hAnsi="宋体" w:cs="宋体" w:eastAsia="宋体" w:hint="default"/>
        </w:rPr>
      </w:pPr>
      <w:r>
        <w:rPr>
          <w:rFonts w:ascii="宋体" w:hAnsi="宋体" w:cs="宋体" w:eastAsia="宋体" w:hint="default"/>
        </w:rPr>
        <w:t>截至</w:t>
      </w:r>
      <w:r>
        <w:rPr>
          <w:rFonts w:ascii="宋体" w:hAnsi="宋体" w:cs="宋体" w:eastAsia="宋体" w:hint="default"/>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rFonts w:ascii="宋体" w:hAnsi="宋体" w:cs="宋体" w:eastAsia="宋体" w:hint="default"/>
        </w:rPr>
        <w:t>日止，本公司应收账款涉及诉讼金额合计为人民币</w:t>
      </w:r>
      <w:r>
        <w:rPr>
          <w:rFonts w:ascii="宋体" w:hAnsi="宋体" w:cs="宋体" w:eastAsia="宋体" w:hint="default"/>
          <w:spacing w:val="-60"/>
        </w:rPr>
        <w:t> </w:t>
      </w:r>
      <w:r>
        <w:rPr>
          <w:rFonts w:ascii="Times New Roman" w:hAnsi="Times New Roman" w:cs="Times New Roman" w:eastAsia="Times New Roman" w:hint="default"/>
        </w:rPr>
        <w:t>6,725,463.16</w:t>
      </w:r>
      <w:r>
        <w:rPr>
          <w:rFonts w:ascii="Times New Roman" w:hAnsi="Times New Roman" w:cs="Times New Roman" w:eastAsia="Times New Roman" w:hint="default"/>
          <w:spacing w:val="-7"/>
        </w:rPr>
        <w:t> </w:t>
      </w:r>
      <w:r>
        <w:rPr>
          <w:rFonts w:ascii="宋体" w:hAnsi="宋体" w:cs="宋体" w:eastAsia="宋体" w:hint="default"/>
        </w:rPr>
        <w:t>元，</w:t>
      </w:r>
    </w:p>
    <w:p>
      <w:pPr>
        <w:pStyle w:val="BodyText"/>
        <w:spacing w:line="240" w:lineRule="auto" w:before="109"/>
        <w:ind w:left="854" w:right="0"/>
        <w:jc w:val="left"/>
        <w:rPr>
          <w:rFonts w:ascii="宋体" w:hAnsi="宋体" w:cs="宋体" w:eastAsia="宋体" w:hint="default"/>
        </w:rPr>
      </w:pPr>
      <w:r>
        <w:rPr>
          <w:rFonts w:ascii="宋体" w:hAnsi="宋体" w:cs="宋体" w:eastAsia="宋体" w:hint="default"/>
        </w:rPr>
        <w:t>已计提坏账准备人民币</w:t>
      </w:r>
      <w:r>
        <w:rPr>
          <w:rFonts w:ascii="宋体" w:hAnsi="宋体" w:cs="宋体" w:eastAsia="宋体" w:hint="default"/>
          <w:spacing w:val="-56"/>
        </w:rPr>
        <w:t> </w:t>
      </w:r>
      <w:r>
        <w:rPr>
          <w:rFonts w:ascii="Times New Roman" w:hAnsi="Times New Roman" w:cs="Times New Roman" w:eastAsia="Times New Roman" w:hint="default"/>
        </w:rPr>
        <w:t>6,725,463.16</w:t>
      </w:r>
      <w:r>
        <w:rPr>
          <w:rFonts w:ascii="Times New Roman" w:hAnsi="Times New Roman" w:cs="Times New Roman" w:eastAsia="Times New Roman" w:hint="default"/>
          <w:spacing w:val="-4"/>
        </w:rPr>
        <w:t> </w:t>
      </w:r>
      <w:r>
        <w:rPr>
          <w:rFonts w:ascii="宋体" w:hAnsi="宋体" w:cs="宋体" w:eastAsia="宋体" w:hint="default"/>
        </w:rPr>
        <w:t>元。</w:t>
      </w:r>
    </w:p>
    <w:p>
      <w:pPr>
        <w:spacing w:after="0" w:line="240" w:lineRule="auto"/>
        <w:jc w:val="left"/>
        <w:rPr>
          <w:rFonts w:ascii="宋体" w:hAnsi="宋体" w:cs="宋体" w:eastAsia="宋体" w:hint="default"/>
        </w:rPr>
        <w:sectPr>
          <w:pgSz w:w="11910" w:h="16840"/>
          <w:pgMar w:header="883" w:footer="1003" w:top="1600" w:bottom="1200" w:left="1660" w:right="1080"/>
        </w:sectPr>
      </w:pPr>
    </w:p>
    <w:p>
      <w:pPr>
        <w:pStyle w:val="Heading6"/>
        <w:tabs>
          <w:tab w:pos="851" w:val="left" w:leader="none"/>
        </w:tabs>
        <w:spacing w:line="240" w:lineRule="auto" w:before="93"/>
        <w:ind w:left="123" w:right="149"/>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为其他单位提供债务担保形成的或有负债及其财务影响：无。</w:t>
      </w:r>
      <w:r>
        <w:rPr>
          <w:b w:val="0"/>
          <w:bCs w:val="0"/>
        </w:rPr>
      </w: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24"/>
          <w:szCs w:val="24"/>
        </w:rPr>
      </w:pPr>
    </w:p>
    <w:p>
      <w:pPr>
        <w:pStyle w:val="Heading6"/>
        <w:tabs>
          <w:tab w:pos="851" w:val="left" w:leader="none"/>
        </w:tabs>
        <w:spacing w:line="660" w:lineRule="auto" w:before="0"/>
        <w:ind w:left="122" w:right="6352"/>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其他或有负债：无。</w:t>
      </w:r>
      <w:r>
        <w:rPr>
          <w:spacing w:val="1"/>
          <w:w w:val="99"/>
        </w:rPr>
        <w:t> </w:t>
      </w:r>
      <w:r>
        <w:rPr>
          <w:w w:val="95"/>
        </w:rPr>
        <w:t>十、</w:t>
        <w:tab/>
      </w:r>
      <w:r>
        <w:rPr/>
        <w:t>承诺事项</w:t>
      </w:r>
      <w:r>
        <w:rPr>
          <w:b w:val="0"/>
          <w:bCs w:val="0"/>
        </w:rPr>
      </w:r>
    </w:p>
    <w:p>
      <w:pPr>
        <w:pStyle w:val="Heading6"/>
        <w:tabs>
          <w:tab w:pos="851" w:val="left" w:leader="none"/>
        </w:tabs>
        <w:spacing w:line="240" w:lineRule="auto" w:before="158"/>
        <w:ind w:left="123" w:right="149"/>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重大承诺事项</w:t>
      </w:r>
      <w:r>
        <w:rPr>
          <w:b w:val="0"/>
          <w:bCs w:val="0"/>
        </w:rPr>
      </w:r>
    </w:p>
    <w:p>
      <w:pPr>
        <w:pStyle w:val="Heading6"/>
        <w:tabs>
          <w:tab w:pos="1393" w:val="left" w:leader="none"/>
        </w:tabs>
        <w:spacing w:line="240" w:lineRule="auto" w:before="109"/>
        <w:ind w:left="854" w:right="149"/>
        <w:jc w:val="left"/>
        <w:rPr>
          <w:b w:val="0"/>
          <w:bCs w:val="0"/>
        </w:rPr>
      </w:pPr>
      <w:r>
        <w:rPr>
          <w:rFonts w:ascii="Times New Roman" w:hAnsi="Times New Roman" w:cs="Times New Roman" w:eastAsia="Times New Roman" w:hint="default"/>
          <w:w w:val="95"/>
        </w:rPr>
        <w:t>1</w:t>
      </w:r>
      <w:r>
        <w:rPr>
          <w:w w:val="95"/>
        </w:rPr>
        <w:t>、</w:t>
        <w:tab/>
      </w:r>
      <w:r>
        <w:rPr/>
        <w:t>已签订的尚未履行或尚未完全履行的对外投资合同及有关财务支出：无。</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3" w:val="left" w:leader="none"/>
        </w:tabs>
        <w:spacing w:line="240" w:lineRule="auto" w:before="0"/>
        <w:ind w:left="854" w:right="149"/>
        <w:jc w:val="left"/>
        <w:rPr>
          <w:b w:val="0"/>
          <w:bCs w:val="0"/>
        </w:rPr>
      </w:pPr>
      <w:r>
        <w:rPr>
          <w:rFonts w:ascii="Times New Roman" w:hAnsi="Times New Roman" w:cs="Times New Roman" w:eastAsia="Times New Roman" w:hint="default"/>
          <w:w w:val="95"/>
        </w:rPr>
        <w:t>2</w:t>
      </w:r>
      <w:r>
        <w:rPr>
          <w:w w:val="95"/>
        </w:rPr>
        <w:t>、</w:t>
        <w:tab/>
      </w:r>
      <w:r>
        <w:rPr/>
        <w:t>已签订的正在或准备履行的大额发包合同及财务影响：无。</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393" w:val="left" w:leader="none"/>
        </w:tabs>
        <w:spacing w:line="240" w:lineRule="auto" w:before="0"/>
        <w:ind w:left="854" w:right="149"/>
        <w:jc w:val="left"/>
        <w:rPr>
          <w:b w:val="0"/>
          <w:bCs w:val="0"/>
        </w:rPr>
      </w:pPr>
      <w:r>
        <w:rPr>
          <w:rFonts w:ascii="Times New Roman" w:hAnsi="Times New Roman" w:cs="Times New Roman" w:eastAsia="Times New Roman" w:hint="default"/>
          <w:w w:val="95"/>
        </w:rPr>
        <w:t>3</w:t>
      </w:r>
      <w:r>
        <w:rPr>
          <w:w w:val="95"/>
        </w:rPr>
        <w:t>、</w:t>
        <w:tab/>
      </w:r>
      <w:r>
        <w:rPr/>
        <w:t>已签订的正在或准备履行的租赁合同及财务影响：</w:t>
      </w:r>
      <w:r>
        <w:rPr>
          <w:b w:val="0"/>
          <w:bCs w:val="0"/>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6"/>
          <w:szCs w:val="16"/>
        </w:rPr>
      </w:pPr>
    </w:p>
    <w:p>
      <w:pPr>
        <w:pStyle w:val="BodyText"/>
        <w:spacing w:line="340" w:lineRule="auto" w:before="0"/>
        <w:ind w:left="1397" w:right="146"/>
        <w:jc w:val="both"/>
        <w:rPr>
          <w:rFonts w:ascii="宋体" w:hAnsi="宋体" w:cs="宋体" w:eastAsia="宋体" w:hint="default"/>
        </w:rPr>
      </w:pPr>
      <w:r>
        <w:rPr>
          <w:rFonts w:ascii="Times New Roman" w:hAnsi="Times New Roman" w:cs="Times New Roman" w:eastAsia="Times New Roman" w:hint="default"/>
        </w:rPr>
        <w:t>1999</w:t>
      </w:r>
      <w:r>
        <w:rPr>
          <w:rFonts w:ascii="Times New Roman" w:hAnsi="Times New Roman" w:cs="Times New Roman" w:eastAsia="Times New Roman" w:hint="default"/>
          <w:spacing w:val="4"/>
        </w:rPr>
        <w:t> </w:t>
      </w:r>
      <w:r>
        <w:rPr>
          <w:rFonts w:ascii="宋体" w:hAnsi="宋体" w:cs="宋体" w:eastAsia="宋体" w:hint="default"/>
        </w:rPr>
        <w:t>年</w:t>
      </w:r>
      <w:r>
        <w:rPr>
          <w:rFonts w:ascii="宋体" w:hAnsi="宋体" w:cs="宋体" w:eastAsia="宋体" w:hint="default"/>
          <w:spacing w:val="-48"/>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rFonts w:ascii="宋体" w:hAnsi="宋体" w:cs="宋体" w:eastAsia="宋体" w:hint="default"/>
        </w:rPr>
        <w:t>月</w:t>
      </w:r>
      <w:r>
        <w:rPr>
          <w:rFonts w:ascii="宋体" w:hAnsi="宋体" w:cs="宋体" w:eastAsia="宋体" w:hint="default"/>
          <w:spacing w:val="-49"/>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rFonts w:ascii="宋体" w:hAnsi="宋体" w:cs="宋体" w:eastAsia="宋体" w:hint="default"/>
          <w:spacing w:val="-3"/>
        </w:rPr>
        <w:t>日本公司作为许可人与联合利华（中国）有限公司（原上海联合利华</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1"/>
        </w:rPr>
        <w:t>牙膏有限公司）（被许可人）签署商标使用许可协议的修改协议，该协议说明：被</w:t>
      </w:r>
      <w:r>
        <w:rPr>
          <w:rFonts w:ascii="宋体" w:hAnsi="宋体" w:cs="宋体" w:eastAsia="宋体" w:hint="default"/>
          <w:spacing w:val="-90"/>
        </w:rPr>
        <w:t> </w:t>
      </w:r>
      <w:r>
        <w:rPr>
          <w:rFonts w:ascii="宋体" w:hAnsi="宋体" w:cs="宋体" w:eastAsia="宋体" w:hint="default"/>
          <w:spacing w:val="-90"/>
        </w:rPr>
      </w:r>
      <w:r>
        <w:rPr>
          <w:rFonts w:ascii="宋体" w:hAnsi="宋体" w:cs="宋体" w:eastAsia="宋体" w:hint="default"/>
        </w:rPr>
        <w:t>许可人在前五年每年支付许可人</w:t>
      </w:r>
      <w:r>
        <w:rPr>
          <w:rFonts w:ascii="宋体" w:hAnsi="宋体" w:cs="宋体" w:eastAsia="宋体" w:hint="default"/>
          <w:spacing w:val="-54"/>
        </w:rPr>
        <w:t> </w:t>
      </w:r>
      <w:r>
        <w:rPr>
          <w:rFonts w:ascii="Times New Roman" w:hAnsi="Times New Roman" w:cs="Times New Roman" w:eastAsia="Times New Roman" w:hint="default"/>
        </w:rPr>
        <w:t>1,500</w:t>
      </w:r>
      <w:r>
        <w:rPr>
          <w:rFonts w:ascii="Times New Roman" w:hAnsi="Times New Roman" w:cs="Times New Roman" w:eastAsia="Times New Roman" w:hint="default"/>
          <w:spacing w:val="-1"/>
        </w:rPr>
        <w:t> </w:t>
      </w:r>
      <w:r>
        <w:rPr>
          <w:rFonts w:ascii="宋体" w:hAnsi="宋体" w:cs="宋体" w:eastAsia="宋体" w:hint="default"/>
          <w:spacing w:val="-6"/>
        </w:rPr>
        <w:t>万元的商标使用费（从</w:t>
      </w:r>
      <w:r>
        <w:rPr>
          <w:rFonts w:ascii="宋体" w:hAnsi="宋体" w:cs="宋体" w:eastAsia="宋体" w:hint="default"/>
          <w:spacing w:val="-54"/>
        </w:rPr>
        <w:t> </w:t>
      </w:r>
      <w:r>
        <w:rPr>
          <w:rFonts w:ascii="Times New Roman" w:hAnsi="Times New Roman" w:cs="Times New Roman" w:eastAsia="Times New Roman" w:hint="default"/>
        </w:rPr>
        <w:t>2001</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rFonts w:ascii="宋体" w:hAnsi="宋体" w:cs="宋体" w:eastAsia="宋体" w:hint="default"/>
        </w:rPr>
        <w:t>月起调整为</w:t>
      </w:r>
    </w:p>
    <w:p>
      <w:pPr>
        <w:pStyle w:val="BodyText"/>
        <w:spacing w:line="328" w:lineRule="auto" w:before="11"/>
        <w:ind w:left="1397" w:right="149"/>
        <w:jc w:val="left"/>
        <w:rPr>
          <w:rFonts w:ascii="宋体" w:hAnsi="宋体" w:cs="宋体" w:eastAsia="宋体" w:hint="default"/>
        </w:rPr>
      </w:pPr>
      <w:r>
        <w:rPr>
          <w:rFonts w:ascii="Times New Roman" w:hAnsi="Times New Roman" w:cs="Times New Roman" w:eastAsia="Times New Roman" w:hint="default"/>
          <w:spacing w:val="-1"/>
        </w:rPr>
        <w:t>1,347.60</w:t>
      </w:r>
      <w:r>
        <w:rPr>
          <w:rFonts w:ascii="Times New Roman" w:hAnsi="Times New Roman" w:cs="Times New Roman" w:eastAsia="Times New Roman" w:hint="default"/>
        </w:rPr>
        <w:t> </w:t>
      </w:r>
      <w:r>
        <w:rPr>
          <w:rFonts w:ascii="宋体" w:hAnsi="宋体" w:cs="宋体" w:eastAsia="宋体" w:hint="default"/>
          <w:spacing w:val="-5"/>
        </w:rPr>
        <w:t>万元），在此之后，被许可人应按合同产品净销售值的</w:t>
      </w:r>
      <w:r>
        <w:rPr>
          <w:rFonts w:ascii="宋体" w:hAnsi="宋体" w:cs="宋体" w:eastAsia="宋体" w:hint="default"/>
          <w:spacing w:val="-1"/>
        </w:rPr>
        <w:t> </w:t>
      </w:r>
      <w:r>
        <w:rPr>
          <w:rFonts w:ascii="Times New Roman" w:hAnsi="Times New Roman" w:cs="Times New Roman" w:eastAsia="Times New Roman" w:hint="default"/>
          <w:spacing w:val="-1"/>
        </w:rPr>
        <w:t>2.5%</w:t>
      </w:r>
      <w:r>
        <w:rPr>
          <w:rFonts w:ascii="宋体" w:hAnsi="宋体" w:cs="宋体" w:eastAsia="宋体" w:hint="default"/>
          <w:spacing w:val="-1"/>
        </w:rPr>
        <w:t>的比例向许可</w:t>
      </w:r>
      <w:r>
        <w:rPr>
          <w:rFonts w:ascii="宋体" w:hAnsi="宋体" w:cs="宋体" w:eastAsia="宋体" w:hint="default"/>
        </w:rPr>
        <w:t> 人支付商标使用费。</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6"/>
        <w:tabs>
          <w:tab w:pos="1393" w:val="left" w:leader="none"/>
        </w:tabs>
        <w:spacing w:line="240" w:lineRule="auto" w:before="0"/>
        <w:ind w:left="854" w:right="149"/>
        <w:jc w:val="left"/>
        <w:rPr>
          <w:b w:val="0"/>
          <w:bCs w:val="0"/>
        </w:rPr>
      </w:pPr>
      <w:r>
        <w:rPr>
          <w:rFonts w:ascii="Times New Roman" w:hAnsi="Times New Roman" w:cs="Times New Roman" w:eastAsia="Times New Roman" w:hint="default"/>
          <w:w w:val="95"/>
        </w:rPr>
        <w:t>4</w:t>
      </w:r>
      <w:r>
        <w:rPr>
          <w:w w:val="95"/>
        </w:rPr>
        <w:t>、</w:t>
        <w:tab/>
      </w:r>
      <w:r>
        <w:rPr/>
        <w:t>已签订的正在或准备履行的并购协议：无。</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3" w:val="left" w:leader="none"/>
        </w:tabs>
        <w:spacing w:line="240" w:lineRule="auto" w:before="0"/>
        <w:ind w:left="854" w:right="149"/>
        <w:jc w:val="left"/>
        <w:rPr>
          <w:b w:val="0"/>
          <w:bCs w:val="0"/>
        </w:rPr>
      </w:pPr>
      <w:r>
        <w:rPr>
          <w:rFonts w:ascii="Times New Roman" w:hAnsi="Times New Roman" w:cs="Times New Roman" w:eastAsia="Times New Roman" w:hint="default"/>
          <w:w w:val="95"/>
        </w:rPr>
        <w:t>5</w:t>
      </w:r>
      <w:r>
        <w:rPr>
          <w:w w:val="95"/>
        </w:rPr>
        <w:t>、</w:t>
        <w:tab/>
      </w:r>
      <w:r>
        <w:rPr/>
        <w:t>已签订的正在或准备履行的重组计划：</w:t>
      </w:r>
      <w:r>
        <w:rPr>
          <w:b w:val="0"/>
          <w:bCs w:val="0"/>
        </w:rPr>
      </w:r>
    </w:p>
    <w:p>
      <w:pPr>
        <w:pStyle w:val="BodyText"/>
        <w:spacing w:line="240" w:lineRule="auto" w:before="109"/>
        <w:ind w:left="1413" w:right="0"/>
        <w:jc w:val="both"/>
        <w:rPr>
          <w:rFonts w:ascii="宋体" w:hAnsi="宋体" w:cs="宋体" w:eastAsia="宋体" w:hint="default"/>
        </w:rPr>
      </w:pP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1"/>
        </w:rPr>
        <w:t> </w:t>
      </w:r>
      <w:r>
        <w:rPr>
          <w:rFonts w:ascii="Times New Roman" w:hAnsi="Times New Roman" w:cs="Times New Roman" w:eastAsia="Times New Roman" w:hint="default"/>
        </w:rPr>
        <w:t>13</w:t>
      </w:r>
      <w:r>
        <w:rPr>
          <w:rFonts w:ascii="Times New Roman" w:hAnsi="Times New Roman" w:cs="Times New Roman" w:eastAsia="Times New Roman" w:hint="default"/>
          <w:spacing w:val="2"/>
        </w:rPr>
        <w:t> </w:t>
      </w:r>
      <w:r>
        <w:rPr>
          <w:rFonts w:ascii="宋体" w:hAnsi="宋体" w:cs="宋体" w:eastAsia="宋体" w:hint="default"/>
          <w:spacing w:val="-3"/>
        </w:rPr>
        <w:t>日，本公司召开五届第四十一董事会会议审议通过了本公司与浙</w:t>
      </w:r>
    </w:p>
    <w:p>
      <w:pPr>
        <w:pStyle w:val="BodyText"/>
        <w:spacing w:line="336" w:lineRule="auto" w:before="109"/>
        <w:ind w:left="1412" w:right="337"/>
        <w:jc w:val="left"/>
        <w:rPr>
          <w:rFonts w:ascii="宋体" w:hAnsi="宋体" w:cs="宋体" w:eastAsia="宋体" w:hint="default"/>
        </w:rPr>
      </w:pPr>
      <w:r>
        <w:rPr>
          <w:rFonts w:ascii="宋体" w:hAnsi="宋体" w:cs="宋体" w:eastAsia="宋体" w:hint="default"/>
        </w:rPr>
        <w:t>报传媒控股集团有限公司进行重大资产置换事项。该事项经本公司 </w:t>
      </w:r>
      <w:r>
        <w:rPr>
          <w:rFonts w:ascii="Times New Roman" w:hAnsi="Times New Roman" w:cs="Times New Roman" w:eastAsia="Times New Roman" w:hint="default"/>
        </w:rPr>
        <w:t>2010</w:t>
      </w:r>
      <w:r>
        <w:rPr>
          <w:rFonts w:ascii="Times New Roman" w:hAnsi="Times New Roman" w:cs="Times New Roman" w:eastAsia="Times New Roman" w:hint="default"/>
          <w:spacing w:val="37"/>
        </w:rPr>
        <w:t> </w:t>
      </w:r>
      <w:r>
        <w:rPr>
          <w:rFonts w:ascii="宋体" w:hAnsi="宋体" w:cs="宋体" w:eastAsia="宋体" w:hint="default"/>
        </w:rPr>
        <w:t>年第二 次临时股东大会审议通过。股东大会主要审议通过以下决议： </w:t>
      </w:r>
      <w:r>
        <w:rPr>
          <w:rFonts w:ascii="Times New Roman" w:hAnsi="Times New Roman" w:cs="Times New Roman" w:eastAsia="Times New Roman" w:hint="default"/>
          <w:spacing w:val="3"/>
        </w:rPr>
        <w:t>(1)</w:t>
      </w:r>
      <w:r>
        <w:rPr>
          <w:rFonts w:ascii="宋体" w:hAnsi="宋体" w:cs="宋体" w:eastAsia="宋体" w:hint="default"/>
          <w:spacing w:val="3"/>
        </w:rPr>
        <w:t>通过关于公司资产置换及向特定对象发行股份购买资产暨关联交易方案的议</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rPr>
        <w:t>案。具体如下：</w:t>
      </w:r>
    </w:p>
    <w:p>
      <w:pPr>
        <w:pStyle w:val="BodyText"/>
        <w:spacing w:line="331" w:lineRule="auto" w:before="42"/>
        <w:ind w:left="1412" w:right="323" w:hanging="1"/>
        <w:jc w:val="both"/>
        <w:rPr>
          <w:rFonts w:ascii="宋体" w:hAnsi="宋体" w:cs="宋体" w:eastAsia="宋体" w:hint="default"/>
        </w:rPr>
      </w:pPr>
      <w:r>
        <w:rPr>
          <w:rFonts w:ascii="宋体" w:hAnsi="宋体" w:cs="宋体" w:eastAsia="宋体" w:hint="default"/>
        </w:rPr>
        <w:t>①</w:t>
      </w:r>
      <w:r>
        <w:rPr>
          <w:rFonts w:ascii="宋体" w:hAnsi="宋体" w:cs="宋体" w:eastAsia="宋体" w:hint="default"/>
          <w:spacing w:val="-2"/>
        </w:rPr>
        <w:t> </w:t>
      </w:r>
      <w:r>
        <w:rPr>
          <w:rFonts w:ascii="宋体" w:hAnsi="宋体" w:cs="宋体" w:eastAsia="宋体" w:hint="default"/>
        </w:rPr>
        <w:t>资产置换：公司将截止</w:t>
      </w:r>
      <w:r>
        <w:rPr>
          <w:rFonts w:ascii="宋体" w:hAnsi="宋体" w:cs="宋体" w:eastAsia="宋体" w:hint="default"/>
          <w:spacing w:val="-5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rFonts w:ascii="宋体" w:hAnsi="宋体" w:cs="宋体" w:eastAsia="宋体" w:hint="default"/>
        </w:rPr>
        <w:t>年</w:t>
      </w:r>
      <w:r>
        <w:rPr>
          <w:rFonts w:ascii="宋体" w:hAnsi="宋体" w:cs="宋体" w:eastAsia="宋体" w:hint="default"/>
          <w:spacing w:val="-51"/>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rFonts w:ascii="宋体" w:hAnsi="宋体" w:cs="宋体" w:eastAsia="宋体" w:hint="default"/>
        </w:rPr>
        <w:t>月</w:t>
      </w:r>
      <w:r>
        <w:rPr>
          <w:rFonts w:ascii="宋体" w:hAnsi="宋体" w:cs="宋体" w:eastAsia="宋体" w:hint="default"/>
          <w:spacing w:val="-50"/>
        </w:rPr>
        <w:t> </w:t>
      </w:r>
      <w:r>
        <w:rPr>
          <w:rFonts w:ascii="Times New Roman" w:hAnsi="Times New Roman" w:cs="Times New Roman" w:eastAsia="Times New Roman" w:hint="default"/>
        </w:rPr>
        <w:t>30</w:t>
      </w:r>
      <w:r>
        <w:rPr>
          <w:rFonts w:ascii="Times New Roman" w:hAnsi="Times New Roman" w:cs="Times New Roman" w:eastAsia="Times New Roman" w:hint="default"/>
          <w:spacing w:val="3"/>
        </w:rPr>
        <w:t> </w:t>
      </w:r>
      <w:r>
        <w:rPr>
          <w:rFonts w:ascii="宋体" w:hAnsi="宋体" w:cs="宋体" w:eastAsia="宋体" w:hint="default"/>
        </w:rPr>
        <w:t>日经审计评估的全部资产和负债</w:t>
      </w:r>
      <w:r>
        <w:rPr>
          <w:rFonts w:ascii="Times New Roman" w:hAnsi="Times New Roman" w:cs="Times New Roman" w:eastAsia="Times New Roman" w:hint="default"/>
        </w:rPr>
        <w:t>(</w:t>
      </w:r>
      <w:r>
        <w:rPr>
          <w:rFonts w:ascii="宋体" w:hAnsi="宋体" w:cs="宋体" w:eastAsia="宋体" w:hint="default"/>
        </w:rPr>
        <w:t>除应 </w:t>
      </w:r>
      <w:r>
        <w:rPr>
          <w:rFonts w:ascii="宋体" w:hAnsi="宋体" w:cs="宋体" w:eastAsia="宋体" w:hint="default"/>
          <w:spacing w:val="-2"/>
        </w:rPr>
        <w:t>付股利及对应的货币资金以外，以下简称</w:t>
      </w:r>
      <w:r>
        <w:rPr>
          <w:rFonts w:ascii="Times New Roman" w:hAnsi="Times New Roman" w:cs="Times New Roman" w:eastAsia="Times New Roman" w:hint="default"/>
          <w:spacing w:val="-2"/>
        </w:rPr>
        <w:t>“</w:t>
      </w:r>
      <w:r>
        <w:rPr>
          <w:rFonts w:ascii="宋体" w:hAnsi="宋体" w:cs="宋体" w:eastAsia="宋体" w:hint="default"/>
          <w:spacing w:val="-2"/>
        </w:rPr>
        <w:t>置出资产</w:t>
      </w:r>
      <w:r>
        <w:rPr>
          <w:rFonts w:ascii="Times New Roman" w:hAnsi="Times New Roman" w:cs="Times New Roman" w:eastAsia="Times New Roman" w:hint="default"/>
          <w:spacing w:val="-2"/>
        </w:rPr>
        <w:t>”)</w:t>
      </w:r>
      <w:r>
        <w:rPr>
          <w:rFonts w:ascii="宋体" w:hAnsi="宋体" w:cs="宋体" w:eastAsia="宋体" w:hint="default"/>
          <w:spacing w:val="-2"/>
        </w:rPr>
        <w:t>，与潜在关联人浙报传媒控</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股集团有限公司</w:t>
      </w:r>
      <w:r>
        <w:rPr>
          <w:rFonts w:ascii="Times New Roman" w:hAnsi="Times New Roman" w:cs="Times New Roman" w:eastAsia="Times New Roman" w:hint="default"/>
        </w:rPr>
        <w:t>(</w:t>
      </w:r>
      <w:r>
        <w:rPr>
          <w:rFonts w:ascii="宋体" w:hAnsi="宋体" w:cs="宋体" w:eastAsia="宋体" w:hint="default"/>
        </w:rPr>
        <w:t>以下简称</w:t>
      </w:r>
      <w:r>
        <w:rPr>
          <w:rFonts w:ascii="Times New Roman" w:hAnsi="Times New Roman" w:cs="Times New Roman" w:eastAsia="Times New Roman" w:hint="default"/>
        </w:rPr>
        <w:t>“</w:t>
      </w:r>
      <w:r>
        <w:rPr>
          <w:rFonts w:ascii="宋体" w:hAnsi="宋体" w:cs="宋体" w:eastAsia="宋体" w:hint="default"/>
        </w:rPr>
        <w:t>浙报控股</w:t>
      </w:r>
      <w:r>
        <w:rPr>
          <w:rFonts w:ascii="Times New Roman" w:hAnsi="Times New Roman" w:cs="Times New Roman" w:eastAsia="Times New Roman" w:hint="default"/>
        </w:rPr>
        <w:t>”)</w:t>
      </w:r>
      <w:r>
        <w:rPr>
          <w:rFonts w:ascii="宋体" w:hAnsi="宋体" w:cs="宋体" w:eastAsia="宋体" w:hint="default"/>
        </w:rPr>
        <w:t>持有的报刊传媒类经营性资产</w:t>
      </w:r>
      <w:r>
        <w:rPr>
          <w:rFonts w:ascii="Times New Roman" w:hAnsi="Times New Roman" w:cs="Times New Roman" w:eastAsia="Times New Roman" w:hint="default"/>
        </w:rPr>
        <w:t>(</w:t>
      </w:r>
      <w:r>
        <w:rPr>
          <w:rFonts w:ascii="宋体" w:hAnsi="宋体" w:cs="宋体" w:eastAsia="宋体" w:hint="default"/>
        </w:rPr>
        <w:t>共计 </w:t>
      </w:r>
      <w:r>
        <w:rPr>
          <w:rFonts w:ascii="Times New Roman" w:hAnsi="Times New Roman" w:cs="Times New Roman" w:eastAsia="Times New Roman" w:hint="default"/>
        </w:rPr>
        <w:t>16</w:t>
      </w:r>
      <w:r>
        <w:rPr>
          <w:rFonts w:ascii="Times New Roman" w:hAnsi="Times New Roman" w:cs="Times New Roman" w:eastAsia="Times New Roman" w:hint="default"/>
          <w:spacing w:val="2"/>
        </w:rPr>
        <w:t> </w:t>
      </w:r>
      <w:r>
        <w:rPr>
          <w:rFonts w:ascii="宋体" w:hAnsi="宋体" w:cs="宋体" w:eastAsia="宋体" w:hint="default"/>
        </w:rPr>
        <w:t>家 </w:t>
      </w:r>
      <w:r>
        <w:rPr>
          <w:rFonts w:ascii="宋体" w:hAnsi="宋体" w:cs="宋体" w:eastAsia="宋体" w:hint="default"/>
          <w:spacing w:val="-2"/>
        </w:rPr>
        <w:t>子公司的股权，以下简称</w:t>
      </w:r>
      <w:r>
        <w:rPr>
          <w:rFonts w:ascii="Times New Roman" w:hAnsi="Times New Roman" w:cs="Times New Roman" w:eastAsia="Times New Roman" w:hint="default"/>
          <w:spacing w:val="-2"/>
        </w:rPr>
        <w:t>“</w:t>
      </w:r>
      <w:r>
        <w:rPr>
          <w:rFonts w:ascii="宋体" w:hAnsi="宋体" w:cs="宋体" w:eastAsia="宋体" w:hint="default"/>
          <w:spacing w:val="-2"/>
        </w:rPr>
        <w:t>置入资产</w:t>
      </w:r>
      <w:r>
        <w:rPr>
          <w:rFonts w:ascii="Times New Roman" w:hAnsi="Times New Roman" w:cs="Times New Roman" w:eastAsia="Times New Roman" w:hint="default"/>
          <w:spacing w:val="-2"/>
        </w:rPr>
        <w:t>”)</w:t>
      </w:r>
      <w:r>
        <w:rPr>
          <w:rFonts w:ascii="宋体" w:hAnsi="宋体" w:cs="宋体" w:eastAsia="宋体" w:hint="default"/>
          <w:spacing w:val="-2"/>
        </w:rPr>
        <w:t>进行置换，浙报控股指定其全资子公司上海</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美加净日化有限公司</w:t>
      </w:r>
      <w:r>
        <w:rPr>
          <w:rFonts w:ascii="Times New Roman" w:hAnsi="Times New Roman" w:cs="Times New Roman" w:eastAsia="Times New Roman" w:hint="default"/>
        </w:rPr>
        <w:t>(</w:t>
      </w:r>
      <w:r>
        <w:rPr>
          <w:rFonts w:ascii="宋体" w:hAnsi="宋体" w:cs="宋体" w:eastAsia="宋体" w:hint="default"/>
        </w:rPr>
        <w:t>以下简称</w:t>
      </w:r>
      <w:r>
        <w:rPr>
          <w:rFonts w:ascii="Times New Roman" w:hAnsi="Times New Roman" w:cs="Times New Roman" w:eastAsia="Times New Roman" w:hint="default"/>
        </w:rPr>
        <w:t>“</w:t>
      </w:r>
      <w:r>
        <w:rPr>
          <w:rFonts w:ascii="宋体" w:hAnsi="宋体" w:cs="宋体" w:eastAsia="宋体" w:hint="default"/>
        </w:rPr>
        <w:t>美加净日化</w:t>
      </w:r>
      <w:r>
        <w:rPr>
          <w:rFonts w:ascii="Times New Roman" w:hAnsi="Times New Roman" w:cs="Times New Roman" w:eastAsia="Times New Roman" w:hint="default"/>
        </w:rPr>
        <w:t>”)</w:t>
      </w:r>
      <w:r>
        <w:rPr>
          <w:rFonts w:ascii="宋体" w:hAnsi="宋体" w:cs="宋体" w:eastAsia="宋体" w:hint="default"/>
        </w:rPr>
        <w:t>承接全部置出资产；根据有关资产</w:t>
      </w:r>
      <w:r>
        <w:rPr>
          <w:rFonts w:ascii="宋体" w:hAnsi="宋体" w:cs="宋体" w:eastAsia="宋体" w:hint="default"/>
          <w:spacing w:val="-40"/>
        </w:rPr>
        <w:t> </w:t>
      </w:r>
      <w:r>
        <w:rPr>
          <w:rFonts w:ascii="宋体" w:hAnsi="宋体" w:cs="宋体" w:eastAsia="宋体" w:hint="default"/>
          <w:spacing w:val="-40"/>
        </w:rPr>
      </w:r>
      <w:r>
        <w:rPr>
          <w:rFonts w:ascii="宋体" w:hAnsi="宋体" w:cs="宋体" w:eastAsia="宋体" w:hint="default"/>
          <w:spacing w:val="25"/>
        </w:rPr>
        <w:t>评估报告，</w:t>
      </w:r>
      <w:r>
        <w:rPr>
          <w:rFonts w:ascii="宋体" w:hAnsi="宋体" w:cs="宋体" w:eastAsia="宋体" w:hint="default"/>
          <w:spacing w:val="-74"/>
        </w:rPr>
        <w:t> </w:t>
      </w:r>
      <w:r>
        <w:rPr>
          <w:rFonts w:ascii="宋体" w:hAnsi="宋体" w:cs="宋体" w:eastAsia="宋体" w:hint="default"/>
          <w:spacing w:val="25"/>
        </w:rPr>
        <w:t>以本次置出</w:t>
      </w:r>
      <w:r>
        <w:rPr>
          <w:rFonts w:ascii="宋体" w:hAnsi="宋体" w:cs="宋体" w:eastAsia="宋体" w:hint="default"/>
          <w:spacing w:val="-74"/>
        </w:rPr>
        <w:t> </w:t>
      </w:r>
      <w:r>
        <w:rPr>
          <w:rFonts w:ascii="宋体" w:hAnsi="宋体" w:cs="宋体" w:eastAsia="宋体" w:hint="default"/>
          <w:spacing w:val="25"/>
        </w:rPr>
        <w:t>资产、置入</w:t>
      </w:r>
      <w:r>
        <w:rPr>
          <w:rFonts w:ascii="宋体" w:hAnsi="宋体" w:cs="宋体" w:eastAsia="宋体" w:hint="default"/>
          <w:spacing w:val="-74"/>
        </w:rPr>
        <w:t> </w:t>
      </w:r>
      <w:r>
        <w:rPr>
          <w:rFonts w:ascii="宋体" w:hAnsi="宋体" w:cs="宋体" w:eastAsia="宋体" w:hint="default"/>
          <w:spacing w:val="25"/>
        </w:rPr>
        <w:t>资产的评估</w:t>
      </w:r>
      <w:r>
        <w:rPr>
          <w:rFonts w:ascii="宋体" w:hAnsi="宋体" w:cs="宋体" w:eastAsia="宋体" w:hint="default"/>
          <w:spacing w:val="-74"/>
        </w:rPr>
        <w:t> </w:t>
      </w:r>
      <w:r>
        <w:rPr>
          <w:rFonts w:ascii="宋体" w:hAnsi="宋体" w:cs="宋体" w:eastAsia="宋体" w:hint="default"/>
          <w:spacing w:val="16"/>
        </w:rPr>
        <w:t>价值</w:t>
      </w:r>
      <w:r>
        <w:rPr>
          <w:rFonts w:ascii="宋体" w:hAnsi="宋体" w:cs="宋体" w:eastAsia="宋体" w:hint="default"/>
          <w:spacing w:val="34"/>
        </w:rPr>
        <w:t> </w:t>
      </w:r>
      <w:r>
        <w:rPr>
          <w:rFonts w:ascii="Times New Roman" w:hAnsi="Times New Roman" w:cs="Times New Roman" w:eastAsia="Times New Roman" w:hint="default"/>
        </w:rPr>
        <w:t>303,076,623.20</w:t>
      </w:r>
      <w:r>
        <w:rPr>
          <w:rFonts w:ascii="Times New Roman" w:hAnsi="Times New Roman" w:cs="Times New Roman" w:eastAsia="Times New Roman" w:hint="default"/>
          <w:spacing w:val="33"/>
        </w:rPr>
        <w:t> </w:t>
      </w:r>
      <w:r>
        <w:rPr>
          <w:rFonts w:ascii="宋体" w:hAnsi="宋体" w:cs="宋体" w:eastAsia="宋体" w:hint="default"/>
          <w:spacing w:val="15"/>
        </w:rPr>
        <w:t>元、</w:t>
      </w:r>
      <w:r>
        <w:rPr>
          <w:rFonts w:ascii="宋体" w:hAnsi="宋体" w:cs="宋体" w:eastAsia="宋体" w:hint="default"/>
          <w:spacing w:val="-74"/>
        </w:rPr>
        <w:t> </w:t>
      </w:r>
      <w:r>
        <w:rPr>
          <w:rFonts w:ascii="Times New Roman" w:hAnsi="Times New Roman" w:cs="Times New Roman" w:eastAsia="Times New Roman" w:hint="default"/>
        </w:rPr>
        <w:t>2,463,449,710.10</w:t>
      </w:r>
      <w:r>
        <w:rPr>
          <w:rFonts w:ascii="Times New Roman" w:hAnsi="Times New Roman" w:cs="Times New Roman" w:eastAsia="Times New Roman" w:hint="default"/>
          <w:spacing w:val="-10"/>
        </w:rPr>
        <w:t> </w:t>
      </w:r>
      <w:r>
        <w:rPr>
          <w:rFonts w:ascii="宋体" w:hAnsi="宋体" w:cs="宋体" w:eastAsia="宋体" w:hint="default"/>
        </w:rPr>
        <w:t>元作为交易价格。</w:t>
      </w:r>
    </w:p>
    <w:p>
      <w:pPr>
        <w:spacing w:after="0" w:line="331" w:lineRule="auto"/>
        <w:jc w:val="both"/>
        <w:rPr>
          <w:rFonts w:ascii="宋体" w:hAnsi="宋体" w:cs="宋体" w:eastAsia="宋体" w:hint="default"/>
        </w:rPr>
        <w:sectPr>
          <w:pgSz w:w="11910" w:h="16840"/>
          <w:pgMar w:header="883" w:footer="1003" w:top="1600" w:bottom="1200" w:left="1660" w:right="1140"/>
        </w:sectPr>
      </w:pPr>
    </w:p>
    <w:p>
      <w:pPr>
        <w:pStyle w:val="BodyText"/>
        <w:spacing w:line="340" w:lineRule="auto" w:before="93"/>
        <w:ind w:left="1413" w:right="352"/>
        <w:jc w:val="both"/>
        <w:rPr>
          <w:rFonts w:ascii="宋体" w:hAnsi="宋体" w:cs="宋体" w:eastAsia="宋体" w:hint="default"/>
        </w:rPr>
      </w:pPr>
      <w:r>
        <w:rPr>
          <w:rFonts w:ascii="宋体" w:hAnsi="宋体" w:cs="宋体" w:eastAsia="宋体" w:hint="default"/>
        </w:rPr>
        <w:t>②</w:t>
      </w:r>
      <w:r>
        <w:rPr>
          <w:rFonts w:ascii="宋体" w:hAnsi="宋体" w:cs="宋体" w:eastAsia="宋体" w:hint="default"/>
          <w:spacing w:val="5"/>
        </w:rPr>
        <w:t> </w:t>
      </w:r>
      <w:r>
        <w:rPr>
          <w:rFonts w:ascii="宋体" w:hAnsi="宋体" w:cs="宋体" w:eastAsia="宋体" w:hint="default"/>
          <w:spacing w:val="2"/>
        </w:rPr>
        <w:t>发行股份购买资产：资产置换过程中形成的置换差额由公司向浙报控股非公</w:t>
      </w:r>
      <w:r>
        <w:rPr>
          <w:rFonts w:ascii="宋体" w:hAnsi="宋体" w:cs="宋体" w:eastAsia="宋体" w:hint="default"/>
        </w:rPr>
        <w:t> 开发行境内上市人民币普通股</w:t>
      </w:r>
      <w:r>
        <w:rPr>
          <w:rFonts w:ascii="Times New Roman" w:hAnsi="Times New Roman" w:cs="Times New Roman" w:eastAsia="Times New Roman" w:hint="default"/>
        </w:rPr>
        <w:t>(A </w:t>
      </w:r>
      <w:r>
        <w:rPr>
          <w:rFonts w:ascii="宋体" w:hAnsi="宋体" w:cs="宋体" w:eastAsia="宋体" w:hint="default"/>
        </w:rPr>
        <w:t>股</w:t>
      </w:r>
      <w:r>
        <w:rPr>
          <w:rFonts w:ascii="Times New Roman" w:hAnsi="Times New Roman" w:cs="Times New Roman" w:eastAsia="Times New Roman" w:hint="default"/>
        </w:rPr>
        <w:t>)</w:t>
      </w:r>
      <w:r>
        <w:rPr>
          <w:rFonts w:ascii="宋体" w:hAnsi="宋体" w:cs="宋体" w:eastAsia="宋体" w:hint="default"/>
        </w:rPr>
        <w:t>予以购买；按本次发行价格人民币 </w:t>
      </w:r>
      <w:r>
        <w:rPr>
          <w:rFonts w:ascii="Times New Roman" w:hAnsi="Times New Roman" w:cs="Times New Roman" w:eastAsia="Times New Roman" w:hint="default"/>
        </w:rPr>
        <w:t>7.78 </w:t>
      </w:r>
      <w:r>
        <w:rPr>
          <w:rFonts w:ascii="宋体" w:hAnsi="宋体" w:cs="宋体" w:eastAsia="宋体" w:hint="default"/>
        </w:rPr>
        <w:t>元</w:t>
      </w:r>
      <w:r>
        <w:rPr>
          <w:rFonts w:ascii="Times New Roman" w:hAnsi="Times New Roman" w:cs="Times New Roman" w:eastAsia="Times New Roman" w:hint="default"/>
        </w:rPr>
        <w:t>/ </w:t>
      </w:r>
      <w:r>
        <w:rPr>
          <w:rFonts w:ascii="宋体" w:hAnsi="宋体" w:cs="宋体" w:eastAsia="宋体" w:hint="default"/>
        </w:rPr>
        <w:t>股计算，公司本次发行股份数量应为 </w:t>
      </w:r>
      <w:r>
        <w:rPr>
          <w:rFonts w:ascii="Times New Roman" w:hAnsi="Times New Roman" w:cs="Times New Roman" w:eastAsia="Times New Roman" w:hint="default"/>
        </w:rPr>
        <w:t>277,682,916.05</w:t>
      </w:r>
      <w:r>
        <w:rPr>
          <w:rFonts w:ascii="Times New Roman" w:hAnsi="Times New Roman" w:cs="Times New Roman" w:eastAsia="Times New Roman" w:hint="default"/>
          <w:spacing w:val="-23"/>
        </w:rPr>
        <w:t> </w:t>
      </w:r>
      <w:r>
        <w:rPr>
          <w:rFonts w:ascii="宋体" w:hAnsi="宋体" w:cs="宋体" w:eastAsia="宋体" w:hint="default"/>
        </w:rPr>
        <w:t>股，根据《资产置换及发行</w:t>
      </w:r>
    </w:p>
    <w:p>
      <w:pPr>
        <w:pStyle w:val="BodyText"/>
        <w:spacing w:line="240" w:lineRule="auto" w:before="11"/>
        <w:ind w:left="1413" w:right="149"/>
        <w:jc w:val="left"/>
        <w:rPr>
          <w:rFonts w:ascii="宋体" w:hAnsi="宋体" w:cs="宋体" w:eastAsia="宋体" w:hint="default"/>
        </w:rPr>
      </w:pPr>
      <w:r>
        <w:rPr>
          <w:rFonts w:ascii="宋体" w:hAnsi="宋体" w:cs="宋体" w:eastAsia="宋体" w:hint="default"/>
        </w:rPr>
        <w:t>股份购买资产协议》的约定，实际应发行股份数为</w:t>
      </w:r>
      <w:r>
        <w:rPr>
          <w:rFonts w:ascii="宋体" w:hAnsi="宋体" w:cs="宋体" w:eastAsia="宋体" w:hint="default"/>
          <w:spacing w:val="-64"/>
        </w:rPr>
        <w:t> </w:t>
      </w:r>
      <w:r>
        <w:rPr>
          <w:rFonts w:ascii="Times New Roman" w:hAnsi="Times New Roman" w:cs="Times New Roman" w:eastAsia="Times New Roman" w:hint="default"/>
        </w:rPr>
        <w:t>277,682,917</w:t>
      </w:r>
      <w:r>
        <w:rPr>
          <w:rFonts w:ascii="Times New Roman" w:hAnsi="Times New Roman" w:cs="Times New Roman" w:eastAsia="Times New Roman" w:hint="default"/>
          <w:spacing w:val="-11"/>
        </w:rPr>
        <w:t> </w:t>
      </w:r>
      <w:r>
        <w:rPr>
          <w:rFonts w:ascii="宋体" w:hAnsi="宋体" w:cs="宋体" w:eastAsia="宋体" w:hint="default"/>
        </w:rPr>
        <w:t>股</w:t>
      </w:r>
      <w:r>
        <w:rPr>
          <w:rFonts w:ascii="Times New Roman" w:hAnsi="Times New Roman" w:cs="Times New Roman" w:eastAsia="Times New Roman" w:hint="default"/>
        </w:rPr>
        <w:t>(</w:t>
      </w:r>
      <w:r>
        <w:rPr>
          <w:rFonts w:ascii="宋体" w:hAnsi="宋体" w:cs="宋体" w:eastAsia="宋体" w:hint="default"/>
        </w:rPr>
        <w:t>其中</w:t>
      </w:r>
      <w:r>
        <w:rPr>
          <w:rFonts w:ascii="宋体" w:hAnsi="宋体" w:cs="宋体" w:eastAsia="宋体" w:hint="default"/>
          <w:spacing w:val="-64"/>
        </w:rPr>
        <w:t> </w:t>
      </w:r>
      <w:r>
        <w:rPr>
          <w:rFonts w:ascii="Times New Roman" w:hAnsi="Times New Roman" w:cs="Times New Roman" w:eastAsia="Times New Roman" w:hint="default"/>
        </w:rPr>
        <w:t>0.95</w:t>
      </w:r>
      <w:r>
        <w:rPr>
          <w:rFonts w:ascii="Times New Roman" w:hAnsi="Times New Roman" w:cs="Times New Roman" w:eastAsia="Times New Roman" w:hint="default"/>
          <w:spacing w:val="-10"/>
        </w:rPr>
        <w:t> </w:t>
      </w:r>
      <w:r>
        <w:rPr>
          <w:rFonts w:ascii="宋体" w:hAnsi="宋体" w:cs="宋体" w:eastAsia="宋体" w:hint="default"/>
        </w:rPr>
        <w:t>股尾</w:t>
      </w:r>
    </w:p>
    <w:p>
      <w:pPr>
        <w:pStyle w:val="BodyText"/>
        <w:spacing w:line="328" w:lineRule="auto" w:before="110"/>
        <w:ind w:left="1413" w:right="338" w:hanging="1"/>
        <w:jc w:val="left"/>
        <w:rPr>
          <w:rFonts w:ascii="宋体" w:hAnsi="宋体" w:cs="宋体" w:eastAsia="宋体" w:hint="default"/>
        </w:rPr>
      </w:pPr>
      <w:r>
        <w:rPr>
          <w:rFonts w:ascii="宋体" w:hAnsi="宋体" w:cs="宋体" w:eastAsia="宋体" w:hint="default"/>
        </w:rPr>
        <w:t>数差额，由浙报控股向公司另行支付现金 </w:t>
      </w:r>
      <w:r>
        <w:rPr>
          <w:rFonts w:ascii="Times New Roman" w:hAnsi="Times New Roman" w:cs="Times New Roman" w:eastAsia="Times New Roman" w:hint="default"/>
        </w:rPr>
        <w:t>7.4</w:t>
      </w:r>
      <w:r>
        <w:rPr>
          <w:rFonts w:ascii="Times New Roman" w:hAnsi="Times New Roman" w:cs="Times New Roman" w:eastAsia="Times New Roman" w:hint="default"/>
          <w:spacing w:val="-16"/>
        </w:rPr>
        <w:t> </w:t>
      </w:r>
      <w:r>
        <w:rPr>
          <w:rFonts w:ascii="宋体" w:hAnsi="宋体" w:cs="宋体" w:eastAsia="宋体" w:hint="default"/>
        </w:rPr>
        <w:t>元作为补偿；最终发行数量将以中 国证监会核准的数量为准</w:t>
      </w:r>
      <w:r>
        <w:rPr>
          <w:rFonts w:ascii="Times New Roman" w:hAnsi="Times New Roman" w:cs="Times New Roman" w:eastAsia="Times New Roman" w:hint="default"/>
        </w:rPr>
        <w:t>)</w:t>
      </w:r>
      <w:r>
        <w:rPr>
          <w:rFonts w:ascii="宋体" w:hAnsi="宋体" w:cs="宋体" w:eastAsia="宋体" w:hint="default"/>
        </w:rPr>
        <w:t>。</w:t>
      </w:r>
    </w:p>
    <w:p>
      <w:pPr>
        <w:pStyle w:val="BodyText"/>
        <w:spacing w:line="240" w:lineRule="auto" w:before="23"/>
        <w:ind w:left="1413" w:right="149"/>
        <w:jc w:val="left"/>
        <w:rPr>
          <w:rFonts w:ascii="Times New Roman" w:hAnsi="Times New Roman" w:cs="Times New Roman" w:eastAsia="Times New Roman" w:hint="default"/>
        </w:rPr>
      </w:pPr>
      <w:r>
        <w:rPr>
          <w:rFonts w:ascii="宋体" w:hAnsi="宋体" w:cs="宋体" w:eastAsia="宋体" w:hint="default"/>
        </w:rPr>
        <w:t>③ 作为整体方案的一部分，本次交易完成后，浙报控股持有的美加净日化</w:t>
      </w:r>
      <w:r>
        <w:rPr>
          <w:rFonts w:ascii="宋体" w:hAnsi="宋体" w:cs="宋体" w:eastAsia="宋体" w:hint="default"/>
          <w:spacing w:val="-89"/>
        </w:rPr>
        <w:t> </w:t>
      </w:r>
      <w:r>
        <w:rPr>
          <w:rFonts w:ascii="Times New Roman" w:hAnsi="Times New Roman" w:cs="Times New Roman" w:eastAsia="Times New Roman" w:hint="default"/>
        </w:rPr>
        <w:t>100%</w:t>
      </w:r>
    </w:p>
    <w:p>
      <w:pPr>
        <w:pStyle w:val="BodyText"/>
        <w:spacing w:line="240" w:lineRule="auto" w:before="110"/>
        <w:ind w:left="1413" w:right="149"/>
        <w:jc w:val="left"/>
        <w:rPr>
          <w:rFonts w:ascii="宋体" w:hAnsi="宋体" w:cs="宋体" w:eastAsia="宋体" w:hint="default"/>
        </w:rPr>
      </w:pPr>
      <w:r>
        <w:rPr>
          <w:rFonts w:ascii="宋体" w:hAnsi="宋体" w:cs="宋体" w:eastAsia="宋体" w:hint="default"/>
        </w:rPr>
        <w:t>的股权将转让给上海白猫</w:t>
      </w:r>
      <w:r>
        <w:rPr>
          <w:rFonts w:ascii="Times New Roman" w:hAnsi="Times New Roman" w:cs="Times New Roman" w:eastAsia="Times New Roman" w:hint="default"/>
        </w:rPr>
        <w:t>(</w:t>
      </w:r>
      <w:r>
        <w:rPr>
          <w:rFonts w:ascii="宋体" w:hAnsi="宋体" w:cs="宋体" w:eastAsia="宋体" w:hint="default"/>
        </w:rPr>
        <w:t>集团</w:t>
      </w:r>
      <w:r>
        <w:rPr>
          <w:rFonts w:ascii="Times New Roman" w:hAnsi="Times New Roman" w:cs="Times New Roman" w:eastAsia="Times New Roman" w:hint="default"/>
        </w:rPr>
        <w:t>)</w:t>
      </w:r>
      <w:r>
        <w:rPr>
          <w:rFonts w:ascii="宋体" w:hAnsi="宋体" w:cs="宋体" w:eastAsia="宋体" w:hint="default"/>
        </w:rPr>
        <w:t>有限公司。</w:t>
      </w:r>
    </w:p>
    <w:p>
      <w:pPr>
        <w:pStyle w:val="BodyText"/>
        <w:spacing w:line="336" w:lineRule="auto" w:before="109"/>
        <w:ind w:left="1412" w:right="346"/>
        <w:jc w:val="left"/>
        <w:rPr>
          <w:rFonts w:ascii="宋体" w:hAnsi="宋体" w:cs="宋体" w:eastAsia="宋体" w:hint="default"/>
        </w:rPr>
      </w:pPr>
      <w:r>
        <w:rPr>
          <w:rFonts w:ascii="宋体" w:hAnsi="宋体" w:cs="宋体" w:eastAsia="宋体" w:hint="default"/>
        </w:rPr>
        <w:t>④</w:t>
      </w:r>
      <w:r>
        <w:rPr>
          <w:rFonts w:ascii="宋体" w:hAnsi="宋体" w:cs="宋体" w:eastAsia="宋体" w:hint="default"/>
          <w:spacing w:val="-12"/>
        </w:rPr>
        <w:t> </w:t>
      </w:r>
      <w:r>
        <w:rPr>
          <w:rFonts w:ascii="宋体" w:hAnsi="宋体" w:cs="宋体" w:eastAsia="宋体" w:hint="default"/>
        </w:rPr>
        <w:t>本次交易完成后，浙报控股将持有公司</w:t>
      </w:r>
      <w:r>
        <w:rPr>
          <w:rFonts w:ascii="宋体" w:hAnsi="宋体" w:cs="宋体" w:eastAsia="宋体" w:hint="default"/>
          <w:spacing w:val="-59"/>
        </w:rPr>
        <w:t> </w:t>
      </w:r>
      <w:r>
        <w:rPr>
          <w:rFonts w:ascii="Times New Roman" w:hAnsi="Times New Roman" w:cs="Times New Roman" w:eastAsia="Times New Roman" w:hint="default"/>
        </w:rPr>
        <w:t>277,682,917</w:t>
      </w:r>
      <w:r>
        <w:rPr>
          <w:rFonts w:ascii="Times New Roman" w:hAnsi="Times New Roman" w:cs="Times New Roman" w:eastAsia="Times New Roman" w:hint="default"/>
          <w:spacing w:val="-6"/>
        </w:rPr>
        <w:t> </w:t>
      </w:r>
      <w:r>
        <w:rPr>
          <w:rFonts w:ascii="宋体" w:hAnsi="宋体" w:cs="宋体" w:eastAsia="宋体" w:hint="default"/>
        </w:rPr>
        <w:t>股股份，占公司总股本的 </w:t>
      </w:r>
      <w:r>
        <w:rPr>
          <w:rFonts w:ascii="Times New Roman" w:hAnsi="Times New Roman" w:cs="Times New Roman" w:eastAsia="Times New Roman" w:hint="default"/>
        </w:rPr>
        <w:t>64.62%</w:t>
      </w:r>
      <w:r>
        <w:rPr>
          <w:rFonts w:ascii="宋体" w:hAnsi="宋体" w:cs="宋体" w:eastAsia="宋体" w:hint="default"/>
        </w:rPr>
        <w:t>，处于绝对控股地位。本次交易构成重大资产重组及关联交易。 </w:t>
      </w:r>
      <w:r>
        <w:rPr>
          <w:rFonts w:ascii="Times New Roman" w:hAnsi="Times New Roman" w:cs="Times New Roman" w:eastAsia="Times New Roman" w:hint="default"/>
        </w:rPr>
        <w:t>(2)</w:t>
      </w:r>
      <w:r>
        <w:rPr>
          <w:rFonts w:ascii="宋体" w:hAnsi="宋体" w:cs="宋体" w:eastAsia="宋体" w:hint="default"/>
        </w:rPr>
        <w:t>通过关于《公司重大资产置换及发行股份购买资产暨关联交易报告书</w:t>
      </w:r>
      <w:r>
        <w:rPr>
          <w:rFonts w:ascii="Times New Roman" w:hAnsi="Times New Roman" w:cs="Times New Roman" w:eastAsia="Times New Roman" w:hint="default"/>
        </w:rPr>
        <w:t>(</w:t>
      </w:r>
      <w:r>
        <w:rPr>
          <w:rFonts w:ascii="宋体" w:hAnsi="宋体" w:cs="宋体" w:eastAsia="宋体" w:hint="default"/>
        </w:rPr>
        <w:t>草案</w:t>
      </w:r>
      <w:r>
        <w:rPr>
          <w:rFonts w:ascii="Times New Roman" w:hAnsi="Times New Roman" w:cs="Times New Roman" w:eastAsia="Times New Roman" w:hint="default"/>
        </w:rPr>
        <w:t>)</w:t>
      </w:r>
      <w:r>
        <w:rPr>
          <w:rFonts w:ascii="宋体" w:hAnsi="宋体" w:cs="宋体" w:eastAsia="宋体" w:hint="default"/>
        </w:rPr>
        <w:t>》</w:t>
      </w:r>
      <w:r>
        <w:rPr>
          <w:rFonts w:ascii="宋体" w:hAnsi="宋体" w:cs="宋体" w:eastAsia="宋体" w:hint="default"/>
          <w:spacing w:val="-94"/>
        </w:rPr>
        <w:t> </w:t>
      </w:r>
      <w:r>
        <w:rPr>
          <w:rFonts w:ascii="宋体" w:hAnsi="宋体" w:cs="宋体" w:eastAsia="宋体" w:hint="default"/>
        </w:rPr>
        <w:t>的议案。 </w:t>
      </w:r>
      <w:r>
        <w:rPr>
          <w:rFonts w:ascii="Times New Roman" w:hAnsi="Times New Roman" w:cs="Times New Roman" w:eastAsia="Times New Roman" w:hint="default"/>
        </w:rPr>
        <w:t>(3)</w:t>
      </w:r>
      <w:r>
        <w:rPr>
          <w:rFonts w:ascii="宋体" w:hAnsi="宋体" w:cs="宋体" w:eastAsia="宋体" w:hint="default"/>
        </w:rPr>
        <w:t>通过关于与浙报传媒控股集团有限公司</w:t>
      </w:r>
      <w:r>
        <w:rPr>
          <w:rFonts w:ascii="Times New Roman" w:hAnsi="Times New Roman" w:cs="Times New Roman" w:eastAsia="Times New Roman" w:hint="default"/>
        </w:rPr>
        <w:t>(</w:t>
      </w:r>
      <w:r>
        <w:rPr>
          <w:rFonts w:ascii="宋体" w:hAnsi="宋体" w:cs="宋体" w:eastAsia="宋体" w:hint="default"/>
        </w:rPr>
        <w:t>以下简称</w:t>
      </w:r>
      <w:r>
        <w:rPr>
          <w:rFonts w:ascii="Times New Roman" w:hAnsi="Times New Roman" w:cs="Times New Roman" w:eastAsia="Times New Roman" w:hint="default"/>
        </w:rPr>
        <w:t>“</w:t>
      </w:r>
      <w:r>
        <w:rPr>
          <w:rFonts w:ascii="宋体" w:hAnsi="宋体" w:cs="宋体" w:eastAsia="宋体" w:hint="default"/>
        </w:rPr>
        <w:t>浙报传媒</w:t>
      </w:r>
      <w:r>
        <w:rPr>
          <w:rFonts w:ascii="Times New Roman" w:hAnsi="Times New Roman" w:cs="Times New Roman" w:eastAsia="Times New Roman" w:hint="default"/>
        </w:rPr>
        <w:t>”)</w:t>
      </w:r>
      <w:r>
        <w:rPr>
          <w:rFonts w:ascii="宋体" w:hAnsi="宋体" w:cs="宋体" w:eastAsia="宋体" w:hint="default"/>
        </w:rPr>
        <w:t>签订附生效条件</w:t>
      </w:r>
      <w:r>
        <w:rPr>
          <w:rFonts w:ascii="宋体" w:hAnsi="宋体" w:cs="宋体" w:eastAsia="宋体" w:hint="default"/>
          <w:spacing w:val="-72"/>
        </w:rPr>
        <w:t> </w:t>
      </w:r>
      <w:r>
        <w:rPr>
          <w:rFonts w:ascii="宋体" w:hAnsi="宋体" w:cs="宋体" w:eastAsia="宋体" w:hint="default"/>
        </w:rPr>
        <w:t>的《关于资产置换及发行股份购买资产协议》、《利润补偿协议》的议案。</w:t>
      </w:r>
      <w:r>
        <w:rPr>
          <w:rFonts w:ascii="宋体" w:hAnsi="宋体" w:cs="宋体" w:eastAsia="宋体" w:hint="default"/>
        </w:rPr>
        <w:t> </w:t>
      </w:r>
      <w:r>
        <w:rPr>
          <w:rFonts w:ascii="Times New Roman" w:hAnsi="Times New Roman" w:cs="Times New Roman" w:eastAsia="Times New Roman" w:hint="default"/>
        </w:rPr>
        <w:t>(4)</w:t>
      </w:r>
      <w:r>
        <w:rPr>
          <w:rFonts w:ascii="宋体" w:hAnsi="宋体" w:cs="宋体" w:eastAsia="宋体" w:hint="default"/>
        </w:rPr>
        <w:t>批准浙报传媒免于以要约方式收购公司股份。</w:t>
      </w:r>
    </w:p>
    <w:p>
      <w:pPr>
        <w:pStyle w:val="BodyText"/>
        <w:spacing w:line="331" w:lineRule="auto" w:before="16"/>
        <w:ind w:left="1412" w:right="346"/>
        <w:jc w:val="left"/>
        <w:rPr>
          <w:rFonts w:ascii="宋体" w:hAnsi="宋体" w:cs="宋体" w:eastAsia="宋体" w:hint="default"/>
        </w:rPr>
      </w:pP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1"/>
        </w:rPr>
        <w:t> </w:t>
      </w:r>
      <w:r>
        <w:rPr>
          <w:rFonts w:ascii="Times New Roman" w:hAnsi="Times New Roman" w:cs="Times New Roman" w:eastAsia="Times New Roman" w:hint="default"/>
        </w:rPr>
        <w:t>22</w:t>
      </w:r>
      <w:r>
        <w:rPr>
          <w:rFonts w:ascii="Times New Roman" w:hAnsi="Times New Roman" w:cs="Times New Roman" w:eastAsia="Times New Roman" w:hint="default"/>
          <w:spacing w:val="2"/>
        </w:rPr>
        <w:t> </w:t>
      </w:r>
      <w:r>
        <w:rPr>
          <w:rFonts w:ascii="宋体" w:hAnsi="宋体" w:cs="宋体" w:eastAsia="宋体" w:hint="default"/>
          <w:spacing w:val="-3"/>
        </w:rPr>
        <w:t>日，浙江省财政厅发出有关复函，同意本公司与浙报传媒控股集</w:t>
      </w:r>
      <w:r>
        <w:rPr>
          <w:rFonts w:ascii="宋体" w:hAnsi="宋体" w:cs="宋体" w:eastAsia="宋体" w:hint="default"/>
        </w:rPr>
        <w:t> 团有限公司重大资产重组方案。</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spacing w:line="240" w:lineRule="auto" w:before="0"/>
        <w:ind w:left="1412" w:right="149"/>
        <w:jc w:val="left"/>
        <w:rPr>
          <w:rFonts w:ascii="宋体" w:hAnsi="宋体" w:cs="宋体" w:eastAsia="宋体" w:hint="default"/>
        </w:rPr>
      </w:pPr>
      <w:r>
        <w:rPr>
          <w:rFonts w:ascii="宋体" w:hAnsi="宋体" w:cs="宋体" w:eastAsia="宋体" w:hint="default"/>
        </w:rPr>
        <w:t>本公司与浙报传媒控股集团有限公司重大资产置换事项尚在进行中。</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6"/>
        <w:spacing w:line="240" w:lineRule="auto" w:before="0"/>
        <w:ind w:left="854" w:right="0"/>
        <w:jc w:val="both"/>
        <w:rPr>
          <w:b w:val="0"/>
          <w:bCs w:val="0"/>
        </w:rPr>
      </w:pPr>
      <w:r>
        <w:rPr>
          <w:rFonts w:ascii="Times New Roman" w:hAnsi="Times New Roman" w:cs="Times New Roman" w:eastAsia="Times New Roman" w:hint="default"/>
        </w:rPr>
        <w:t>6</w:t>
      </w:r>
      <w:r>
        <w:rPr/>
        <w:t>、 </w:t>
      </w:r>
      <w:r>
        <w:rPr>
          <w:spacing w:val="4"/>
        </w:rPr>
        <w:t> </w:t>
      </w:r>
      <w:r>
        <w:rPr/>
        <w:t>其他重大财务承诺事项：无。</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850" w:val="left" w:leader="none"/>
        </w:tabs>
        <w:spacing w:line="240" w:lineRule="auto" w:before="0"/>
        <w:ind w:left="122" w:right="149"/>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前期承诺履行情况</w:t>
      </w:r>
      <w:r>
        <w:rPr>
          <w:b w:val="0"/>
          <w:bCs w:val="0"/>
        </w:rPr>
      </w:r>
    </w:p>
    <w:p>
      <w:pPr>
        <w:pStyle w:val="BodyText"/>
        <w:spacing w:line="328" w:lineRule="auto" w:before="109"/>
        <w:ind w:left="844" w:right="354" w:firstLine="1"/>
        <w:jc w:val="both"/>
        <w:rPr>
          <w:rFonts w:ascii="宋体" w:hAnsi="宋体" w:cs="宋体" w:eastAsia="宋体" w:hint="default"/>
        </w:rPr>
      </w:pPr>
      <w:r>
        <w:rPr>
          <w:rFonts w:ascii="Times New Roman" w:hAnsi="Times New Roman" w:cs="Times New Roman" w:eastAsia="Times New Roman" w:hint="default"/>
        </w:rPr>
        <w:t>2009</w:t>
      </w:r>
      <w:r>
        <w:rPr>
          <w:rFonts w:ascii="Times New Roman" w:hAnsi="Times New Roman" w:cs="Times New Roman" w:eastAsia="Times New Roman" w:hint="default"/>
          <w:spacing w:val="-7"/>
        </w:rPr>
        <w:t> </w:t>
      </w:r>
      <w:r>
        <w:rPr>
          <w:rFonts w:ascii="宋体" w:hAnsi="宋体" w:cs="宋体" w:eastAsia="宋体" w:hint="default"/>
        </w:rPr>
        <w:t>年</w:t>
      </w:r>
      <w:r>
        <w:rPr>
          <w:rFonts w:ascii="宋体" w:hAnsi="宋体" w:cs="宋体" w:eastAsia="宋体" w:hint="default"/>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7"/>
        </w:rPr>
        <w:t>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15</w:t>
      </w:r>
      <w:r>
        <w:rPr>
          <w:rFonts w:ascii="Times New Roman" w:hAnsi="Times New Roman" w:cs="Times New Roman" w:eastAsia="Times New Roman" w:hint="default"/>
          <w:spacing w:val="-6"/>
        </w:rPr>
        <w:t> </w:t>
      </w:r>
      <w:r>
        <w:rPr>
          <w:rFonts w:ascii="宋体" w:hAnsi="宋体" w:cs="宋体" w:eastAsia="宋体" w:hint="default"/>
        </w:rPr>
        <w:t>日，公司五届董事会第三十次会议审议通过了《上海白猫股份有限公司 </w:t>
      </w:r>
      <w:r>
        <w:rPr>
          <w:rFonts w:ascii="宋体" w:hAnsi="宋体" w:cs="宋体" w:eastAsia="宋体" w:hint="default"/>
          <w:spacing w:val="-3"/>
        </w:rPr>
        <w:t>董事会关于重大资产置换暨关联交易议案》。白猫股份拟与控股股东新洲集团有限公司</w:t>
      </w:r>
    </w:p>
    <w:p>
      <w:pPr>
        <w:pStyle w:val="BodyText"/>
        <w:spacing w:line="240" w:lineRule="auto" w:before="48"/>
        <w:ind w:left="844" w:right="0"/>
        <w:jc w:val="both"/>
        <w:rPr>
          <w:rFonts w:ascii="宋体" w:hAnsi="宋体" w:cs="宋体" w:eastAsia="宋体" w:hint="default"/>
        </w:rPr>
      </w:pPr>
      <w:r>
        <w:rPr>
          <w:rFonts w:ascii="宋体" w:hAnsi="宋体" w:cs="宋体" w:eastAsia="宋体" w:hint="default"/>
        </w:rPr>
        <w:t>（新洲集团）进行重大资产置换，实施对公司的重大资产重组。</w:t>
      </w:r>
      <w:r>
        <w:rPr>
          <w:rFonts w:ascii="Times New Roman" w:hAnsi="Times New Roman" w:cs="Times New Roman" w:eastAsia="Times New Roman" w:hint="default"/>
        </w:rPr>
        <w:t>2009 </w:t>
      </w:r>
      <w:r>
        <w:rPr>
          <w:rFonts w:ascii="宋体" w:hAnsi="宋体" w:cs="宋体" w:eastAsia="宋体" w:hint="default"/>
        </w:rPr>
        <w:t>年 </w:t>
      </w:r>
      <w:r>
        <w:rPr>
          <w:rFonts w:ascii="Times New Roman" w:hAnsi="Times New Roman" w:cs="Times New Roman" w:eastAsia="Times New Roman" w:hint="default"/>
        </w:rPr>
        <w:t>10 </w:t>
      </w:r>
      <w:r>
        <w:rPr>
          <w:rFonts w:ascii="宋体" w:hAnsi="宋体" w:cs="宋体" w:eastAsia="宋体" w:hint="default"/>
        </w:rPr>
        <w:t>月 </w:t>
      </w:r>
      <w:r>
        <w:rPr>
          <w:rFonts w:ascii="Times New Roman" w:hAnsi="Times New Roman" w:cs="Times New Roman" w:eastAsia="Times New Roman" w:hint="default"/>
        </w:rPr>
        <w:t>12</w:t>
      </w:r>
      <w:r>
        <w:rPr>
          <w:rFonts w:ascii="Times New Roman" w:hAnsi="Times New Roman" w:cs="Times New Roman" w:eastAsia="Times New Roman" w:hint="default"/>
          <w:spacing w:val="-28"/>
        </w:rPr>
        <w:t> </w:t>
      </w:r>
      <w:r>
        <w:rPr>
          <w:rFonts w:ascii="宋体" w:hAnsi="宋体" w:cs="宋体" w:eastAsia="宋体" w:hint="default"/>
        </w:rPr>
        <w:t>日，</w:t>
      </w:r>
    </w:p>
    <w:p>
      <w:pPr>
        <w:pStyle w:val="BodyText"/>
        <w:spacing w:line="328" w:lineRule="auto" w:before="108"/>
        <w:ind w:left="845" w:right="356"/>
        <w:jc w:val="both"/>
        <w:rPr>
          <w:rFonts w:ascii="宋体" w:hAnsi="宋体" w:cs="宋体" w:eastAsia="宋体" w:hint="default"/>
        </w:rPr>
      </w:pPr>
      <w:r>
        <w:rPr>
          <w:rFonts w:ascii="宋体" w:hAnsi="宋体" w:cs="宋体" w:eastAsia="宋体" w:hint="default"/>
        </w:rPr>
        <w:t>公司</w:t>
      </w:r>
      <w:r>
        <w:rPr>
          <w:rFonts w:ascii="宋体" w:hAnsi="宋体" w:cs="宋体" w:eastAsia="宋体" w:hint="default"/>
          <w:spacing w:val="-39"/>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4"/>
        </w:rPr>
        <w:t> </w:t>
      </w:r>
      <w:r>
        <w:rPr>
          <w:rFonts w:ascii="宋体" w:hAnsi="宋体" w:cs="宋体" w:eastAsia="宋体" w:hint="default"/>
        </w:rPr>
        <w:t>年第一次临时股东大会审议通过了上述重大资产重组事项。</w:t>
      </w:r>
      <w:r>
        <w:rPr>
          <w:rFonts w:ascii="Times New Roman" w:hAnsi="Times New Roman" w:cs="Times New Roman" w:eastAsia="Times New Roman" w:hint="default"/>
        </w:rPr>
        <w:t>2009</w:t>
      </w:r>
      <w:r>
        <w:rPr>
          <w:rFonts w:ascii="Times New Roman" w:hAnsi="Times New Roman" w:cs="Times New Roman" w:eastAsia="Times New Roman" w:hint="default"/>
          <w:spacing w:val="14"/>
        </w:rPr>
        <w:t> </w:t>
      </w:r>
      <w:r>
        <w:rPr>
          <w:rFonts w:ascii="宋体" w:hAnsi="宋体" w:cs="宋体" w:eastAsia="宋体" w:hint="default"/>
        </w:rPr>
        <w:t>年</w:t>
      </w:r>
      <w:r>
        <w:rPr>
          <w:rFonts w:ascii="宋体" w:hAnsi="宋体" w:cs="宋体" w:eastAsia="宋体" w:hint="default"/>
          <w:spacing w:val="-40"/>
        </w:rPr>
        <w:t> </w:t>
      </w:r>
      <w:r>
        <w:rPr>
          <w:rFonts w:ascii="Times New Roman" w:hAnsi="Times New Roman" w:cs="Times New Roman" w:eastAsia="Times New Roman" w:hint="default"/>
        </w:rPr>
        <w:t>10</w:t>
      </w:r>
      <w:r>
        <w:rPr>
          <w:rFonts w:ascii="Times New Roman" w:hAnsi="Times New Roman" w:cs="Times New Roman" w:eastAsia="Times New Roman" w:hint="default"/>
          <w:spacing w:val="14"/>
        </w:rPr>
        <w:t> </w:t>
      </w:r>
      <w:r>
        <w:rPr>
          <w:rFonts w:ascii="宋体" w:hAnsi="宋体" w:cs="宋体" w:eastAsia="宋体" w:hint="default"/>
        </w:rPr>
        <w:t>月，</w:t>
      </w:r>
      <w:r>
        <w:rPr>
          <w:rFonts w:ascii="宋体" w:hAnsi="宋体" w:cs="宋体" w:eastAsia="宋体" w:hint="default"/>
          <w:spacing w:val="-2"/>
        </w:rPr>
        <w:t> </w:t>
      </w:r>
      <w:r>
        <w:rPr>
          <w:rFonts w:ascii="宋体" w:hAnsi="宋体" w:cs="宋体" w:eastAsia="宋体" w:hint="default"/>
        </w:rPr>
        <w:t>公司向中国证监会提交重大资产重组的申请。</w:t>
      </w:r>
    </w:p>
    <w:p>
      <w:pPr>
        <w:pStyle w:val="BodyText"/>
        <w:spacing w:line="240" w:lineRule="auto" w:before="48"/>
        <w:ind w:left="846" w:right="0"/>
        <w:jc w:val="both"/>
        <w:rPr>
          <w:rFonts w:ascii="宋体" w:hAnsi="宋体" w:cs="宋体" w:eastAsia="宋体" w:hint="default"/>
        </w:rPr>
      </w:pPr>
      <w:r>
        <w:rPr>
          <w:rFonts w:ascii="宋体" w:hAnsi="宋体" w:cs="宋体" w:eastAsia="宋体" w:hint="default"/>
        </w:rPr>
        <w:t>由于</w:t>
      </w:r>
      <w:r>
        <w:rPr>
          <w:rFonts w:ascii="宋体" w:hAnsi="宋体" w:cs="宋体" w:eastAsia="宋体" w:hint="default"/>
          <w:spacing w:val="-5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rFonts w:ascii="宋体" w:hAnsi="宋体" w:cs="宋体" w:eastAsia="宋体" w:hint="default"/>
        </w:rPr>
        <w:t>年</w:t>
      </w:r>
      <w:r>
        <w:rPr>
          <w:rFonts w:ascii="宋体" w:hAnsi="宋体" w:cs="宋体" w:eastAsia="宋体" w:hint="default"/>
          <w:spacing w:val="-52"/>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rFonts w:ascii="宋体" w:hAnsi="宋体" w:cs="宋体" w:eastAsia="宋体" w:hint="default"/>
          <w:spacing w:val="-3"/>
        </w:rPr>
        <w:t>月公司向中国证监会提交的重大资产重组事项中相关的评估报告、审计</w:t>
      </w:r>
    </w:p>
    <w:p>
      <w:pPr>
        <w:pStyle w:val="BodyText"/>
        <w:spacing w:line="331" w:lineRule="auto" w:before="109"/>
        <w:ind w:left="845" w:right="353"/>
        <w:jc w:val="both"/>
        <w:rPr>
          <w:rFonts w:ascii="宋体" w:hAnsi="宋体" w:cs="宋体" w:eastAsia="宋体" w:hint="default"/>
        </w:rPr>
      </w:pPr>
      <w:r>
        <w:rPr>
          <w:rFonts w:ascii="宋体" w:hAnsi="宋体" w:cs="宋体" w:eastAsia="宋体" w:hint="default"/>
        </w:rPr>
        <w:t>报告及股东大会决议已过有效期。</w:t>
      </w:r>
      <w:r>
        <w:rPr>
          <w:rFonts w:ascii="Times New Roman" w:hAnsi="Times New Roman" w:cs="Times New Roman" w:eastAsia="Times New Roman" w:hint="default"/>
        </w:rPr>
        <w:t>2010</w:t>
      </w:r>
      <w:r>
        <w:rPr>
          <w:rFonts w:ascii="Times New Roman" w:hAnsi="Times New Roman" w:cs="Times New Roman" w:eastAsia="Times New Roman" w:hint="default"/>
          <w:spacing w:val="15"/>
        </w:rPr>
        <w:t> </w:t>
      </w:r>
      <w:r>
        <w:rPr>
          <w:rFonts w:ascii="宋体" w:hAnsi="宋体" w:cs="宋体" w:eastAsia="宋体" w:hint="default"/>
        </w:rPr>
        <w:t>年</w:t>
      </w:r>
      <w:r>
        <w:rPr>
          <w:rFonts w:ascii="宋体" w:hAnsi="宋体" w:cs="宋体" w:eastAsia="宋体" w:hint="default"/>
          <w:spacing w:val="-39"/>
        </w:rPr>
        <w:t> </w:t>
      </w:r>
      <w:r>
        <w:rPr>
          <w:rFonts w:ascii="Times New Roman" w:hAnsi="Times New Roman" w:cs="Times New Roman" w:eastAsia="Times New Roman" w:hint="default"/>
        </w:rPr>
        <w:t>10</w:t>
      </w:r>
      <w:r>
        <w:rPr>
          <w:rFonts w:ascii="Times New Roman" w:hAnsi="Times New Roman" w:cs="Times New Roman" w:eastAsia="Times New Roman" w:hint="default"/>
          <w:spacing w:val="15"/>
        </w:rPr>
        <w:t> </w:t>
      </w:r>
      <w:r>
        <w:rPr>
          <w:rFonts w:ascii="宋体" w:hAnsi="宋体" w:cs="宋体" w:eastAsia="宋体" w:hint="default"/>
        </w:rPr>
        <w:t>月</w:t>
      </w:r>
      <w:r>
        <w:rPr>
          <w:rFonts w:ascii="宋体" w:hAnsi="宋体" w:cs="宋体" w:eastAsia="宋体" w:hint="default"/>
          <w:spacing w:val="-39"/>
        </w:rPr>
        <w:t> </w:t>
      </w:r>
      <w:r>
        <w:rPr>
          <w:rFonts w:ascii="Times New Roman" w:hAnsi="Times New Roman" w:cs="Times New Roman" w:eastAsia="Times New Roman" w:hint="default"/>
        </w:rPr>
        <w:t>21</w:t>
      </w:r>
      <w:r>
        <w:rPr>
          <w:rFonts w:ascii="Times New Roman" w:hAnsi="Times New Roman" w:cs="Times New Roman" w:eastAsia="Times New Roman" w:hint="default"/>
          <w:spacing w:val="15"/>
        </w:rPr>
        <w:t> </w:t>
      </w:r>
      <w:r>
        <w:rPr>
          <w:rFonts w:ascii="宋体" w:hAnsi="宋体" w:cs="宋体" w:eastAsia="宋体" w:hint="default"/>
        </w:rPr>
        <w:t>日，公司召开五届三十八次董事会 会议审议通过了申请撤回重大资产重组行政审批申报材料的议案。</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rFonts w:ascii="宋体" w:hAnsi="宋体" w:cs="宋体" w:eastAsia="宋体" w:hint="default"/>
        </w:rPr>
        <w:t>年</w:t>
      </w:r>
      <w:r>
        <w:rPr>
          <w:rFonts w:ascii="宋体" w:hAnsi="宋体" w:cs="宋体" w:eastAsia="宋体" w:hint="default"/>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rFonts w:ascii="宋体" w:hAnsi="宋体" w:cs="宋体" w:eastAsia="宋体" w:hint="default"/>
          <w:spacing w:val="-4"/>
        </w:rPr>
        <w:t>月，公司</w:t>
      </w:r>
      <w:r>
        <w:rPr>
          <w:rFonts w:ascii="宋体" w:hAnsi="宋体" w:cs="宋体" w:eastAsia="宋体" w:hint="default"/>
        </w:rPr>
        <w:t> 向中国证监会提交了撤回公司重大资产置换的申请文件。</w:t>
      </w:r>
      <w:r>
        <w:rPr>
          <w:rFonts w:ascii="Times New Roman" w:hAnsi="Times New Roman" w:cs="Times New Roman" w:eastAsia="Times New Roman" w:hint="default"/>
        </w:rPr>
        <w:t>2010</w:t>
      </w:r>
      <w:r>
        <w:rPr>
          <w:rFonts w:ascii="Times New Roman" w:hAnsi="Times New Roman" w:cs="Times New Roman" w:eastAsia="Times New Roman" w:hint="default"/>
          <w:spacing w:val="15"/>
        </w:rPr>
        <w:t> </w:t>
      </w:r>
      <w:r>
        <w:rPr>
          <w:rFonts w:ascii="宋体" w:hAnsi="宋体" w:cs="宋体" w:eastAsia="宋体" w:hint="default"/>
        </w:rPr>
        <w:t>年</w:t>
      </w:r>
      <w:r>
        <w:rPr>
          <w:rFonts w:ascii="宋体" w:hAnsi="宋体" w:cs="宋体" w:eastAsia="宋体" w:hint="default"/>
          <w:spacing w:val="-39"/>
        </w:rPr>
        <w:t> </w:t>
      </w:r>
      <w:r>
        <w:rPr>
          <w:rFonts w:ascii="Times New Roman" w:hAnsi="Times New Roman" w:cs="Times New Roman" w:eastAsia="Times New Roman" w:hint="default"/>
        </w:rPr>
        <w:t>11</w:t>
      </w:r>
      <w:r>
        <w:rPr>
          <w:rFonts w:ascii="Times New Roman" w:hAnsi="Times New Roman" w:cs="Times New Roman" w:eastAsia="Times New Roman" w:hint="default"/>
          <w:spacing w:val="15"/>
        </w:rPr>
        <w:t> </w:t>
      </w:r>
      <w:r>
        <w:rPr>
          <w:rFonts w:ascii="宋体" w:hAnsi="宋体" w:cs="宋体" w:eastAsia="宋体" w:hint="default"/>
        </w:rPr>
        <w:t>月</w:t>
      </w:r>
      <w:r>
        <w:rPr>
          <w:rFonts w:ascii="宋体" w:hAnsi="宋体" w:cs="宋体" w:eastAsia="宋体" w:hint="default"/>
          <w:spacing w:val="-39"/>
        </w:rPr>
        <w:t> </w:t>
      </w:r>
      <w:r>
        <w:rPr>
          <w:rFonts w:ascii="Times New Roman" w:hAnsi="Times New Roman" w:cs="Times New Roman" w:eastAsia="Times New Roman" w:hint="default"/>
        </w:rPr>
        <w:t>25</w:t>
      </w:r>
      <w:r>
        <w:rPr>
          <w:rFonts w:ascii="Times New Roman" w:hAnsi="Times New Roman" w:cs="Times New Roman" w:eastAsia="Times New Roman" w:hint="default"/>
          <w:spacing w:val="15"/>
        </w:rPr>
        <w:t> </w:t>
      </w:r>
      <w:r>
        <w:rPr>
          <w:rFonts w:ascii="宋体" w:hAnsi="宋体" w:cs="宋体" w:eastAsia="宋体" w:hint="default"/>
        </w:rPr>
        <w:t>日，公司收</w:t>
      </w:r>
    </w:p>
    <w:p>
      <w:pPr>
        <w:pStyle w:val="BodyText"/>
        <w:spacing w:line="328" w:lineRule="auto" w:before="20"/>
        <w:ind w:left="845" w:right="354"/>
        <w:jc w:val="both"/>
        <w:rPr>
          <w:rFonts w:ascii="宋体" w:hAnsi="宋体" w:cs="宋体" w:eastAsia="宋体" w:hint="default"/>
        </w:rPr>
      </w:pPr>
      <w:r>
        <w:rPr>
          <w:rFonts w:ascii="宋体" w:hAnsi="宋体" w:cs="宋体" w:eastAsia="宋体" w:hint="default"/>
        </w:rPr>
        <w:t>到中国证监会决定终止对公司 </w:t>
      </w:r>
      <w:r>
        <w:rPr>
          <w:rFonts w:ascii="Times New Roman" w:hAnsi="Times New Roman" w:cs="Times New Roman" w:eastAsia="Times New Roman" w:hint="default"/>
        </w:rPr>
        <w:t>2009 </w:t>
      </w:r>
      <w:r>
        <w:rPr>
          <w:rFonts w:ascii="宋体" w:hAnsi="宋体" w:cs="宋体" w:eastAsia="宋体" w:hint="default"/>
        </w:rPr>
        <w:t>年 </w:t>
      </w:r>
      <w:r>
        <w:rPr>
          <w:rFonts w:ascii="Times New Roman" w:hAnsi="Times New Roman" w:cs="Times New Roman" w:eastAsia="Times New Roman" w:hint="default"/>
        </w:rPr>
        <w:t>10</w:t>
      </w:r>
      <w:r>
        <w:rPr>
          <w:rFonts w:ascii="Times New Roman" w:hAnsi="Times New Roman" w:cs="Times New Roman" w:eastAsia="Times New Roman" w:hint="default"/>
          <w:spacing w:val="24"/>
        </w:rPr>
        <w:t> </w:t>
      </w:r>
      <w:r>
        <w:rPr>
          <w:rFonts w:ascii="宋体" w:hAnsi="宋体" w:cs="宋体" w:eastAsia="宋体" w:hint="default"/>
        </w:rPr>
        <w:t>月提交的重大资产重组事项申请审查的通知 书。</w:t>
      </w:r>
    </w:p>
    <w:p>
      <w:pPr>
        <w:spacing w:after="0" w:line="328" w:lineRule="auto"/>
        <w:jc w:val="both"/>
        <w:rPr>
          <w:rFonts w:ascii="宋体" w:hAnsi="宋体" w:cs="宋体" w:eastAsia="宋体" w:hint="default"/>
        </w:rPr>
        <w:sectPr>
          <w:pgSz w:w="11910" w:h="16840"/>
          <w:pgMar w:header="883" w:footer="1003" w:top="1600" w:bottom="1200" w:left="1660" w:right="114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6"/>
        <w:spacing w:line="240" w:lineRule="auto"/>
        <w:ind w:left="123" w:right="0"/>
        <w:jc w:val="both"/>
        <w:rPr>
          <w:b w:val="0"/>
          <w:bCs w:val="0"/>
        </w:rPr>
      </w:pPr>
      <w:r>
        <w:rPr/>
        <w:t>十一、</w:t>
      </w:r>
      <w:r>
        <w:rPr>
          <w:spacing w:val="-13"/>
        </w:rPr>
        <w:t> </w:t>
      </w:r>
      <w:r>
        <w:rPr/>
        <w:t>资产负债表日后事项</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Heading6"/>
        <w:spacing w:line="240" w:lineRule="auto" w:before="0"/>
        <w:ind w:left="122" w:right="0"/>
        <w:jc w:val="both"/>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       </w:t>
      </w:r>
      <w:r>
        <w:rPr/>
        <w:t>重要的资产负债表日后事项说明：</w:t>
      </w:r>
      <w:r>
        <w:rPr>
          <w:b w:val="0"/>
          <w:bCs w:val="0"/>
        </w:rPr>
      </w:r>
    </w:p>
    <w:p>
      <w:pPr>
        <w:spacing w:line="240" w:lineRule="auto" w:before="0"/>
        <w:rPr>
          <w:rFonts w:ascii="宋体" w:hAnsi="宋体" w:cs="宋体" w:eastAsia="宋体" w:hint="default"/>
          <w:b/>
          <w:bCs/>
          <w:sz w:val="22"/>
          <w:szCs w:val="22"/>
        </w:rPr>
      </w:pPr>
    </w:p>
    <w:p>
      <w:pPr>
        <w:spacing w:line="240" w:lineRule="auto" w:before="8"/>
        <w:rPr>
          <w:rFonts w:ascii="宋体" w:hAnsi="宋体" w:cs="宋体" w:eastAsia="宋体" w:hint="default"/>
          <w:b/>
          <w:bCs/>
          <w:sz w:val="15"/>
          <w:szCs w:val="15"/>
        </w:rPr>
      </w:pPr>
    </w:p>
    <w:p>
      <w:pPr>
        <w:pStyle w:val="BodyText"/>
        <w:spacing w:line="328" w:lineRule="auto" w:before="0"/>
        <w:ind w:left="846" w:right="409"/>
        <w:jc w:val="left"/>
        <w:rPr>
          <w:rFonts w:ascii="宋体" w:hAnsi="宋体" w:cs="宋体" w:eastAsia="宋体" w:hint="default"/>
        </w:rPr>
      </w:pPr>
      <w:r>
        <w:rPr>
          <w:rFonts w:ascii="Times New Roman" w:hAnsi="Times New Roman" w:cs="Times New Roman" w:eastAsia="Times New Roman" w:hint="default"/>
        </w:rPr>
        <w:t>1</w:t>
      </w:r>
      <w:r>
        <w:rPr>
          <w:rFonts w:ascii="宋体" w:hAnsi="宋体" w:cs="宋体" w:eastAsia="宋体" w:hint="default"/>
        </w:rPr>
        <w:t>、公司董事会于</w:t>
      </w:r>
      <w:r>
        <w:rPr>
          <w:rFonts w:ascii="宋体" w:hAnsi="宋体" w:cs="宋体" w:eastAsia="宋体" w:hint="default"/>
          <w:spacing w:val="-4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rFonts w:ascii="宋体" w:hAnsi="宋体" w:cs="宋体" w:eastAsia="宋体" w:hint="default"/>
        </w:rPr>
        <w:t>年</w:t>
      </w:r>
      <w:r>
        <w:rPr>
          <w:rFonts w:ascii="宋体" w:hAnsi="宋体" w:cs="宋体" w:eastAsia="宋体" w:hint="default"/>
          <w:spacing w:val="-49"/>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rFonts w:ascii="宋体" w:hAnsi="宋体" w:cs="宋体" w:eastAsia="宋体" w:hint="default"/>
        </w:rPr>
        <w:t>月</w:t>
      </w:r>
      <w:r>
        <w:rPr>
          <w:rFonts w:ascii="宋体" w:hAnsi="宋体" w:cs="宋体" w:eastAsia="宋体" w:hint="default"/>
          <w:spacing w:val="-49"/>
        </w:rPr>
        <w:t> </w:t>
      </w:r>
      <w:r>
        <w:rPr>
          <w:rFonts w:ascii="Times New Roman" w:hAnsi="Times New Roman" w:cs="Times New Roman" w:eastAsia="Times New Roman" w:hint="default"/>
        </w:rPr>
        <w:t>22</w:t>
      </w:r>
      <w:r>
        <w:rPr>
          <w:rFonts w:ascii="Times New Roman" w:hAnsi="Times New Roman" w:cs="Times New Roman" w:eastAsia="Times New Roman" w:hint="default"/>
          <w:spacing w:val="5"/>
        </w:rPr>
        <w:t> </w:t>
      </w:r>
      <w:r>
        <w:rPr>
          <w:rFonts w:ascii="宋体" w:hAnsi="宋体" w:cs="宋体" w:eastAsia="宋体" w:hint="default"/>
        </w:rPr>
        <w:t>日收到傅建中请求辞去其所担任的公司董事职务的书 面辞职报告，根据有关规定，该辞呈自提出辞职之日起生效。</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pStyle w:val="BodyText"/>
        <w:spacing w:line="328" w:lineRule="auto" w:before="0"/>
        <w:ind w:left="845" w:right="102"/>
        <w:jc w:val="left"/>
        <w:rPr>
          <w:rFonts w:ascii="宋体" w:hAnsi="宋体" w:cs="宋体" w:eastAsia="宋体" w:hint="default"/>
        </w:rPr>
      </w:pPr>
      <w:r>
        <w:rPr>
          <w:rFonts w:ascii="Times New Roman" w:hAnsi="Times New Roman" w:cs="Times New Roman" w:eastAsia="Times New Roman" w:hint="default"/>
          <w:spacing w:val="-17"/>
        </w:rPr>
        <w:t>2</w:t>
      </w:r>
      <w:r>
        <w:rPr>
          <w:rFonts w:ascii="宋体" w:hAnsi="宋体" w:cs="宋体" w:eastAsia="宋体" w:hint="default"/>
          <w:spacing w:val="-17"/>
        </w:rPr>
        <w:t>、</w:t>
      </w:r>
      <w:r>
        <w:rPr>
          <w:rFonts w:ascii="Times New Roman" w:hAnsi="Times New Roman" w:cs="Times New Roman" w:eastAsia="Times New Roman" w:hint="default"/>
          <w:spacing w:val="-17"/>
        </w:rPr>
        <w:t>2011</w:t>
      </w:r>
      <w:r>
        <w:rPr>
          <w:rFonts w:ascii="Times New Roman" w:hAnsi="Times New Roman" w:cs="Times New Roman" w:eastAsia="Times New Roman" w:hint="default"/>
          <w:spacing w:val="3"/>
        </w:rPr>
        <w:t> </w:t>
      </w:r>
      <w:r>
        <w:rPr>
          <w:rFonts w:ascii="宋体" w:hAnsi="宋体" w:cs="宋体" w:eastAsia="宋体" w:hint="default"/>
        </w:rPr>
        <w:t>年</w:t>
      </w:r>
      <w:r>
        <w:rPr>
          <w:rFonts w:ascii="宋体" w:hAnsi="宋体" w:cs="宋体" w:eastAsia="宋体" w:hint="default"/>
          <w:spacing w:val="-49"/>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rFonts w:ascii="宋体" w:hAnsi="宋体" w:cs="宋体" w:eastAsia="宋体" w:hint="default"/>
          <w:spacing w:val="-4"/>
        </w:rPr>
        <w:t>月，公司通过招商银行股份有限公司上海分行借入保证借款</w:t>
      </w:r>
      <w:r>
        <w:rPr>
          <w:rFonts w:ascii="宋体" w:hAnsi="宋体" w:cs="宋体" w:eastAsia="宋体" w:hint="default"/>
          <w:spacing w:val="-49"/>
        </w:rPr>
        <w:t> </w:t>
      </w:r>
      <w:r>
        <w:rPr>
          <w:rFonts w:ascii="Times New Roman" w:hAnsi="Times New Roman" w:cs="Times New Roman" w:eastAsia="Times New Roman" w:hint="default"/>
          <w:spacing w:val="-1"/>
        </w:rPr>
        <w:t>15,000,000.00</w:t>
      </w:r>
      <w:r>
        <w:rPr>
          <w:rFonts w:ascii="Times New Roman" w:hAnsi="Times New Roman" w:cs="Times New Roman" w:eastAsia="Times New Roman" w:hint="default"/>
          <w:spacing w:val="3"/>
        </w:rPr>
        <w:t> </w:t>
      </w:r>
      <w:r>
        <w:rPr>
          <w:rFonts w:ascii="宋体" w:hAnsi="宋体" w:cs="宋体" w:eastAsia="宋体" w:hint="default"/>
        </w:rPr>
        <w:t>元， 该借款由上海白猫（集团）有限公司提供担保。</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6"/>
        <w:spacing w:line="240" w:lineRule="auto" w:before="0"/>
        <w:ind w:left="122" w:right="0"/>
        <w:jc w:val="both"/>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       </w:t>
      </w:r>
      <w:r>
        <w:rPr/>
        <w:t>资产负债表日后利润分配情况说明</w:t>
      </w:r>
      <w:r>
        <w:rPr>
          <w:b w:val="0"/>
          <w:bCs w:val="0"/>
        </w:rPr>
      </w:r>
    </w:p>
    <w:p>
      <w:pPr>
        <w:pStyle w:val="BodyText"/>
        <w:spacing w:line="331" w:lineRule="auto" w:before="109"/>
        <w:ind w:left="871" w:right="98"/>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6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6"/>
        </w:rPr>
        <w:t> </w:t>
      </w:r>
      <w:r>
        <w:rPr>
          <w:rFonts w:ascii="宋体" w:hAnsi="宋体" w:cs="宋体" w:eastAsia="宋体" w:hint="default"/>
        </w:rPr>
        <w:t>年</w:t>
      </w:r>
      <w:r>
        <w:rPr>
          <w:rFonts w:ascii="宋体" w:hAnsi="宋体" w:cs="宋体" w:eastAsia="宋体" w:hint="default"/>
          <w:spacing w:val="-68"/>
        </w:rPr>
        <w:t> </w:t>
      </w:r>
      <w:r>
        <w:rPr>
          <w:rFonts w:ascii="Times New Roman" w:hAnsi="Times New Roman" w:cs="Times New Roman" w:eastAsia="Times New Roman" w:hint="default"/>
        </w:rPr>
        <w:t>4</w:t>
      </w:r>
      <w:r>
        <w:rPr>
          <w:rFonts w:ascii="Times New Roman" w:hAnsi="Times New Roman" w:cs="Times New Roman" w:eastAsia="Times New Roman" w:hint="default"/>
          <w:spacing w:val="-14"/>
        </w:rPr>
        <w:t> </w:t>
      </w:r>
      <w:r>
        <w:rPr>
          <w:rFonts w:ascii="宋体" w:hAnsi="宋体" w:cs="宋体" w:eastAsia="宋体" w:hint="default"/>
        </w:rPr>
        <w:t>月</w:t>
      </w:r>
      <w:r>
        <w:rPr>
          <w:rFonts w:ascii="宋体" w:hAnsi="宋体" w:cs="宋体" w:eastAsia="宋体" w:hint="default"/>
          <w:spacing w:val="-69"/>
        </w:rPr>
        <w:t> </w:t>
      </w:r>
      <w:r>
        <w:rPr>
          <w:rFonts w:ascii="Times New Roman" w:hAnsi="Times New Roman" w:cs="Times New Roman" w:eastAsia="Times New Roman" w:hint="default"/>
          <w:spacing w:val="-1"/>
        </w:rPr>
        <w:t>28</w:t>
      </w:r>
      <w:r>
        <w:rPr>
          <w:rFonts w:ascii="Times New Roman" w:hAnsi="Times New Roman" w:cs="Times New Roman" w:eastAsia="Times New Roman" w:hint="default"/>
          <w:spacing w:val="-14"/>
        </w:rPr>
        <w:t> </w:t>
      </w:r>
      <w:r>
        <w:rPr>
          <w:rFonts w:ascii="宋体" w:hAnsi="宋体" w:cs="宋体" w:eastAsia="宋体" w:hint="default"/>
          <w:spacing w:val="-4"/>
        </w:rPr>
        <w:t>日召开第五届董事会第四十二次会议，公司年末未分配利润为负数，</w:t>
      </w:r>
      <w:r>
        <w:rPr>
          <w:rFonts w:ascii="宋体" w:hAnsi="宋体" w:cs="宋体" w:eastAsia="宋体" w:hint="default"/>
        </w:rPr>
        <w:t> 故本年度公司拟不进行利润分配，也不实行公积金转增资本。</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6"/>
        <w:tabs>
          <w:tab w:pos="849" w:val="left" w:leader="none"/>
        </w:tabs>
        <w:spacing w:line="660" w:lineRule="auto" w:before="0"/>
        <w:ind w:left="121" w:right="4942"/>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其他资产负债表日后事项说明：无。</w:t>
      </w:r>
      <w:r>
        <w:rPr>
          <w:w w:val="99"/>
        </w:rPr>
        <w:t> </w:t>
      </w:r>
      <w:r>
        <w:rPr/>
        <w:t>十二、</w:t>
      </w:r>
      <w:r>
        <w:rPr>
          <w:spacing w:val="-14"/>
        </w:rPr>
        <w:t> </w:t>
      </w:r>
      <w:r>
        <w:rPr/>
        <w:t>其他重要事项说明</w:t>
      </w:r>
      <w:r>
        <w:rPr>
          <w:b w:val="0"/>
          <w:bCs w:val="0"/>
        </w:rPr>
      </w:r>
    </w:p>
    <w:p>
      <w:pPr>
        <w:pStyle w:val="Heading6"/>
        <w:spacing w:line="240" w:lineRule="auto" w:before="158"/>
        <w:ind w:left="120" w:right="0"/>
        <w:jc w:val="both"/>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非货币性资产交换</w:t>
      </w:r>
      <w:r>
        <w:rPr>
          <w:rFonts w:ascii="Times New Roman" w:hAnsi="Times New Roman" w:cs="Times New Roman" w:eastAsia="Times New Roman" w:hint="default"/>
        </w:rPr>
        <w:t>:</w:t>
      </w:r>
      <w:r>
        <w:rPr/>
        <w:t>无。</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spacing w:line="660" w:lineRule="auto" w:before="0"/>
        <w:ind w:left="120" w:right="6838"/>
        <w:jc w:val="both"/>
        <w:rPr>
          <w:b w:val="0"/>
          <w:bCs w:val="0"/>
        </w:rPr>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7"/>
        </w:rPr>
        <w:t> </w:t>
      </w:r>
      <w:r>
        <w:rPr/>
        <w:t>债务重组：无。</w:t>
      </w:r>
      <w:r>
        <w:rPr>
          <w:w w:val="99"/>
        </w:rPr>
        <w:t> </w:t>
      </w: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7"/>
        </w:rPr>
        <w:t> </w:t>
      </w:r>
      <w:r>
        <w:rPr/>
        <w:t>企业合并：无。</w:t>
      </w:r>
      <w:r>
        <w:rPr>
          <w:w w:val="99"/>
        </w:rPr>
        <w:t> </w:t>
      </w:r>
      <w:r>
        <w:rPr>
          <w:rFonts w:ascii="Times New Roman" w:hAnsi="Times New Roman" w:cs="Times New Roman" w:eastAsia="Times New Roman" w:hint="default"/>
        </w:rPr>
        <w:t>(</w:t>
      </w:r>
      <w:r>
        <w:rPr/>
        <w:t>四</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t>租赁：无。</w:t>
      </w:r>
      <w:r>
        <w:rPr>
          <w:b w:val="0"/>
          <w:bCs w:val="0"/>
        </w:rPr>
      </w:r>
    </w:p>
    <w:p>
      <w:pPr>
        <w:pStyle w:val="Heading6"/>
        <w:spacing w:line="240" w:lineRule="auto" w:before="101"/>
        <w:ind w:left="120" w:right="0"/>
        <w:jc w:val="both"/>
        <w:rPr>
          <w:b w:val="0"/>
          <w:bCs w:val="0"/>
        </w:rPr>
      </w:pPr>
      <w:r>
        <w:rPr>
          <w:rFonts w:ascii="Times New Roman" w:hAnsi="Times New Roman" w:cs="Times New Roman" w:eastAsia="Times New Roman" w:hint="default"/>
        </w:rPr>
        <w:t>(</w:t>
      </w:r>
      <w:r>
        <w:rPr/>
        <w:t>五</w:t>
      </w:r>
      <w:r>
        <w:rPr>
          <w:rFonts w:ascii="Times New Roman" w:hAnsi="Times New Roman" w:cs="Times New Roman" w:eastAsia="Times New Roman" w:hint="default"/>
        </w:rPr>
        <w:t>)     </w:t>
      </w:r>
      <w:r>
        <w:rPr>
          <w:rFonts w:ascii="Times New Roman" w:hAnsi="Times New Roman" w:cs="Times New Roman" w:eastAsia="Times New Roman" w:hint="default"/>
          <w:spacing w:val="49"/>
        </w:rPr>
        <w:t> </w:t>
      </w:r>
      <w:r>
        <w:rPr/>
        <w:t>年末发行在外的、可转换为股份的金融工具：无。</w:t>
      </w:r>
      <w:r>
        <w:rPr>
          <w:b w:val="0"/>
          <w:bCs w:val="0"/>
        </w:rPr>
      </w:r>
    </w:p>
    <w:p>
      <w:pPr>
        <w:spacing w:after="0" w:line="240" w:lineRule="auto"/>
        <w:jc w:val="both"/>
        <w:sectPr>
          <w:pgSz w:w="11910" w:h="16840"/>
          <w:pgMar w:header="883" w:footer="1003" w:top="1600" w:bottom="1200" w:left="1660" w:right="108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6"/>
        <w:tabs>
          <w:tab w:pos="851" w:val="left" w:leader="none"/>
        </w:tabs>
        <w:spacing w:line="240" w:lineRule="auto"/>
        <w:ind w:left="123" w:right="314"/>
        <w:jc w:val="left"/>
        <w:rPr>
          <w:b w:val="0"/>
          <w:bCs w:val="0"/>
        </w:rPr>
      </w:pPr>
      <w:r>
        <w:rPr/>
        <w:pict>
          <v:group style="position:absolute;margin-left:119.610001pt;margin-top:37.053978pt;width:417.25pt;height:82.2pt;mso-position-horizontal-relative:page;mso-position-vertical-relative:paragraph;z-index:-582088" coordorigin="2392,741" coordsize="8345,1644">
            <v:group style="position:absolute;left:2407;top:756;width:8315;height:2" coordorigin="2407,756" coordsize="8315,2">
              <v:shape style="position:absolute;left:2407;top:756;width:8315;height:2" coordorigin="2407,756" coordsize="8315,0" path="m2407,756l10722,756e" filled="false" stroked="true" strokeweight="1.5pt" strokecolor="#000000">
                <v:path arrowok="t"/>
              </v:shape>
              <v:shape style="position:absolute;left:4164;top:752;width:5312;height:662" type="#_x0000_t75" stroked="false">
                <v:imagedata r:id="rId212" o:title=""/>
              </v:shape>
              <v:shape style="position:absolute;left:2394;top:1382;width:8343;height:1003" type="#_x0000_t75" stroked="false">
                <v:imagedata r:id="rId213" o:title=""/>
              </v:shape>
              <v:shape style="position:absolute;left:3115;top:11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542;top:114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5737;top:837;width:4712;height:492" type="#_x0000_t202" filled="false" stroked="false">
                <v:textbox inset="0,0,0,0">
                  <w:txbxContent>
                    <w:p>
                      <w:pPr>
                        <w:tabs>
                          <w:tab w:pos="1171" w:val="left" w:leader="none"/>
                          <w:tab w:pos="269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本年公允价</w:t>
                        <w:tab/>
                        <w:t>计入权益的累计</w:t>
                        <w:tab/>
                        <w:t>本年计提的</w:t>
                      </w:r>
                    </w:p>
                    <w:p>
                      <w:pPr>
                        <w:tabs>
                          <w:tab w:pos="1261" w:val="left" w:leader="none"/>
                          <w:tab w:pos="2967" w:val="left" w:leader="none"/>
                          <w:tab w:pos="3991" w:val="left" w:leader="none"/>
                        </w:tabs>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值变动损益</w:t>
                        <w:tab/>
                        <w:t>公允价值变动</w:t>
                        <w:tab/>
                        <w:t>减值</w:t>
                        <w:tab/>
                        <w:t>年末金额</w:t>
                      </w:r>
                    </w:p>
                  </w:txbxContent>
                </v:textbox>
                <w10:wrap type="none"/>
              </v:shape>
            </v:group>
            <w10:wrap type="none"/>
          </v:group>
        </w:pict>
      </w: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t>以公允价值计量的资产和负债：</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tbl>
      <w:tblPr>
        <w:tblW w:w="0" w:type="auto"/>
        <w:jc w:val="left"/>
        <w:tblInd w:w="732" w:type="dxa"/>
        <w:tblLayout w:type="fixed"/>
        <w:tblCellMar>
          <w:top w:w="0" w:type="dxa"/>
          <w:left w:w="0" w:type="dxa"/>
          <w:bottom w:w="0" w:type="dxa"/>
          <w:right w:w="0" w:type="dxa"/>
        </w:tblCellMar>
        <w:tblLook w:val="01E0"/>
      </w:tblPr>
      <w:tblGrid>
        <w:gridCol w:w="1865"/>
        <w:gridCol w:w="2195"/>
        <w:gridCol w:w="2555"/>
        <w:gridCol w:w="1720"/>
      </w:tblGrid>
      <w:tr>
        <w:trPr>
          <w:trHeight w:val="353" w:hRule="exact"/>
        </w:trPr>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1"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6471" w:type="dxa"/>
            <w:gridSpan w:val="3"/>
            <w:tcBorders>
              <w:top w:val="nil" w:sz="6" w:space="0" w:color="auto"/>
              <w:left w:val="nil" w:sz="6" w:space="0" w:color="auto"/>
              <w:bottom w:val="nil" w:sz="6" w:space="0" w:color="auto"/>
              <w:right w:val="nil" w:sz="6" w:space="0" w:color="auto"/>
            </w:tcBorders>
          </w:tcPr>
          <w:p>
            <w:pPr/>
          </w:p>
        </w:tc>
      </w:tr>
      <w:tr>
        <w:trPr>
          <w:trHeight w:val="336" w:hRule="exact"/>
        </w:trPr>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195"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04" w:right="0"/>
              <w:jc w:val="left"/>
              <w:rPr>
                <w:rFonts w:ascii="Times New Roman" w:hAnsi="Times New Roman" w:cs="Times New Roman" w:eastAsia="Times New Roman" w:hint="default"/>
                <w:sz w:val="18"/>
                <w:szCs w:val="18"/>
              </w:rPr>
            </w:pPr>
            <w:r>
              <w:rPr>
                <w:rFonts w:ascii="Times New Roman"/>
                <w:sz w:val="18"/>
              </w:rPr>
              <w:t>1,144,640.00</w:t>
            </w:r>
          </w:p>
        </w:tc>
        <w:tc>
          <w:tcPr>
            <w:tcW w:w="255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796"/>
              <w:jc w:val="right"/>
              <w:rPr>
                <w:rFonts w:ascii="Times New Roman" w:hAnsi="Times New Roman" w:cs="Times New Roman" w:eastAsia="Times New Roman" w:hint="default"/>
                <w:sz w:val="18"/>
                <w:szCs w:val="18"/>
              </w:rPr>
            </w:pPr>
            <w:r>
              <w:rPr>
                <w:rFonts w:ascii="Times New Roman"/>
                <w:sz w:val="18"/>
              </w:rPr>
              <w:t>638,829.00</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8"/>
              <w:jc w:val="right"/>
              <w:rPr>
                <w:rFonts w:ascii="Times New Roman" w:hAnsi="Times New Roman" w:cs="Times New Roman" w:eastAsia="Times New Roman" w:hint="default"/>
                <w:sz w:val="18"/>
                <w:szCs w:val="18"/>
              </w:rPr>
            </w:pPr>
            <w:r>
              <w:rPr>
                <w:rFonts w:ascii="Times New Roman"/>
                <w:sz w:val="18"/>
              </w:rPr>
              <w:t>860,829.00</w:t>
            </w:r>
          </w:p>
        </w:tc>
      </w:tr>
      <w:tr>
        <w:trPr>
          <w:trHeight w:val="337" w:hRule="exact"/>
        </w:trPr>
        <w:tc>
          <w:tcPr>
            <w:tcW w:w="1865"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left="121"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2195"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left="304" w:right="0"/>
              <w:jc w:val="left"/>
              <w:rPr>
                <w:rFonts w:ascii="Times New Roman" w:hAnsi="Times New Roman" w:cs="Times New Roman" w:eastAsia="Times New Roman" w:hint="default"/>
                <w:sz w:val="18"/>
                <w:szCs w:val="18"/>
              </w:rPr>
            </w:pPr>
            <w:r>
              <w:rPr>
                <w:rFonts w:ascii="Times New Roman"/>
                <w:sz w:val="18"/>
              </w:rPr>
              <w:t>1,144,640.00</w:t>
            </w:r>
          </w:p>
        </w:tc>
        <w:tc>
          <w:tcPr>
            <w:tcW w:w="2555"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right="796"/>
              <w:jc w:val="right"/>
              <w:rPr>
                <w:rFonts w:ascii="Times New Roman" w:hAnsi="Times New Roman" w:cs="Times New Roman" w:eastAsia="Times New Roman" w:hint="default"/>
                <w:sz w:val="18"/>
                <w:szCs w:val="18"/>
              </w:rPr>
            </w:pPr>
            <w:r>
              <w:rPr>
                <w:rFonts w:ascii="Times New Roman"/>
                <w:sz w:val="18"/>
              </w:rPr>
              <w:t>638,829.00</w:t>
            </w:r>
          </w:p>
        </w:tc>
        <w:tc>
          <w:tcPr>
            <w:tcW w:w="1720"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right="108"/>
              <w:jc w:val="right"/>
              <w:rPr>
                <w:rFonts w:ascii="Times New Roman" w:hAnsi="Times New Roman" w:cs="Times New Roman" w:eastAsia="Times New Roman" w:hint="default"/>
                <w:sz w:val="18"/>
                <w:szCs w:val="18"/>
              </w:rPr>
            </w:pPr>
            <w:r>
              <w:rPr>
                <w:rFonts w:ascii="Times New Roman"/>
                <w:sz w:val="18"/>
              </w:rPr>
              <w:t>860,829.00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6"/>
        <w:spacing w:line="660" w:lineRule="auto"/>
        <w:ind w:left="122" w:right="4960"/>
        <w:jc w:val="both"/>
        <w:rPr>
          <w:b w:val="0"/>
          <w:bCs w:val="0"/>
        </w:rPr>
      </w:pPr>
      <w:r>
        <w:rPr>
          <w:rFonts w:ascii="Times New Roman" w:hAnsi="Times New Roman" w:cs="Times New Roman" w:eastAsia="Times New Roman" w:hint="default"/>
        </w:rPr>
        <w:t>(</w:t>
      </w:r>
      <w:r>
        <w:rPr/>
        <w:t>七</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外币金融资产和外币金融负债：无。</w:t>
      </w:r>
      <w:r>
        <w:rPr>
          <w:w w:val="99"/>
        </w:rPr>
        <w:t> </w:t>
      </w:r>
      <w:r>
        <w:rPr>
          <w:rFonts w:ascii="Times New Roman" w:hAnsi="Times New Roman" w:cs="Times New Roman" w:eastAsia="Times New Roman" w:hint="default"/>
        </w:rPr>
        <w:t>(</w:t>
      </w:r>
      <w:r>
        <w:rPr/>
        <w:t>八</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年金计划主要内容及重大变化：无。</w:t>
      </w:r>
      <w:r>
        <w:rPr>
          <w:w w:val="99"/>
        </w:rPr>
        <w:t> </w:t>
      </w:r>
      <w:r>
        <w:rPr>
          <w:rFonts w:ascii="Times New Roman" w:hAnsi="Times New Roman" w:cs="Times New Roman" w:eastAsia="Times New Roman" w:hint="default"/>
        </w:rPr>
        <w:t>(</w:t>
      </w:r>
      <w:r>
        <w:rPr/>
        <w:t>九</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其他需要披露的重要事项：</w:t>
      </w:r>
      <w:r>
        <w:rPr>
          <w:b w:val="0"/>
          <w:bCs w:val="0"/>
        </w:rPr>
      </w:r>
    </w:p>
    <w:p>
      <w:pPr>
        <w:pStyle w:val="BodyText"/>
        <w:spacing w:line="340" w:lineRule="auto" w:before="101"/>
        <w:ind w:left="854" w:right="190"/>
        <w:jc w:val="both"/>
        <w:rPr>
          <w:rFonts w:ascii="宋体" w:hAnsi="宋体" w:cs="宋体" w:eastAsia="宋体" w:hint="default"/>
        </w:rPr>
      </w:pPr>
      <w:r>
        <w:rPr>
          <w:rFonts w:ascii="Times New Roman" w:hAnsi="Times New Roman" w:cs="Times New Roman" w:eastAsia="Times New Roman" w:hint="default"/>
        </w:rPr>
        <w:t>1</w:t>
      </w:r>
      <w:r>
        <w:rPr>
          <w:rFonts w:ascii="宋体" w:hAnsi="宋体" w:cs="宋体" w:eastAsia="宋体" w:hint="default"/>
        </w:rPr>
        <w:t>、</w:t>
      </w:r>
      <w:r>
        <w:rPr>
          <w:rFonts w:ascii="Times New Roman" w:hAnsi="Times New Roman" w:cs="Times New Roman" w:eastAsia="Times New Roman" w:hint="default"/>
        </w:rPr>
        <w:t>2005</w:t>
      </w:r>
      <w:r>
        <w:rPr>
          <w:rFonts w:ascii="Times New Roman" w:hAnsi="Times New Roman" w:cs="Times New Roman" w:eastAsia="Times New Roman" w:hint="default"/>
          <w:spacing w:val="13"/>
        </w:rPr>
        <w:t> </w:t>
      </w:r>
      <w:r>
        <w:rPr>
          <w:rFonts w:ascii="宋体" w:hAnsi="宋体" w:cs="宋体" w:eastAsia="宋体" w:hint="default"/>
        </w:rPr>
        <w:t>年</w:t>
      </w:r>
      <w:r>
        <w:rPr>
          <w:rFonts w:ascii="宋体" w:hAnsi="宋体" w:cs="宋体" w:eastAsia="宋体" w:hint="default"/>
          <w:spacing w:val="-42"/>
        </w:rPr>
        <w:t> </w:t>
      </w:r>
      <w:r>
        <w:rPr>
          <w:rFonts w:ascii="Times New Roman" w:hAnsi="Times New Roman" w:cs="Times New Roman" w:eastAsia="Times New Roman" w:hint="default"/>
        </w:rPr>
        <w:t>8</w:t>
      </w:r>
      <w:r>
        <w:rPr>
          <w:rFonts w:ascii="Times New Roman" w:hAnsi="Times New Roman" w:cs="Times New Roman" w:eastAsia="Times New Roman" w:hint="default"/>
          <w:spacing w:val="13"/>
        </w:rPr>
        <w:t> </w:t>
      </w:r>
      <w:r>
        <w:rPr>
          <w:rFonts w:ascii="宋体" w:hAnsi="宋体" w:cs="宋体" w:eastAsia="宋体" w:hint="default"/>
        </w:rPr>
        <w:t>月</w:t>
      </w:r>
      <w:r>
        <w:rPr>
          <w:rFonts w:ascii="宋体" w:hAnsi="宋体" w:cs="宋体" w:eastAsia="宋体" w:hint="default"/>
          <w:spacing w:val="-42"/>
        </w:rPr>
        <w:t> </w:t>
      </w:r>
      <w:r>
        <w:rPr>
          <w:rFonts w:ascii="Times New Roman" w:hAnsi="Times New Roman" w:cs="Times New Roman" w:eastAsia="Times New Roman" w:hint="default"/>
        </w:rPr>
        <w:t>18</w:t>
      </w:r>
      <w:r>
        <w:rPr>
          <w:rFonts w:ascii="Times New Roman" w:hAnsi="Times New Roman" w:cs="Times New Roman" w:eastAsia="Times New Roman" w:hint="default"/>
          <w:spacing w:val="13"/>
        </w:rPr>
        <w:t> </w:t>
      </w:r>
      <w:r>
        <w:rPr>
          <w:rFonts w:ascii="宋体" w:hAnsi="宋体" w:cs="宋体" w:eastAsia="宋体" w:hint="default"/>
        </w:rPr>
        <w:t>日，公司第一大股东上海白猫（集团）有限公司与新洲集团有限公司 </w:t>
      </w:r>
      <w:r>
        <w:rPr>
          <w:rFonts w:ascii="宋体" w:hAnsi="宋体" w:cs="宋体" w:eastAsia="宋体" w:hint="default"/>
          <w:spacing w:val="-3"/>
        </w:rPr>
        <w:t>签署了《股份转让协议》。根据该协议，上海白猫（集团）有限公司将其持有的上海白猫</w:t>
      </w:r>
      <w:r>
        <w:rPr>
          <w:rFonts w:ascii="宋体" w:hAnsi="宋体" w:cs="宋体" w:eastAsia="宋体" w:hint="default"/>
          <w:spacing w:val="-91"/>
        </w:rPr>
        <w:t> </w:t>
      </w:r>
      <w:r>
        <w:rPr>
          <w:rFonts w:ascii="宋体" w:hAnsi="宋体" w:cs="宋体" w:eastAsia="宋体" w:hint="default"/>
          <w:spacing w:val="-91"/>
        </w:rPr>
      </w:r>
      <w:r>
        <w:rPr>
          <w:rFonts w:ascii="宋体" w:hAnsi="宋体" w:cs="宋体" w:eastAsia="宋体" w:hint="default"/>
        </w:rPr>
        <w:t>股份有限公司</w:t>
      </w:r>
      <w:r>
        <w:rPr>
          <w:rFonts w:ascii="宋体" w:hAnsi="宋体" w:cs="宋体" w:eastAsia="宋体" w:hint="default"/>
          <w:spacing w:val="-56"/>
        </w:rPr>
        <w:t> </w:t>
      </w:r>
      <w:r>
        <w:rPr>
          <w:rFonts w:ascii="Times New Roman" w:hAnsi="Times New Roman" w:cs="Times New Roman" w:eastAsia="Times New Roman" w:hint="default"/>
        </w:rPr>
        <w:t>45,600,000</w:t>
      </w:r>
      <w:r>
        <w:rPr>
          <w:rFonts w:ascii="Times New Roman" w:hAnsi="Times New Roman" w:cs="Times New Roman" w:eastAsia="Times New Roman" w:hint="default"/>
          <w:spacing w:val="-2"/>
        </w:rPr>
        <w:t> </w:t>
      </w:r>
      <w:r>
        <w:rPr>
          <w:rFonts w:ascii="宋体" w:hAnsi="宋体" w:cs="宋体" w:eastAsia="宋体" w:hint="default"/>
        </w:rPr>
        <w:t>股国有法人股以每股</w:t>
      </w:r>
      <w:r>
        <w:rPr>
          <w:rFonts w:ascii="宋体" w:hAnsi="宋体" w:cs="宋体" w:eastAsia="宋体" w:hint="default"/>
          <w:spacing w:val="-56"/>
        </w:rPr>
        <w:t> </w:t>
      </w:r>
      <w:r>
        <w:rPr>
          <w:rFonts w:ascii="Times New Roman" w:hAnsi="Times New Roman" w:cs="Times New Roman" w:eastAsia="Times New Roman" w:hint="default"/>
        </w:rPr>
        <w:t>1.638</w:t>
      </w:r>
      <w:r>
        <w:rPr>
          <w:rFonts w:ascii="Times New Roman" w:hAnsi="Times New Roman" w:cs="Times New Roman" w:eastAsia="Times New Roman" w:hint="default"/>
          <w:spacing w:val="-3"/>
        </w:rPr>
        <w:t> </w:t>
      </w:r>
      <w:r>
        <w:rPr>
          <w:rFonts w:ascii="宋体" w:hAnsi="宋体" w:cs="宋体" w:eastAsia="宋体" w:hint="default"/>
        </w:rPr>
        <w:t>元的价格转让给新洲集团有限公司。</w:t>
      </w:r>
    </w:p>
    <w:p>
      <w:pPr>
        <w:pStyle w:val="BodyText"/>
        <w:spacing w:line="240" w:lineRule="auto" w:before="11"/>
        <w:ind w:left="854" w:right="0"/>
        <w:jc w:val="both"/>
        <w:rPr>
          <w:rFonts w:ascii="宋体" w:hAnsi="宋体" w:cs="宋体" w:eastAsia="宋体" w:hint="default"/>
        </w:rPr>
      </w:pPr>
      <w:r>
        <w:rPr>
          <w:rFonts w:ascii="宋体" w:hAnsi="宋体" w:cs="宋体" w:eastAsia="宋体" w:hint="default"/>
        </w:rPr>
        <w:t>上述股份转让事宜已分别于</w:t>
      </w:r>
      <w:r>
        <w:rPr>
          <w:rFonts w:ascii="宋体" w:hAnsi="宋体" w:cs="宋体" w:eastAsia="宋体" w:hint="default"/>
          <w:spacing w:val="-53"/>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rPr>
        <w:t>22</w:t>
      </w:r>
      <w:r>
        <w:rPr>
          <w:rFonts w:ascii="Times New Roman" w:hAnsi="Times New Roman" w:cs="Times New Roman" w:eastAsia="Times New Roman" w:hint="default"/>
          <w:spacing w:val="1"/>
        </w:rPr>
        <w:t> </w:t>
      </w:r>
      <w:r>
        <w:rPr>
          <w:rFonts w:ascii="宋体" w:hAnsi="宋体" w:cs="宋体" w:eastAsia="宋体" w:hint="default"/>
        </w:rPr>
        <w:t>日和</w:t>
      </w:r>
      <w:r>
        <w:rPr>
          <w:rFonts w:ascii="宋体" w:hAnsi="宋体" w:cs="宋体" w:eastAsia="宋体" w:hint="default"/>
          <w:spacing w:val="-53"/>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日经国务院国有资产监</w:t>
      </w:r>
    </w:p>
    <w:p>
      <w:pPr>
        <w:pStyle w:val="BodyText"/>
        <w:spacing w:line="240" w:lineRule="auto" w:before="110"/>
        <w:ind w:left="853" w:right="0"/>
        <w:jc w:val="both"/>
        <w:rPr>
          <w:rFonts w:ascii="宋体" w:hAnsi="宋体" w:cs="宋体" w:eastAsia="宋体" w:hint="default"/>
        </w:rPr>
      </w:pPr>
      <w:r>
        <w:rPr>
          <w:rFonts w:ascii="宋体" w:hAnsi="宋体" w:cs="宋体" w:eastAsia="宋体" w:hint="default"/>
        </w:rPr>
        <w:t>督管理委员会和上海市国有资产监督管理委员会批准</w:t>
      </w:r>
      <w:r>
        <w:rPr>
          <w:rFonts w:ascii="宋体" w:hAnsi="宋体" w:cs="宋体" w:eastAsia="宋体" w:hint="default"/>
          <w:spacing w:val="-93"/>
        </w:rPr>
        <w:t>，</w:t>
      </w:r>
      <w:r>
        <w:rPr>
          <w:rFonts w:ascii="宋体" w:hAnsi="宋体" w:cs="宋体" w:eastAsia="宋体" w:hint="default"/>
        </w:rPr>
        <w:t>并于</w:t>
      </w:r>
      <w:r>
        <w:rPr>
          <w:rFonts w:ascii="宋体" w:hAnsi="宋体" w:cs="宋体" w:eastAsia="宋体" w:hint="default"/>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06</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3"/>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4"/>
        </w:rPr>
        <w:t> </w:t>
      </w:r>
      <w:r>
        <w:rPr>
          <w:rFonts w:ascii="Times New Roman" w:hAnsi="Times New Roman" w:cs="Times New Roman" w:eastAsia="Times New Roman" w:hint="default"/>
        </w:rPr>
        <w:t>20 </w:t>
      </w:r>
      <w:r>
        <w:rPr>
          <w:rFonts w:ascii="宋体" w:hAnsi="宋体" w:cs="宋体" w:eastAsia="宋体" w:hint="default"/>
        </w:rPr>
        <w:t>日经中</w:t>
      </w:r>
      <w:r>
        <w:rPr>
          <w:rFonts w:ascii="宋体" w:hAnsi="宋体" w:cs="宋体" w:eastAsia="宋体" w:hint="default"/>
          <w:spacing w:val="-2"/>
        </w:rPr>
        <w:t>国</w:t>
      </w:r>
      <w:r>
        <w:rPr>
          <w:rFonts w:ascii="宋体" w:hAnsi="宋体" w:cs="宋体" w:eastAsia="宋体" w:hint="default"/>
        </w:rPr>
        <w:t>证券</w:t>
      </w:r>
    </w:p>
    <w:p>
      <w:pPr>
        <w:pStyle w:val="BodyText"/>
        <w:spacing w:line="331" w:lineRule="auto" w:before="109"/>
        <w:ind w:left="853" w:right="230"/>
        <w:jc w:val="both"/>
        <w:rPr>
          <w:rFonts w:ascii="宋体" w:hAnsi="宋体" w:cs="宋体" w:eastAsia="宋体" w:hint="default"/>
        </w:rPr>
      </w:pPr>
      <w:r>
        <w:rPr>
          <w:rFonts w:ascii="宋体" w:hAnsi="宋体" w:cs="宋体" w:eastAsia="宋体" w:hint="default"/>
        </w:rPr>
        <w:t>登记结算有限责任公司上海分公司过户登记确认。截至</w:t>
      </w:r>
      <w:r>
        <w:rPr>
          <w:rFonts w:ascii="宋体" w:hAnsi="宋体" w:cs="宋体" w:eastAsia="宋体" w:hint="default"/>
          <w:spacing w:val="-5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rFonts w:ascii="宋体" w:hAnsi="宋体" w:cs="宋体" w:eastAsia="宋体" w:hint="default"/>
        </w:rPr>
        <w:t>年</w:t>
      </w:r>
      <w:r>
        <w:rPr>
          <w:rFonts w:ascii="宋体" w:hAnsi="宋体" w:cs="宋体" w:eastAsia="宋体" w:hint="default"/>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日止，新洲集团 有限公司持有公司的股权比例为</w:t>
      </w:r>
      <w:r>
        <w:rPr>
          <w:rFonts w:ascii="宋体" w:hAnsi="宋体" w:cs="宋体" w:eastAsia="宋体" w:hint="default"/>
          <w:spacing w:val="-8"/>
        </w:rPr>
        <w:t> </w:t>
      </w:r>
      <w:r>
        <w:rPr>
          <w:rFonts w:ascii="Times New Roman" w:hAnsi="Times New Roman" w:cs="Times New Roman" w:eastAsia="Times New Roman" w:hint="default"/>
        </w:rPr>
        <w:t>27.58%</w:t>
      </w:r>
      <w:r>
        <w:rPr>
          <w:rFonts w:ascii="宋体" w:hAnsi="宋体" w:cs="宋体" w:eastAsia="宋体" w:hint="default"/>
        </w:rPr>
        <w:t>，系公司的第一大股东；上海白猫（集团）有限 公司持有公司的股权比例为</w:t>
      </w:r>
      <w:r>
        <w:rPr>
          <w:rFonts w:ascii="宋体" w:hAnsi="宋体" w:cs="宋体" w:eastAsia="宋体" w:hint="default"/>
          <w:spacing w:val="-55"/>
        </w:rPr>
        <w:t> </w:t>
      </w:r>
      <w:r>
        <w:rPr>
          <w:rFonts w:ascii="Times New Roman" w:hAnsi="Times New Roman" w:cs="Times New Roman" w:eastAsia="Times New Roman" w:hint="default"/>
        </w:rPr>
        <w:t>13.33%</w:t>
      </w:r>
      <w:r>
        <w:rPr>
          <w:rFonts w:ascii="宋体" w:hAnsi="宋体" w:cs="宋体" w:eastAsia="宋体" w:hint="default"/>
        </w:rPr>
        <w:t>。</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rFonts w:ascii="宋体" w:hAnsi="宋体" w:cs="宋体" w:eastAsia="宋体" w:hint="default"/>
        </w:rPr>
        <w:t>年</w:t>
      </w:r>
      <w:r>
        <w:rPr>
          <w:rFonts w:ascii="宋体" w:hAnsi="宋体" w:cs="宋体" w:eastAsia="宋体" w:hint="default"/>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rFonts w:ascii="宋体" w:hAnsi="宋体" w:cs="宋体" w:eastAsia="宋体" w:hint="default"/>
        </w:rPr>
        <w:t>月</w:t>
      </w:r>
      <w:r>
        <w:rPr>
          <w:rFonts w:ascii="宋体" w:hAnsi="宋体" w:cs="宋体" w:eastAsia="宋体" w:hint="default"/>
          <w:spacing w:val="-55"/>
        </w:rPr>
        <w:t> </w:t>
      </w:r>
      <w:r>
        <w:rPr>
          <w:rFonts w:ascii="Times New Roman" w:hAnsi="Times New Roman" w:cs="Times New Roman" w:eastAsia="Times New Roman" w:hint="default"/>
        </w:rPr>
        <w:t>27</w:t>
      </w:r>
      <w:r>
        <w:rPr>
          <w:rFonts w:ascii="Times New Roman" w:hAnsi="Times New Roman" w:cs="Times New Roman" w:eastAsia="Times New Roman" w:hint="default"/>
          <w:spacing w:val="-2"/>
        </w:rPr>
        <w:t> </w:t>
      </w:r>
      <w:r>
        <w:rPr>
          <w:rFonts w:ascii="宋体" w:hAnsi="宋体" w:cs="宋体" w:eastAsia="宋体" w:hint="default"/>
          <w:spacing w:val="-3"/>
        </w:rPr>
        <w:t>日，根据沪国资委产（</w:t>
      </w:r>
      <w:r>
        <w:rPr>
          <w:rFonts w:ascii="Times New Roman" w:hAnsi="Times New Roman" w:cs="Times New Roman" w:eastAsia="Times New Roman" w:hint="default"/>
          <w:spacing w:val="-3"/>
        </w:rPr>
        <w:t>2007</w:t>
      </w:r>
      <w:r>
        <w:rPr>
          <w:rFonts w:ascii="宋体" w:hAnsi="宋体" w:cs="宋体" w:eastAsia="宋体" w:hint="default"/>
          <w:spacing w:val="-3"/>
        </w:rPr>
        <w:t>）</w:t>
      </w:r>
      <w:r>
        <w:rPr>
          <w:rFonts w:ascii="Times New Roman" w:hAnsi="Times New Roman" w:cs="Times New Roman" w:eastAsia="Times New Roman" w:hint="default"/>
          <w:spacing w:val="-3"/>
        </w:rPr>
        <w:t>469</w:t>
      </w:r>
      <w:r>
        <w:rPr>
          <w:rFonts w:ascii="Times New Roman" w:hAnsi="Times New Roman" w:cs="Times New Roman" w:eastAsia="Times New Roman" w:hint="default"/>
          <w:spacing w:val="-2"/>
        </w:rPr>
        <w:t> </w:t>
      </w:r>
      <w:r>
        <w:rPr>
          <w:rFonts w:ascii="宋体" w:hAnsi="宋体" w:cs="宋体" w:eastAsia="宋体" w:hint="default"/>
        </w:rPr>
        <w:t>号</w:t>
      </w:r>
    </w:p>
    <w:p>
      <w:pPr>
        <w:pStyle w:val="BodyText"/>
        <w:spacing w:line="340" w:lineRule="auto" w:before="20"/>
        <w:ind w:left="853" w:right="230"/>
        <w:jc w:val="both"/>
        <w:rPr>
          <w:rFonts w:ascii="宋体" w:hAnsi="宋体" w:cs="宋体" w:eastAsia="宋体" w:hint="default"/>
        </w:rPr>
      </w:pPr>
      <w:r>
        <w:rPr>
          <w:rFonts w:ascii="宋体" w:hAnsi="宋体" w:cs="宋体" w:eastAsia="宋体" w:hint="default"/>
          <w:spacing w:val="-3"/>
        </w:rPr>
        <w:t>《关于无偿划转上海白猫（集团）有限公司国有权益的复函》，上海市国有资产监督管理</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委员会同意上海电气（集团）总公司将下属的上海白猫（集团）有限公司及所属的</w:t>
      </w:r>
      <w:r>
        <w:rPr>
          <w:rFonts w:ascii="宋体" w:hAnsi="宋体" w:cs="宋体" w:eastAsia="宋体" w:hint="default"/>
          <w:spacing w:val="-47"/>
        </w:rPr>
        <w:t> </w:t>
      </w:r>
      <w:r>
        <w:rPr>
          <w:rFonts w:ascii="Times New Roman" w:hAnsi="Times New Roman" w:cs="Times New Roman" w:eastAsia="Times New Roman" w:hint="default"/>
        </w:rPr>
        <w:t>15</w:t>
      </w:r>
      <w:r>
        <w:rPr>
          <w:rFonts w:ascii="Times New Roman" w:hAnsi="Times New Roman" w:cs="Times New Roman" w:eastAsia="Times New Roman" w:hint="default"/>
          <w:spacing w:val="6"/>
        </w:rPr>
        <w:t> </w:t>
      </w:r>
      <w:r>
        <w:rPr>
          <w:rFonts w:ascii="宋体" w:hAnsi="宋体" w:cs="宋体" w:eastAsia="宋体" w:hint="default"/>
        </w:rPr>
        <w:t>家 企业无偿划转至上海市徐汇区人民政府。</w:t>
      </w:r>
    </w:p>
    <w:p>
      <w:pPr>
        <w:spacing w:line="240" w:lineRule="auto" w:before="9"/>
        <w:rPr>
          <w:rFonts w:ascii="宋体" w:hAnsi="宋体" w:cs="宋体" w:eastAsia="宋体" w:hint="default"/>
          <w:sz w:val="23"/>
          <w:szCs w:val="23"/>
        </w:rPr>
      </w:pPr>
    </w:p>
    <w:p>
      <w:pPr>
        <w:pStyle w:val="BodyText"/>
        <w:spacing w:line="326" w:lineRule="auto" w:before="0"/>
        <w:ind w:left="845" w:right="314"/>
        <w:jc w:val="left"/>
        <w:rPr>
          <w:rFonts w:ascii="宋体" w:hAnsi="宋体" w:cs="宋体" w:eastAsia="宋体" w:hint="default"/>
        </w:rPr>
      </w:pPr>
      <w:r>
        <w:rPr>
          <w:rFonts w:ascii="Times New Roman" w:hAnsi="Times New Roman" w:cs="Times New Roman" w:eastAsia="Times New Roman" w:hint="default"/>
        </w:rPr>
        <w:t>2</w:t>
      </w:r>
      <w:r>
        <w:rPr>
          <w:rFonts w:ascii="宋体" w:hAnsi="宋体" w:cs="宋体" w:eastAsia="宋体" w:hint="default"/>
        </w:rPr>
        <w:t>、因公司 </w:t>
      </w:r>
      <w:r>
        <w:rPr>
          <w:rFonts w:ascii="Times New Roman" w:hAnsi="Times New Roman" w:cs="Times New Roman" w:eastAsia="Times New Roman" w:hint="default"/>
        </w:rPr>
        <w:t>2007 </w:t>
      </w:r>
      <w:r>
        <w:rPr>
          <w:rFonts w:ascii="宋体" w:hAnsi="宋体" w:cs="宋体" w:eastAsia="宋体" w:hint="default"/>
        </w:rPr>
        <w:t>年、</w:t>
      </w:r>
      <w:r>
        <w:rPr>
          <w:rFonts w:ascii="Times New Roman" w:hAnsi="Times New Roman" w:cs="Times New Roman" w:eastAsia="Times New Roman" w:hint="default"/>
        </w:rPr>
        <w:t>2008 </w:t>
      </w:r>
      <w:r>
        <w:rPr>
          <w:rFonts w:ascii="宋体" w:hAnsi="宋体" w:cs="宋体" w:eastAsia="宋体" w:hint="default"/>
        </w:rPr>
        <w:t>年、</w:t>
      </w:r>
      <w:r>
        <w:rPr>
          <w:rFonts w:ascii="Times New Roman" w:hAnsi="Times New Roman" w:cs="Times New Roman" w:eastAsia="Times New Roman" w:hint="default"/>
        </w:rPr>
        <w:t>2009</w:t>
      </w:r>
      <w:r>
        <w:rPr>
          <w:rFonts w:ascii="Times New Roman" w:hAnsi="Times New Roman" w:cs="Times New Roman" w:eastAsia="Times New Roman" w:hint="default"/>
          <w:spacing w:val="-9"/>
        </w:rPr>
        <w:t> </w:t>
      </w:r>
      <w:r>
        <w:rPr>
          <w:rFonts w:ascii="宋体" w:hAnsi="宋体" w:cs="宋体" w:eastAsia="宋体" w:hint="default"/>
        </w:rPr>
        <w:t>年连续三年亏损，根据上海证券交易所《股票上 市规则》</w:t>
      </w:r>
      <w:r>
        <w:rPr>
          <w:rFonts w:ascii="Times New Roman" w:hAnsi="Times New Roman" w:cs="Times New Roman" w:eastAsia="Times New Roman" w:hint="default"/>
        </w:rPr>
        <w:t>14.1.1 </w:t>
      </w:r>
      <w:r>
        <w:rPr>
          <w:rFonts w:ascii="宋体" w:hAnsi="宋体" w:cs="宋体" w:eastAsia="宋体" w:hint="default"/>
        </w:rPr>
        <w:t>条、</w:t>
      </w:r>
      <w:r>
        <w:rPr>
          <w:rFonts w:ascii="Times New Roman" w:hAnsi="Times New Roman" w:cs="Times New Roman" w:eastAsia="Times New Roman" w:hint="default"/>
        </w:rPr>
        <w:t>14.1.5 </w:t>
      </w:r>
      <w:r>
        <w:rPr>
          <w:rFonts w:ascii="宋体" w:hAnsi="宋体" w:cs="宋体" w:eastAsia="宋体" w:hint="default"/>
        </w:rPr>
        <w:t>条、</w:t>
      </w:r>
      <w:r>
        <w:rPr>
          <w:rFonts w:ascii="Times New Roman" w:hAnsi="Times New Roman" w:cs="Times New Roman" w:eastAsia="Times New Roman" w:hint="default"/>
        </w:rPr>
        <w:t>14.1.9 </w:t>
      </w:r>
      <w:r>
        <w:rPr>
          <w:rFonts w:ascii="宋体" w:hAnsi="宋体" w:cs="宋体" w:eastAsia="宋体" w:hint="default"/>
        </w:rPr>
        <w:t>条的规定，上海证券交易所决定自 </w:t>
      </w:r>
      <w:r>
        <w:rPr>
          <w:rFonts w:ascii="Times New Roman" w:hAnsi="Times New Roman" w:cs="Times New Roman" w:eastAsia="Times New Roman" w:hint="default"/>
        </w:rPr>
        <w:t>2010 </w:t>
      </w:r>
      <w:r>
        <w:rPr>
          <w:rFonts w:ascii="宋体" w:hAnsi="宋体" w:cs="宋体" w:eastAsia="宋体" w:hint="default"/>
        </w:rPr>
        <w:t>年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rFonts w:ascii="宋体" w:hAnsi="宋体" w:cs="宋体" w:eastAsia="宋体" w:hint="default"/>
        </w:rPr>
        <w:t>月 </w:t>
      </w:r>
      <w:r>
        <w:rPr>
          <w:rFonts w:ascii="Times New Roman" w:hAnsi="Times New Roman" w:cs="Times New Roman" w:eastAsia="Times New Roman" w:hint="default"/>
        </w:rPr>
        <w:t>25</w:t>
      </w:r>
      <w:r>
        <w:rPr>
          <w:rFonts w:ascii="Times New Roman" w:hAnsi="Times New Roman" w:cs="Times New Roman" w:eastAsia="Times New Roman" w:hint="default"/>
          <w:spacing w:val="50"/>
        </w:rPr>
        <w:t> </w:t>
      </w:r>
      <w:r>
        <w:rPr>
          <w:rFonts w:ascii="宋体" w:hAnsi="宋体" w:cs="宋体" w:eastAsia="宋体" w:hint="default"/>
        </w:rPr>
        <w:t>日起暂停公司股票上市。</w:t>
      </w:r>
    </w:p>
    <w:p>
      <w:pPr>
        <w:spacing w:after="0" w:line="326" w:lineRule="auto"/>
        <w:jc w:val="left"/>
        <w:rPr>
          <w:rFonts w:ascii="宋体" w:hAnsi="宋体" w:cs="宋体" w:eastAsia="宋体" w:hint="default"/>
        </w:rPr>
        <w:sectPr>
          <w:pgSz w:w="11910" w:h="16840"/>
          <w:pgMar w:header="883" w:footer="1003" w:top="1600" w:bottom="1200" w:left="166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pStyle w:val="Heading6"/>
        <w:spacing w:line="240" w:lineRule="auto"/>
        <w:ind w:left="123" w:right="0"/>
        <w:jc w:val="left"/>
        <w:rPr>
          <w:b w:val="0"/>
          <w:bCs w:val="0"/>
        </w:rPr>
      </w:pPr>
      <w:r>
        <w:rPr/>
        <w:t>十三、</w:t>
      </w:r>
      <w:r>
        <w:rPr>
          <w:spacing w:val="-17"/>
        </w:rPr>
        <w:t> </w:t>
      </w:r>
      <w:r>
        <w:rPr/>
        <w:t>母公司财务报表主要项目注释</w:t>
      </w:r>
      <w:r>
        <w:rPr>
          <w:b w:val="0"/>
          <w:bCs w:val="0"/>
        </w:rPr>
      </w:r>
    </w:p>
    <w:p>
      <w:pPr>
        <w:pStyle w:val="Heading6"/>
        <w:tabs>
          <w:tab w:pos="851" w:val="left" w:leader="none"/>
        </w:tabs>
        <w:spacing w:line="240" w:lineRule="auto" w:before="125"/>
        <w:ind w:left="122" w:right="0"/>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spacing w:val="1"/>
        </w:rPr>
        <w:t>应收账款</w:t>
      </w:r>
      <w:r>
        <w:rPr>
          <w:b w:val="0"/>
          <w:bCs w:val="0"/>
        </w:rPr>
      </w:r>
    </w:p>
    <w:p>
      <w:pPr>
        <w:pStyle w:val="Heading6"/>
        <w:tabs>
          <w:tab w:pos="1393" w:val="left" w:leader="none"/>
        </w:tabs>
        <w:spacing w:line="240" w:lineRule="auto" w:before="110"/>
        <w:ind w:left="854" w:right="0"/>
        <w:jc w:val="left"/>
        <w:rPr>
          <w:b w:val="0"/>
          <w:bCs w:val="0"/>
        </w:rPr>
      </w:pPr>
      <w:r>
        <w:rPr/>
        <w:pict>
          <v:group style="position:absolute;margin-left:118.889999pt;margin-top:40.797985pt;width:431.75pt;height:237.85pt;mso-position-horizontal-relative:page;mso-position-vertical-relative:paragraph;z-index:-581344" coordorigin="2378,816" coordsize="8635,4757">
            <v:group style="position:absolute;left:2414;top:831;width:5363;height:2" coordorigin="2414,831" coordsize="5363,2">
              <v:shape style="position:absolute;left:2414;top:831;width:5363;height:2" coordorigin="2414,831" coordsize="5363,0" path="m2414,831l7777,831e" filled="false" stroked="true" strokeweight="1.5pt" strokecolor="#000000">
                <v:path arrowok="t"/>
              </v:shape>
            </v:group>
            <v:group style="position:absolute;left:7777;top:831;width:3213;height:2" coordorigin="7777,831" coordsize="3213,2">
              <v:shape style="position:absolute;left:7777;top:831;width:3213;height:2" coordorigin="7777,831" coordsize="3213,0" path="m7777,831l10990,831e" filled="false" stroked="true" strokeweight="1.5pt" strokecolor="#000000">
                <v:path arrowok="t"/>
              </v:shape>
              <v:shape style="position:absolute;left:4118;top:833;width:3652;height:306" type="#_x0000_t75" stroked="false">
                <v:imagedata r:id="rId214" o:title=""/>
              </v:shape>
              <v:shape style="position:absolute;left:4111;top:1114;width:6901;height:891" type="#_x0000_t75" stroked="false">
                <v:imagedata r:id="rId215" o:title=""/>
              </v:shape>
            </v:group>
            <v:group style="position:absolute;left:2393;top:5558;width:1738;height:2" coordorigin="2393,5558" coordsize="1738,2">
              <v:shape style="position:absolute;left:2393;top:5558;width:1738;height:2" coordorigin="2393,5558" coordsize="1738,0" path="m2393,5558l4130,5558e" filled="false" stroked="true" strokeweight="1.5pt" strokecolor="#000000">
                <v:path arrowok="t"/>
              </v:shape>
            </v:group>
            <v:group style="position:absolute;left:4130;top:5558;width:1065;height:2" coordorigin="4130,5558" coordsize="1065,2">
              <v:shape style="position:absolute;left:4130;top:5558;width:1065;height:2" coordorigin="4130,5558" coordsize="1065,0" path="m4130,5558l5195,5558e" filled="false" stroked="true" strokeweight="1.5pt" strokecolor="#000000">
                <v:path arrowok="t"/>
              </v:shape>
            </v:group>
            <v:group style="position:absolute;left:5195;top:5558;width:710;height:2" coordorigin="5195,5558" coordsize="710,2">
              <v:shape style="position:absolute;left:5195;top:5558;width:710;height:2" coordorigin="5195,5558" coordsize="710,0" path="m5195,5558l5904,5558e" filled="false" stroked="true" strokeweight="1.5pt" strokecolor="#000000">
                <v:path arrowok="t"/>
              </v:shape>
            </v:group>
            <v:group style="position:absolute;left:5904;top:5558;width:1037;height:2" coordorigin="5904,5558" coordsize="1037,2">
              <v:shape style="position:absolute;left:5904;top:5558;width:1037;height:2" coordorigin="5904,5558" coordsize="1037,0" path="m5904,5558l6941,5558e" filled="false" stroked="true" strokeweight="1.5pt" strokecolor="#000000">
                <v:path arrowok="t"/>
              </v:shape>
            </v:group>
            <v:group style="position:absolute;left:6941;top:5558;width:807;height:2" coordorigin="6941,5558" coordsize="807,2">
              <v:shape style="position:absolute;left:6941;top:5558;width:807;height:2" coordorigin="6941,5558" coordsize="807,0" path="m6941,5558l7747,5558e" filled="false" stroked="true" strokeweight="1.5pt" strokecolor="#000000">
                <v:path arrowok="t"/>
              </v:shape>
            </v:group>
            <v:group style="position:absolute;left:7747;top:5558;width:977;height:2" coordorigin="7747,5558" coordsize="977,2">
              <v:shape style="position:absolute;left:7747;top:5558;width:977;height:2" coordorigin="7747,5558" coordsize="977,0" path="m7747,5558l8724,5558e" filled="false" stroked="true" strokeweight="1.5pt" strokecolor="#000000">
                <v:path arrowok="t"/>
              </v:shape>
            </v:group>
            <v:group style="position:absolute;left:8724;top:5558;width:584;height:2" coordorigin="8724,5558" coordsize="584,2">
              <v:shape style="position:absolute;left:8724;top:5558;width:584;height:2" coordorigin="8724,5558" coordsize="584,0" path="m8724,5558l9307,5558e" filled="false" stroked="true" strokeweight="1.5pt" strokecolor="#000000">
                <v:path arrowok="t"/>
              </v:shape>
            </v:group>
            <v:group style="position:absolute;left:9307;top:5558;width:976;height:2" coordorigin="9307,5558" coordsize="976,2">
              <v:shape style="position:absolute;left:9307;top:5558;width:976;height:2" coordorigin="9307,5558" coordsize="976,0" path="m9307,5558l10283,5558e" filled="false" stroked="true" strokeweight="1.5pt" strokecolor="#000000">
                <v:path arrowok="t"/>
              </v:shape>
              <v:shape style="position:absolute;left:2388;top:1967;width:8624;height:3576" type="#_x0000_t75" stroked="false">
                <v:imagedata r:id="rId216" o:title=""/>
              </v:shape>
            </v:group>
            <v:group style="position:absolute;left:10283;top:5558;width:714;height:2" coordorigin="10283,5558" coordsize="714,2">
              <v:shape style="position:absolute;left:10283;top:5558;width:714;height:2" coordorigin="10283,5558" coordsize="714,0" path="m10283,5558l10997,5558e" filled="false" stroked="true" strokeweight="1.5pt" strokecolor="#000000">
                <v:path arrowok="t"/>
              </v:shape>
              <v:shape style="position:absolute;left:5683;top:959;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年末余额</w:t>
                      </w:r>
                      <w:r>
                        <w:rPr>
                          <w:rFonts w:ascii="宋体" w:hAnsi="宋体" w:cs="宋体" w:eastAsia="宋体" w:hint="default"/>
                          <w:sz w:val="13"/>
                          <w:szCs w:val="13"/>
                        </w:rPr>
                      </w:r>
                    </w:p>
                  </w:txbxContent>
                </v:textbox>
                <w10:wrap type="none"/>
              </v:shape>
              <v:shape style="position:absolute;left:9115;top:959;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shape style="position:absolute;left:4763;top:1248;width:5651;height:130" type="#_x0000_t202" filled="false" stroked="false">
                <v:textbox inset="0,0,0,0">
                  <w:txbxContent>
                    <w:p>
                      <w:pPr>
                        <w:tabs>
                          <w:tab w:pos="1808" w:val="left" w:leader="none"/>
                          <w:tab w:pos="3510" w:val="left" w:leader="none"/>
                          <w:tab w:pos="5132"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tab/>
                        <w:t>坏账准备</w:t>
                        <w:tab/>
                        <w:t>账面余额</w:t>
                        <w:tab/>
                        <w:t>坏账准备</w:t>
                      </w:r>
                      <w:r>
                        <w:rPr>
                          <w:rFonts w:ascii="宋体" w:hAnsi="宋体" w:cs="宋体" w:eastAsia="宋体" w:hint="default"/>
                          <w:sz w:val="13"/>
                          <w:szCs w:val="13"/>
                        </w:rPr>
                      </w:r>
                    </w:p>
                  </w:txbxContent>
                </v:textbox>
                <w10:wrap type="none"/>
              </v:shape>
              <v:shape style="position:absolute;left:3140;top:137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xbxContent>
                </v:textbox>
                <w10:wrap type="none"/>
              </v:shape>
              <v:shape style="position:absolute;left:5424;top:153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8890;top:153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10512;top:153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4537;top:1679;width:6288;height:276" type="#_x0000_t202" filled="false" stroked="false">
                <v:textbox inset="0,0,0,0">
                  <w:txbxContent>
                    <w:p>
                      <w:pPr>
                        <w:tabs>
                          <w:tab w:pos="1760" w:val="left" w:leader="none"/>
                          <w:tab w:pos="2516" w:val="left" w:leader="none"/>
                          <w:tab w:pos="3573" w:val="left" w:leader="none"/>
                          <w:tab w:pos="5132" w:val="left" w:leader="none"/>
                        </w:tabs>
                        <w:spacing w:line="119"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tab/>
                        <w:t>金额</w:t>
                        <w:tab/>
                        <w:t>比例（</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tab/>
                        <w:t>金额</w:t>
                        <w:tab/>
                      </w:r>
                      <w:r>
                        <w:rPr>
                          <w:rFonts w:ascii="宋体" w:hAnsi="宋体" w:cs="宋体" w:eastAsia="宋体" w:hint="default"/>
                          <w:sz w:val="13"/>
                          <w:szCs w:val="13"/>
                        </w:rPr>
                        <w:t>金额</w:t>
                      </w:r>
                    </w:p>
                    <w:p>
                      <w:pPr>
                        <w:tabs>
                          <w:tab w:pos="4299" w:val="left" w:leader="none"/>
                          <w:tab w:pos="5920" w:val="left" w:leader="none"/>
                        </w:tabs>
                        <w:spacing w:line="157" w:lineRule="exact" w:before="0"/>
                        <w:ind w:left="832" w:right="0" w:firstLine="0"/>
                        <w:jc w:val="left"/>
                        <w:rPr>
                          <w:rFonts w:ascii="宋体" w:hAnsi="宋体" w:cs="宋体" w:eastAsia="宋体" w:hint="default"/>
                          <w:sz w:val="13"/>
                          <w:szCs w:val="13"/>
                        </w:rPr>
                      </w:pPr>
                      <w:r>
                        <w:rPr>
                          <w:rFonts w:ascii="宋体" w:hAnsi="宋体" w:cs="宋体" w:eastAsia="宋体" w:hint="default"/>
                          <w:w w:val="95"/>
                          <w:sz w:val="13"/>
                          <w:szCs w:val="13"/>
                        </w:rPr>
                        <w:t>（</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tab/>
                        <w:t>（</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tab/>
                        <w:t>（</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xbxContent>
                </v:textbox>
                <w10:wrap type="none"/>
              </v:shape>
              <v:shape style="position:absolute;left:2514;top:2109;width:1520;height:41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8"/>
                          <w:sz w:val="13"/>
                          <w:szCs w:val="13"/>
                        </w:rPr>
                        <w:t>单项金额重大并单项计提</w:t>
                      </w:r>
                      <w:r>
                        <w:rPr>
                          <w:rFonts w:ascii="宋体" w:hAnsi="宋体" w:cs="宋体" w:eastAsia="宋体" w:hint="default"/>
                          <w:sz w:val="13"/>
                          <w:szCs w:val="13"/>
                        </w:rPr>
                      </w:r>
                    </w:p>
                    <w:p>
                      <w:pPr>
                        <w:spacing w:line="240" w:lineRule="auto" w:before="5"/>
                        <w:rPr>
                          <w:rFonts w:ascii="宋体" w:hAnsi="宋体" w:cs="宋体" w:eastAsia="宋体" w:hint="default"/>
                          <w:sz w:val="8"/>
                          <w:szCs w:val="8"/>
                        </w:rPr>
                      </w:pPr>
                    </w:p>
                    <w:p>
                      <w:pPr>
                        <w:spacing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坏账准备的应收账款</w:t>
                      </w:r>
                    </w:p>
                  </w:txbxContent>
                </v:textbox>
                <w10:wrap type="none"/>
              </v:shape>
              <v:shape style="position:absolute;left:4410;top:2341;width:68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3,510,327.75</w:t>
                      </w:r>
                      <w:r>
                        <w:rPr>
                          <w:rFonts w:ascii="Times New Roman"/>
                          <w:sz w:val="13"/>
                        </w:rPr>
                      </w:r>
                    </w:p>
                  </w:txbxContent>
                </v:textbox>
                <w10:wrap type="none"/>
              </v:shape>
              <v:shape style="position:absolute;left:5574;top:2341;width:1264;height:130" type="#_x0000_t202" filled="false" stroked="false">
                <v:textbox inset="0,0,0,0">
                  <w:txbxContent>
                    <w:p>
                      <w:pPr>
                        <w:tabs>
                          <w:tab w:pos="581"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3.68</w:t>
                        <w:tab/>
                        <w:t>3,510,327.75</w:t>
                      </w:r>
                      <w:r>
                        <w:rPr>
                          <w:rFonts w:ascii="Times New Roman"/>
                          <w:sz w:val="13"/>
                        </w:rPr>
                      </w:r>
                    </w:p>
                  </w:txbxContent>
                </v:textbox>
                <w10:wrap type="none"/>
              </v:shape>
              <v:shape style="position:absolute;left:7288;top:2341;width:3602;height:130" type="#_x0000_t202" filled="false" stroked="false">
                <v:textbox inset="0,0,0,0">
                  <w:txbxContent>
                    <w:p>
                      <w:pPr>
                        <w:tabs>
                          <w:tab w:pos="651" w:val="left" w:leader="none"/>
                          <w:tab w:pos="1689" w:val="left" w:leader="none"/>
                          <w:tab w:pos="2210" w:val="left" w:leader="none"/>
                          <w:tab w:pos="3244"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100.00</w:t>
                        <w:tab/>
                        <w:t>3,510,327.75</w:t>
                        <w:tab/>
                        <w:t>3.69</w:t>
                        <w:tab/>
                        <w:t>3,510,327.75</w:t>
                        <w:tab/>
                        <w:t>100.00</w:t>
                      </w:r>
                      <w:r>
                        <w:rPr>
                          <w:rFonts w:ascii="Times New Roman"/>
                          <w:sz w:val="13"/>
                        </w:rPr>
                      </w:r>
                    </w:p>
                  </w:txbxContent>
                </v:textbox>
                <w10:wrap type="none"/>
              </v:shape>
              <v:shape style="position:absolute;left:2514;top:2679;width:1520;height:2505"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8"/>
                          <w:sz w:val="13"/>
                          <w:szCs w:val="13"/>
                        </w:rPr>
                        <w:t>按组合计提坏账准备的应</w:t>
                      </w:r>
                      <w:r>
                        <w:rPr>
                          <w:rFonts w:ascii="宋体" w:hAnsi="宋体" w:cs="宋体" w:eastAsia="宋体" w:hint="default"/>
                          <w:sz w:val="13"/>
                          <w:szCs w:val="13"/>
                        </w:rPr>
                      </w:r>
                    </w:p>
                    <w:p>
                      <w:pPr>
                        <w:spacing w:line="240" w:lineRule="auto" w:before="5"/>
                        <w:rPr>
                          <w:rFonts w:ascii="宋体" w:hAnsi="宋体" w:cs="宋体" w:eastAsia="宋体" w:hint="default"/>
                          <w:sz w:val="8"/>
                          <w:szCs w:val="8"/>
                        </w:rPr>
                      </w:pPr>
                    </w:p>
                    <w:p>
                      <w:pPr>
                        <w:spacing w:before="0"/>
                        <w:ind w:left="0" w:right="0" w:firstLine="0"/>
                        <w:jc w:val="left"/>
                        <w:rPr>
                          <w:rFonts w:ascii="宋体" w:hAnsi="宋体" w:cs="宋体" w:eastAsia="宋体" w:hint="default"/>
                          <w:sz w:val="13"/>
                          <w:szCs w:val="13"/>
                        </w:rPr>
                      </w:pPr>
                      <w:r>
                        <w:rPr>
                          <w:rFonts w:ascii="宋体" w:hAnsi="宋体" w:cs="宋体" w:eastAsia="宋体" w:hint="default"/>
                          <w:sz w:val="13"/>
                          <w:szCs w:val="13"/>
                        </w:rPr>
                        <w:t>收账款</w:t>
                      </w:r>
                    </w:p>
                    <w:p>
                      <w:pPr>
                        <w:spacing w:line="240" w:lineRule="auto" w:before="3"/>
                        <w:rPr>
                          <w:rFonts w:ascii="宋体" w:hAnsi="宋体" w:cs="宋体" w:eastAsia="宋体" w:hint="default"/>
                          <w:sz w:val="9"/>
                          <w:szCs w:val="9"/>
                        </w:rPr>
                      </w:pPr>
                    </w:p>
                    <w:p>
                      <w:pPr>
                        <w:spacing w:line="372" w:lineRule="auto" w:before="0"/>
                        <w:ind w:left="0" w:right="6" w:firstLine="0"/>
                        <w:jc w:val="left"/>
                        <w:rPr>
                          <w:rFonts w:ascii="宋体" w:hAnsi="宋体" w:cs="宋体" w:eastAsia="宋体" w:hint="default"/>
                          <w:sz w:val="13"/>
                          <w:szCs w:val="13"/>
                        </w:rPr>
                      </w:pPr>
                      <w:r>
                        <w:rPr>
                          <w:rFonts w:ascii="宋体" w:hAnsi="宋体" w:cs="宋体" w:eastAsia="宋体" w:hint="default"/>
                          <w:sz w:val="13"/>
                          <w:szCs w:val="13"/>
                        </w:rPr>
                        <w:t>组合</w:t>
                      </w:r>
                      <w:r>
                        <w:rPr>
                          <w:rFonts w:ascii="宋体" w:hAnsi="宋体" w:cs="宋体" w:eastAsia="宋体" w:hint="default"/>
                          <w:spacing w:val="-49"/>
                          <w:sz w:val="13"/>
                          <w:szCs w:val="13"/>
                        </w:rPr>
                        <w:t> </w:t>
                      </w:r>
                      <w:r>
                        <w:rPr>
                          <w:rFonts w:ascii="Times New Roman" w:hAnsi="Times New Roman" w:cs="Times New Roman" w:eastAsia="Times New Roman" w:hint="default"/>
                          <w:sz w:val="13"/>
                          <w:szCs w:val="13"/>
                        </w:rPr>
                        <w:t>1</w:t>
                      </w:r>
                      <w:r>
                        <w:rPr>
                          <w:rFonts w:ascii="宋体" w:hAnsi="宋体" w:cs="宋体" w:eastAsia="宋体" w:hint="default"/>
                          <w:sz w:val="13"/>
                          <w:szCs w:val="13"/>
                        </w:rPr>
                        <w:t>：单项金额重大按账</w:t>
                      </w:r>
                      <w:r>
                        <w:rPr>
                          <w:rFonts w:ascii="宋体" w:hAnsi="宋体" w:cs="宋体" w:eastAsia="宋体" w:hint="default"/>
                          <w:w w:val="99"/>
                          <w:sz w:val="13"/>
                          <w:szCs w:val="13"/>
                        </w:rPr>
                        <w:t> </w:t>
                      </w:r>
                      <w:r>
                        <w:rPr>
                          <w:rFonts w:ascii="宋体" w:hAnsi="宋体" w:cs="宋体" w:eastAsia="宋体" w:hint="default"/>
                          <w:sz w:val="13"/>
                          <w:szCs w:val="13"/>
                        </w:rPr>
                        <w:t>龄分析法计提</w:t>
                      </w:r>
                    </w:p>
                    <w:p>
                      <w:pPr>
                        <w:spacing w:line="372" w:lineRule="auto" w:before="49"/>
                        <w:ind w:left="0" w:right="6" w:firstLine="0"/>
                        <w:jc w:val="left"/>
                        <w:rPr>
                          <w:rFonts w:ascii="宋体" w:hAnsi="宋体" w:cs="宋体" w:eastAsia="宋体" w:hint="default"/>
                          <w:sz w:val="13"/>
                          <w:szCs w:val="13"/>
                        </w:rPr>
                      </w:pPr>
                      <w:r>
                        <w:rPr>
                          <w:rFonts w:ascii="宋体" w:hAnsi="宋体" w:cs="宋体" w:eastAsia="宋体" w:hint="default"/>
                          <w:sz w:val="13"/>
                          <w:szCs w:val="13"/>
                        </w:rPr>
                        <w:t>组合</w:t>
                      </w:r>
                      <w:r>
                        <w:rPr>
                          <w:rFonts w:ascii="宋体" w:hAnsi="宋体" w:cs="宋体" w:eastAsia="宋体" w:hint="default"/>
                          <w:spacing w:val="-49"/>
                          <w:sz w:val="13"/>
                          <w:szCs w:val="13"/>
                        </w:rPr>
                        <w:t> </w:t>
                      </w:r>
                      <w:r>
                        <w:rPr>
                          <w:rFonts w:ascii="Times New Roman" w:hAnsi="Times New Roman" w:cs="Times New Roman" w:eastAsia="Times New Roman" w:hint="default"/>
                          <w:sz w:val="13"/>
                          <w:szCs w:val="13"/>
                        </w:rPr>
                        <w:t>2</w:t>
                      </w:r>
                      <w:r>
                        <w:rPr>
                          <w:rFonts w:ascii="宋体" w:hAnsi="宋体" w:cs="宋体" w:eastAsia="宋体" w:hint="default"/>
                          <w:sz w:val="13"/>
                          <w:szCs w:val="13"/>
                        </w:rPr>
                        <w:t>：单项金额非重大按</w:t>
                      </w:r>
                      <w:r>
                        <w:rPr>
                          <w:rFonts w:ascii="宋体" w:hAnsi="宋体" w:cs="宋体" w:eastAsia="宋体" w:hint="default"/>
                          <w:w w:val="99"/>
                          <w:sz w:val="13"/>
                          <w:szCs w:val="13"/>
                        </w:rPr>
                        <w:t> </w:t>
                      </w:r>
                      <w:r>
                        <w:rPr>
                          <w:rFonts w:ascii="宋体" w:hAnsi="宋体" w:cs="宋体" w:eastAsia="宋体" w:hint="default"/>
                          <w:sz w:val="13"/>
                          <w:szCs w:val="13"/>
                        </w:rPr>
                        <w:t>账龄分析法计提</w:t>
                      </w:r>
                    </w:p>
                    <w:p>
                      <w:pPr>
                        <w:spacing w:before="97"/>
                        <w:ind w:left="0" w:right="0" w:firstLine="0"/>
                        <w:jc w:val="left"/>
                        <w:rPr>
                          <w:rFonts w:ascii="宋体" w:hAnsi="宋体" w:cs="宋体" w:eastAsia="宋体" w:hint="default"/>
                          <w:sz w:val="13"/>
                          <w:szCs w:val="13"/>
                        </w:rPr>
                      </w:pPr>
                      <w:r>
                        <w:rPr>
                          <w:rFonts w:ascii="宋体" w:hAnsi="宋体" w:cs="宋体" w:eastAsia="宋体" w:hint="default"/>
                          <w:sz w:val="13"/>
                          <w:szCs w:val="13"/>
                        </w:rPr>
                        <w:t>组合小计</w:t>
                      </w:r>
                    </w:p>
                    <w:p>
                      <w:pPr>
                        <w:spacing w:line="280" w:lineRule="atLeast" w:before="57"/>
                        <w:ind w:left="0" w:right="0" w:firstLine="0"/>
                        <w:jc w:val="left"/>
                        <w:rPr>
                          <w:rFonts w:ascii="宋体" w:hAnsi="宋体" w:cs="宋体" w:eastAsia="宋体" w:hint="default"/>
                          <w:sz w:val="13"/>
                          <w:szCs w:val="13"/>
                        </w:rPr>
                      </w:pPr>
                      <w:r>
                        <w:rPr>
                          <w:rFonts w:ascii="宋体" w:hAnsi="宋体" w:cs="宋体" w:eastAsia="宋体" w:hint="default"/>
                          <w:spacing w:val="8"/>
                          <w:sz w:val="13"/>
                          <w:szCs w:val="13"/>
                        </w:rPr>
                        <w:t>单项金额虽不重大但单项</w:t>
                      </w:r>
                      <w:r>
                        <w:rPr>
                          <w:rFonts w:ascii="宋体" w:hAnsi="宋体" w:cs="宋体" w:eastAsia="宋体" w:hint="default"/>
                          <w:spacing w:val="8"/>
                          <w:w w:val="99"/>
                          <w:sz w:val="13"/>
                          <w:szCs w:val="13"/>
                        </w:rPr>
                        <w:t> </w:t>
                      </w:r>
                      <w:r>
                        <w:rPr>
                          <w:rFonts w:ascii="宋体" w:hAnsi="宋体" w:cs="宋体" w:eastAsia="宋体" w:hint="default"/>
                          <w:sz w:val="13"/>
                          <w:szCs w:val="13"/>
                        </w:rPr>
                        <w:t>计提坏账准备的应收账款</w:t>
                      </w:r>
                    </w:p>
                  </w:txbxContent>
                </v:textbox>
                <w10:wrap type="none"/>
              </v:shape>
              <v:shape style="position:absolute;left:4345;top:5006;width:74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26,807,603.86</w:t>
                      </w:r>
                      <w:r>
                        <w:rPr>
                          <w:rFonts w:ascii="Times New Roman"/>
                          <w:sz w:val="13"/>
                        </w:rPr>
                      </w:r>
                    </w:p>
                  </w:txbxContent>
                </v:textbox>
                <w10:wrap type="none"/>
              </v:shape>
              <v:shape style="position:absolute;left:5509;top:5006;width:1329;height:130" type="#_x0000_t202" filled="false" stroked="false">
                <v:textbox inset="0,0,0,0">
                  <w:txbxContent>
                    <w:p>
                      <w:pPr>
                        <w:tabs>
                          <w:tab w:pos="581"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28.08</w:t>
                        <w:tab/>
                        <w:t>25,583,068.17</w:t>
                      </w:r>
                      <w:r>
                        <w:rPr>
                          <w:rFonts w:ascii="Times New Roman"/>
                          <w:sz w:val="13"/>
                        </w:rPr>
                      </w:r>
                    </w:p>
                  </w:txbxContent>
                </v:textbox>
                <w10:wrap type="none"/>
              </v:shape>
              <v:shape style="position:absolute;left:7352;top:5006;width:2828;height:130" type="#_x0000_t202" filled="false" stroked="false">
                <v:textbox inset="0,0,0,0">
                  <w:txbxContent>
                    <w:p>
                      <w:pPr>
                        <w:tabs>
                          <w:tab w:pos="521" w:val="left" w:leader="none"/>
                          <w:tab w:pos="1559" w:val="left" w:leader="none"/>
                          <w:tab w:pos="2080"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95.43</w:t>
                        <w:tab/>
                        <w:t>24,276,150.18</w:t>
                        <w:tab/>
                        <w:t>25.56</w:t>
                        <w:tab/>
                        <w:t>24,228,898.84</w:t>
                      </w:r>
                      <w:r>
                        <w:rPr>
                          <w:rFonts w:ascii="Times New Roman"/>
                          <w:sz w:val="13"/>
                        </w:rPr>
                      </w:r>
                    </w:p>
                  </w:txbxContent>
                </v:textbox>
                <w10:wrap type="none"/>
              </v:shape>
              <v:shape style="position:absolute;left:10597;top:5006;width:29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99.81</w:t>
                      </w:r>
                      <w:r>
                        <w:rPr>
                          <w:rFonts w:ascii="Times New Roman"/>
                          <w:sz w:val="13"/>
                        </w:rPr>
                      </w:r>
                    </w:p>
                  </w:txbxContent>
                </v:textbox>
                <w10:wrap type="none"/>
              </v:shape>
              <v:shape style="position:absolute;left:3140;top:535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合计</w:t>
                      </w:r>
                      <w:r>
                        <w:rPr>
                          <w:rFonts w:ascii="宋体" w:hAnsi="宋体" w:cs="宋体" w:eastAsia="宋体" w:hint="default"/>
                          <w:sz w:val="13"/>
                          <w:szCs w:val="13"/>
                        </w:rPr>
                      </w:r>
                    </w:p>
                  </w:txbxContent>
                </v:textbox>
                <w10:wrap type="none"/>
              </v:shape>
              <v:shape style="position:absolute;left:4345;top:5328;width:2493;height:130" type="#_x0000_t202" filled="false" stroked="false">
                <v:textbox inset="0,0,0,0">
                  <w:txbxContent>
                    <w:p>
                      <w:pPr>
                        <w:tabs>
                          <w:tab w:pos="1099" w:val="left" w:leader="none"/>
                          <w:tab w:pos="1745"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95,458,764.89</w:t>
                        <w:tab/>
                        <w:t>100.00</w:t>
                        <w:tab/>
                        <w:t>33,201,386.68</w:t>
                      </w:r>
                      <w:r>
                        <w:rPr>
                          <w:rFonts w:ascii="Times New Roman"/>
                          <w:sz w:val="13"/>
                        </w:rPr>
                      </w:r>
                    </w:p>
                  </w:txbxContent>
                </v:textbox>
                <w10:wrap type="none"/>
              </v:shape>
              <v:shape style="position:absolute;left:7874;top:5328;width:2306;height:130" type="#_x0000_t202" filled="false" stroked="false">
                <v:textbox inset="0,0,0,0">
                  <w:txbxContent>
                    <w:p>
                      <w:pPr>
                        <w:tabs>
                          <w:tab w:pos="973" w:val="left" w:leader="none"/>
                          <w:tab w:pos="1558"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95,010,357.89</w:t>
                        <w:tab/>
                        <w:t>100.00</w:t>
                        <w:tab/>
                        <w:t>32,510,162.34</w:t>
                      </w:r>
                      <w:r>
                        <w:rPr>
                          <w:rFonts w:ascii="Times New Roman"/>
                          <w:sz w:val="13"/>
                        </w:rPr>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应收账款按种类披露</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1"/>
          <w:szCs w:val="11"/>
        </w:rPr>
      </w:pPr>
    </w:p>
    <w:tbl>
      <w:tblPr>
        <w:tblW w:w="0" w:type="auto"/>
        <w:jc w:val="left"/>
        <w:tblInd w:w="2650" w:type="dxa"/>
        <w:tblLayout w:type="fixed"/>
        <w:tblCellMar>
          <w:top w:w="0" w:type="dxa"/>
          <w:left w:w="0" w:type="dxa"/>
          <w:bottom w:w="0" w:type="dxa"/>
          <w:right w:w="0" w:type="dxa"/>
        </w:tblCellMar>
        <w:tblLook w:val="01E0"/>
      </w:tblPr>
      <w:tblGrid>
        <w:gridCol w:w="990"/>
        <w:gridCol w:w="678"/>
        <w:gridCol w:w="1149"/>
        <w:gridCol w:w="632"/>
        <w:gridCol w:w="1007"/>
        <w:gridCol w:w="584"/>
        <w:gridCol w:w="1070"/>
        <w:gridCol w:w="503"/>
      </w:tblGrid>
      <w:tr>
        <w:trPr>
          <w:trHeight w:val="406" w:hRule="exact"/>
        </w:trPr>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Times New Roman" w:hAnsi="Times New Roman" w:cs="Times New Roman" w:eastAsia="Times New Roman" w:hint="default"/>
                <w:sz w:val="13"/>
                <w:szCs w:val="13"/>
              </w:rPr>
            </w:pPr>
            <w:r>
              <w:rPr>
                <w:rFonts w:ascii="Times New Roman"/>
                <w:sz w:val="13"/>
              </w:rPr>
              <w:t>38,537,067.81</w:t>
            </w:r>
          </w:p>
        </w:tc>
        <w:tc>
          <w:tcPr>
            <w:tcW w:w="67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5"/>
              <w:jc w:val="right"/>
              <w:rPr>
                <w:rFonts w:ascii="Times New Roman" w:hAnsi="Times New Roman" w:cs="Times New Roman" w:eastAsia="Times New Roman" w:hint="default"/>
                <w:sz w:val="13"/>
                <w:szCs w:val="13"/>
              </w:rPr>
            </w:pPr>
            <w:r>
              <w:rPr>
                <w:rFonts w:ascii="Times New Roman"/>
                <w:w w:val="95"/>
                <w:sz w:val="13"/>
              </w:rPr>
              <w:t>40.37</w:t>
            </w:r>
            <w:r>
              <w:rPr>
                <w:rFonts w:ascii="Times New Roman"/>
                <w:sz w:val="13"/>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77" w:right="0"/>
              <w:jc w:val="left"/>
              <w:rPr>
                <w:rFonts w:ascii="Times New Roman" w:hAnsi="Times New Roman" w:cs="Times New Roman" w:eastAsia="Times New Roman" w:hint="default"/>
                <w:sz w:val="13"/>
                <w:szCs w:val="13"/>
              </w:rPr>
            </w:pPr>
            <w:r>
              <w:rPr>
                <w:rFonts w:ascii="Times New Roman"/>
                <w:sz w:val="13"/>
              </w:rPr>
              <w:t>1,939,450.39</w:t>
            </w:r>
          </w:p>
        </w:tc>
        <w:tc>
          <w:tcPr>
            <w:tcW w:w="63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3"/>
              <w:jc w:val="right"/>
              <w:rPr>
                <w:rFonts w:ascii="Times New Roman" w:hAnsi="Times New Roman" w:cs="Times New Roman" w:eastAsia="Times New Roman" w:hint="default"/>
                <w:sz w:val="13"/>
                <w:szCs w:val="13"/>
              </w:rPr>
            </w:pPr>
            <w:r>
              <w:rPr>
                <w:rFonts w:ascii="Times New Roman"/>
                <w:w w:val="95"/>
                <w:sz w:val="13"/>
              </w:rPr>
              <w:t>5.03</w:t>
            </w:r>
            <w:r>
              <w:rPr>
                <w:rFonts w:ascii="Times New Roman"/>
                <w:sz w:val="13"/>
              </w:rPr>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15" w:right="0"/>
              <w:jc w:val="left"/>
              <w:rPr>
                <w:rFonts w:ascii="Times New Roman" w:hAnsi="Times New Roman" w:cs="Times New Roman" w:eastAsia="Times New Roman" w:hint="default"/>
                <w:sz w:val="13"/>
                <w:szCs w:val="13"/>
              </w:rPr>
            </w:pPr>
            <w:r>
              <w:rPr>
                <w:rFonts w:ascii="Times New Roman"/>
                <w:sz w:val="13"/>
              </w:rPr>
              <w:t>34,397,242.82</w:t>
            </w:r>
          </w:p>
        </w:tc>
        <w:tc>
          <w:tcPr>
            <w:tcW w:w="58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45" w:right="0"/>
              <w:jc w:val="left"/>
              <w:rPr>
                <w:rFonts w:ascii="Times New Roman" w:hAnsi="Times New Roman" w:cs="Times New Roman" w:eastAsia="Times New Roman" w:hint="default"/>
                <w:sz w:val="13"/>
                <w:szCs w:val="13"/>
              </w:rPr>
            </w:pPr>
            <w:r>
              <w:rPr>
                <w:rFonts w:ascii="Times New Roman"/>
                <w:sz w:val="13"/>
              </w:rPr>
              <w:t>36.20</w:t>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46" w:right="0"/>
              <w:jc w:val="left"/>
              <w:rPr>
                <w:rFonts w:ascii="Times New Roman" w:hAnsi="Times New Roman" w:cs="Times New Roman" w:eastAsia="Times New Roman" w:hint="default"/>
                <w:sz w:val="13"/>
                <w:szCs w:val="13"/>
              </w:rPr>
            </w:pPr>
            <w:r>
              <w:rPr>
                <w:rFonts w:ascii="Times New Roman"/>
                <w:sz w:val="13"/>
              </w:rPr>
              <w:t>1,732,459.14</w:t>
            </w:r>
          </w:p>
        </w:tc>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Times New Roman" w:hAnsi="Times New Roman" w:cs="Times New Roman" w:eastAsia="Times New Roman" w:hint="default"/>
                <w:sz w:val="13"/>
                <w:szCs w:val="13"/>
              </w:rPr>
            </w:pPr>
            <w:r>
              <w:rPr>
                <w:rFonts w:ascii="Times New Roman"/>
                <w:w w:val="95"/>
                <w:sz w:val="13"/>
              </w:rPr>
              <w:t>5.04</w:t>
            </w:r>
            <w:r>
              <w:rPr>
                <w:rFonts w:ascii="Times New Roman"/>
                <w:sz w:val="13"/>
              </w:rPr>
            </w:r>
          </w:p>
        </w:tc>
      </w:tr>
      <w:tr>
        <w:trPr>
          <w:trHeight w:val="478" w:hRule="exact"/>
        </w:trPr>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35" w:right="0"/>
              <w:jc w:val="left"/>
              <w:rPr>
                <w:rFonts w:ascii="Times New Roman" w:hAnsi="Times New Roman" w:cs="Times New Roman" w:eastAsia="Times New Roman" w:hint="default"/>
                <w:sz w:val="13"/>
                <w:szCs w:val="13"/>
              </w:rPr>
            </w:pPr>
            <w:r>
              <w:rPr>
                <w:rFonts w:ascii="Times New Roman"/>
                <w:sz w:val="13"/>
              </w:rPr>
              <w:t>26,603,765.47</w:t>
            </w:r>
          </w:p>
        </w:tc>
        <w:tc>
          <w:tcPr>
            <w:tcW w:w="6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75"/>
              <w:jc w:val="right"/>
              <w:rPr>
                <w:rFonts w:ascii="Times New Roman" w:hAnsi="Times New Roman" w:cs="Times New Roman" w:eastAsia="Times New Roman" w:hint="default"/>
                <w:sz w:val="13"/>
                <w:szCs w:val="13"/>
              </w:rPr>
            </w:pPr>
            <w:r>
              <w:rPr>
                <w:rFonts w:ascii="Times New Roman"/>
                <w:w w:val="95"/>
                <w:sz w:val="13"/>
              </w:rPr>
              <w:t>27.87</w:t>
            </w:r>
            <w:r>
              <w:rPr>
                <w:rFonts w:ascii="Times New Roman"/>
                <w:sz w:val="13"/>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77" w:right="0"/>
              <w:jc w:val="left"/>
              <w:rPr>
                <w:rFonts w:ascii="Times New Roman" w:hAnsi="Times New Roman" w:cs="Times New Roman" w:eastAsia="Times New Roman" w:hint="default"/>
                <w:sz w:val="13"/>
                <w:szCs w:val="13"/>
              </w:rPr>
            </w:pPr>
            <w:r>
              <w:rPr>
                <w:rFonts w:ascii="Times New Roman"/>
                <w:sz w:val="13"/>
              </w:rPr>
              <w:t>2,168,540.37</w:t>
            </w:r>
          </w:p>
        </w:tc>
        <w:tc>
          <w:tcPr>
            <w:tcW w:w="6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8.15</w:t>
            </w:r>
            <w:r>
              <w:rPr>
                <w:rFonts w:ascii="Times New Roman"/>
                <w:sz w:val="13"/>
              </w:rPr>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15" w:right="0"/>
              <w:jc w:val="left"/>
              <w:rPr>
                <w:rFonts w:ascii="Times New Roman" w:hAnsi="Times New Roman" w:cs="Times New Roman" w:eastAsia="Times New Roman" w:hint="default"/>
                <w:sz w:val="13"/>
                <w:szCs w:val="13"/>
              </w:rPr>
            </w:pPr>
            <w:r>
              <w:rPr>
                <w:rFonts w:ascii="Times New Roman"/>
                <w:sz w:val="13"/>
              </w:rPr>
              <w:t>32,826,637.14</w:t>
            </w:r>
          </w:p>
        </w:tc>
        <w:tc>
          <w:tcPr>
            <w:tcW w:w="58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45" w:right="0"/>
              <w:jc w:val="left"/>
              <w:rPr>
                <w:rFonts w:ascii="Times New Roman" w:hAnsi="Times New Roman" w:cs="Times New Roman" w:eastAsia="Times New Roman" w:hint="default"/>
                <w:sz w:val="13"/>
                <w:szCs w:val="13"/>
              </w:rPr>
            </w:pPr>
            <w:r>
              <w:rPr>
                <w:rFonts w:ascii="Times New Roman"/>
                <w:sz w:val="13"/>
              </w:rPr>
              <w:t>34.55</w:t>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46" w:right="0"/>
              <w:jc w:val="left"/>
              <w:rPr>
                <w:rFonts w:ascii="Times New Roman" w:hAnsi="Times New Roman" w:cs="Times New Roman" w:eastAsia="Times New Roman" w:hint="default"/>
                <w:sz w:val="13"/>
                <w:szCs w:val="13"/>
              </w:rPr>
            </w:pPr>
            <w:r>
              <w:rPr>
                <w:rFonts w:ascii="Times New Roman"/>
                <w:sz w:val="13"/>
              </w:rPr>
              <w:t>3,038,476.61</w:t>
            </w:r>
          </w:p>
        </w:tc>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9.26</w:t>
            </w:r>
            <w:r>
              <w:rPr>
                <w:rFonts w:ascii="Times New Roman"/>
                <w:sz w:val="13"/>
              </w:rPr>
            </w:r>
          </w:p>
        </w:tc>
      </w:tr>
      <w:tr>
        <w:trPr>
          <w:trHeight w:val="257" w:hRule="exact"/>
        </w:trPr>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left="35" w:right="0"/>
              <w:jc w:val="left"/>
              <w:rPr>
                <w:rFonts w:ascii="Times New Roman" w:hAnsi="Times New Roman" w:cs="Times New Roman" w:eastAsia="Times New Roman" w:hint="default"/>
                <w:sz w:val="13"/>
                <w:szCs w:val="13"/>
              </w:rPr>
            </w:pPr>
            <w:r>
              <w:rPr>
                <w:rFonts w:ascii="Times New Roman"/>
                <w:sz w:val="13"/>
              </w:rPr>
              <w:t>65,140,833.28</w:t>
            </w:r>
          </w:p>
        </w:tc>
        <w:tc>
          <w:tcPr>
            <w:tcW w:w="6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right="175"/>
              <w:jc w:val="right"/>
              <w:rPr>
                <w:rFonts w:ascii="Times New Roman" w:hAnsi="Times New Roman" w:cs="Times New Roman" w:eastAsia="Times New Roman" w:hint="default"/>
                <w:sz w:val="13"/>
                <w:szCs w:val="13"/>
              </w:rPr>
            </w:pPr>
            <w:r>
              <w:rPr>
                <w:rFonts w:ascii="Times New Roman"/>
                <w:w w:val="95"/>
                <w:sz w:val="13"/>
              </w:rPr>
              <w:t>68.24</w:t>
            </w:r>
            <w:r>
              <w:rPr>
                <w:rFonts w:ascii="Times New Roman"/>
                <w:sz w:val="13"/>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left="177" w:right="0"/>
              <w:jc w:val="left"/>
              <w:rPr>
                <w:rFonts w:ascii="Times New Roman" w:hAnsi="Times New Roman" w:cs="Times New Roman" w:eastAsia="Times New Roman" w:hint="default"/>
                <w:sz w:val="13"/>
                <w:szCs w:val="13"/>
              </w:rPr>
            </w:pPr>
            <w:r>
              <w:rPr>
                <w:rFonts w:ascii="Times New Roman"/>
                <w:sz w:val="13"/>
              </w:rPr>
              <w:t>4,107,990.76</w:t>
            </w:r>
          </w:p>
        </w:tc>
        <w:tc>
          <w:tcPr>
            <w:tcW w:w="63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6.31</w:t>
            </w:r>
            <w:r>
              <w:rPr>
                <w:rFonts w:ascii="Times New Roman"/>
                <w:sz w:val="13"/>
              </w:rPr>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left="115" w:right="0"/>
              <w:jc w:val="left"/>
              <w:rPr>
                <w:rFonts w:ascii="Times New Roman" w:hAnsi="Times New Roman" w:cs="Times New Roman" w:eastAsia="Times New Roman" w:hint="default"/>
                <w:sz w:val="13"/>
                <w:szCs w:val="13"/>
              </w:rPr>
            </w:pPr>
            <w:r>
              <w:rPr>
                <w:rFonts w:ascii="Times New Roman"/>
                <w:sz w:val="13"/>
              </w:rPr>
              <w:t>67,223,879.96</w:t>
            </w:r>
          </w:p>
        </w:tc>
        <w:tc>
          <w:tcPr>
            <w:tcW w:w="58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left="145" w:right="0"/>
              <w:jc w:val="left"/>
              <w:rPr>
                <w:rFonts w:ascii="Times New Roman" w:hAnsi="Times New Roman" w:cs="Times New Roman" w:eastAsia="Times New Roman" w:hint="default"/>
                <w:sz w:val="13"/>
                <w:szCs w:val="13"/>
              </w:rPr>
            </w:pPr>
            <w:r>
              <w:rPr>
                <w:rFonts w:ascii="Times New Roman"/>
                <w:sz w:val="13"/>
              </w:rPr>
              <w:t>70.75</w:t>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left="147" w:right="0"/>
              <w:jc w:val="left"/>
              <w:rPr>
                <w:rFonts w:ascii="Times New Roman" w:hAnsi="Times New Roman" w:cs="Times New Roman" w:eastAsia="Times New Roman" w:hint="default"/>
                <w:sz w:val="13"/>
                <w:szCs w:val="13"/>
              </w:rPr>
            </w:pPr>
            <w:r>
              <w:rPr>
                <w:rFonts w:ascii="Times New Roman"/>
                <w:sz w:val="13"/>
              </w:rPr>
              <w:t>4,770,935.75</w:t>
            </w:r>
          </w:p>
        </w:tc>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8"/>
                <w:szCs w:val="8"/>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7.10</w:t>
            </w:r>
            <w:r>
              <w:rPr>
                <w:rFonts w:ascii="Times New Roman"/>
                <w:sz w:val="13"/>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p>
      <w:pPr>
        <w:pStyle w:val="BodyText"/>
        <w:spacing w:line="240" w:lineRule="auto" w:before="0"/>
        <w:ind w:left="855" w:right="0"/>
        <w:jc w:val="left"/>
        <w:rPr>
          <w:rFonts w:ascii="宋体" w:hAnsi="宋体" w:cs="宋体" w:eastAsia="宋体" w:hint="default"/>
        </w:rPr>
      </w:pPr>
      <w:r>
        <w:rPr>
          <w:rFonts w:ascii="宋体" w:hAnsi="宋体" w:cs="宋体" w:eastAsia="宋体" w:hint="default"/>
        </w:rPr>
        <w:t>年末单项金额重大并单项计提坏账准备的应收账款</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p>
      <w:pPr>
        <w:spacing w:line="819" w:lineRule="exact"/>
        <w:ind w:left="717"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55pt;height:41pt;mso-position-horizontal-relative:char;mso-position-vertical-relative:line" coordorigin="0,0" coordsize="8571,820">
            <v:group style="position:absolute;left:29;top:15;width:8519;height:2" coordorigin="29,15" coordsize="8519,2">
              <v:shape style="position:absolute;left:29;top:15;width:8519;height:2" coordorigin="29,15" coordsize="8519,0" path="m29,15l8548,15e" filled="false" stroked="true" strokeweight="1.5pt" strokecolor="#000000">
                <v:path arrowok="t"/>
              </v:shape>
            </v:group>
            <v:group style="position:absolute;left:15;top:805;width:2378;height:2" coordorigin="15,805" coordsize="2378,2">
              <v:shape style="position:absolute;left:15;top:805;width:2378;height:2" coordorigin="15,805" coordsize="2378,0" path="m15,805l2392,805e" filled="false" stroked="true" strokeweight="1.5pt" strokecolor="#000000">
                <v:path arrowok="t"/>
              </v:shape>
            </v:group>
            <v:group style="position:absolute;left:2392;top:805;width:1646;height:2" coordorigin="2392,805" coordsize="1646,2">
              <v:shape style="position:absolute;left:2392;top:805;width:1646;height:2" coordorigin="2392,805" coordsize="1646,0" path="m2392,805l4037,805e" filled="false" stroked="true" strokeweight="1.5pt" strokecolor="#000000">
                <v:path arrowok="t"/>
              </v:shape>
            </v:group>
            <v:group style="position:absolute;left:4037;top:805;width:1418;height:2" coordorigin="4037,805" coordsize="1418,2">
              <v:shape style="position:absolute;left:4037;top:805;width:1418;height:2" coordorigin="4037,805" coordsize="1418,0" path="m4037,805l5455,805e" filled="false" stroked="true" strokeweight="1.5pt" strokecolor="#000000">
                <v:path arrowok="t"/>
              </v:shape>
            </v:group>
            <v:group style="position:absolute;left:5455;top:805;width:1474;height:2" coordorigin="5455,805" coordsize="1474,2">
              <v:shape style="position:absolute;left:5455;top:805;width:1474;height:2" coordorigin="5455,805" coordsize="1474,0" path="m5455,805l6928,805e" filled="false" stroked="true" strokeweight="1.5pt" strokecolor="#000000">
                <v:path arrowok="t"/>
              </v:shape>
              <v:shape style="position:absolute;left:17;top:11;width:8534;height:779" type="#_x0000_t75" stroked="false">
                <v:imagedata r:id="rId217" o:title=""/>
              </v:shape>
            </v:group>
            <v:group style="position:absolute;left:6928;top:805;width:1628;height:2" coordorigin="6928,805" coordsize="1628,2">
              <v:shape style="position:absolute;left:6928;top:805;width:1628;height:2" coordorigin="6928,805" coordsize="1628,0" path="m6928,805l8555,805e" filled="false" stroked="true" strokeweight="1.5pt" strokecolor="#000000">
                <v:path arrowok="t"/>
              </v:shape>
              <v:shape style="position:absolute;left:671;top:1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应收账款内容</w:t>
                      </w:r>
                    </w:p>
                  </w:txbxContent>
                </v:textbox>
                <w10:wrap type="none"/>
              </v:shape>
              <v:shape style="position:absolute;left:2859;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390;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579;top:127;width:12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738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计提理由</w:t>
                      </w:r>
                    </w:p>
                  </w:txbxContent>
                </v:textbox>
                <w10:wrap type="none"/>
              </v:shape>
              <v:shape style="position:absolute;left:316;top:511;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淮阴市利民家化厂</w:t>
                      </w:r>
                    </w:p>
                  </w:txbxContent>
                </v:textbox>
                <w10:wrap type="none"/>
              </v:shape>
              <v:shape style="position:absolute;left:2989;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3,510,327.75</w:t>
                      </w:r>
                    </w:p>
                  </w:txbxContent>
                </v:textbox>
                <w10:wrap type="none"/>
              </v:shape>
              <v:shape style="position:absolute;left:4406;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3,510,327.75</w:t>
                      </w:r>
                    </w:p>
                  </w:txbxContent>
                </v:textbox>
                <w10:wrap type="none"/>
              </v:shape>
              <v:shape style="position:absolute;left:6328;top:511;width:1973;height:188" type="#_x0000_t202" filled="false" stroked="false">
                <v:textbox inset="0,0,0,0">
                  <w:txbxContent>
                    <w:p>
                      <w:pPr>
                        <w:tabs>
                          <w:tab w:pos="892" w:val="left" w:leader="none"/>
                        </w:tabs>
                        <w:spacing w:line="188"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100.00</w:t>
                        <w:tab/>
                      </w:r>
                      <w:r>
                        <w:rPr>
                          <w:rFonts w:ascii="宋体" w:hAnsi="宋体" w:cs="宋体" w:eastAsia="宋体" w:hint="default"/>
                          <w:sz w:val="18"/>
                          <w:szCs w:val="18"/>
                        </w:rPr>
                        <w:t>预计无法收回</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pStyle w:val="BodyText"/>
        <w:spacing w:line="240" w:lineRule="auto" w:before="35"/>
        <w:ind w:left="855" w:right="0"/>
        <w:jc w:val="left"/>
        <w:rPr>
          <w:rFonts w:ascii="宋体" w:hAnsi="宋体" w:cs="宋体" w:eastAsia="宋体" w:hint="default"/>
        </w:rPr>
      </w:pPr>
      <w:r>
        <w:rPr/>
        <w:pict>
          <v:group style="position:absolute;margin-left:119.720001pt;margin-top:32.669559pt;width:416.2pt;height:173.55pt;mso-position-horizontal-relative:page;mso-position-vertical-relative:paragraph;z-index:-581104" coordorigin="2394,653" coordsize="8324,3471">
            <v:group style="position:absolute;left:2414;top:668;width:8285;height:2" coordorigin="2414,668" coordsize="8285,2">
              <v:shape style="position:absolute;left:2414;top:668;width:8285;height:2" coordorigin="2414,668" coordsize="8285,0" path="m2414,668l10699,668e" filled="false" stroked="true" strokeweight="1.5pt" strokecolor="#000000">
                <v:path arrowok="t"/>
              </v:shape>
              <v:shape style="position:absolute;left:3758;top:664;width:3092;height:413" type="#_x0000_t75" stroked="false">
                <v:imagedata r:id="rId218" o:title=""/>
              </v:shape>
              <v:shape style="position:absolute;left:3765;top:1045;width:6953;height:411" type="#_x0000_t75" stroked="false">
                <v:imagedata r:id="rId219" o:title=""/>
              </v:shape>
              <v:shape style="position:absolute;left:3758;top:1424;width:5718;height:797" type="#_x0000_t75" stroked="false">
                <v:imagedata r:id="rId220" o:title=""/>
              </v:shape>
              <v:shape style="position:absolute;left:2394;top:2189;width:8324;height:1935" type="#_x0000_t75" stroked="false">
                <v:imagedata r:id="rId221" o:title=""/>
              </v:shape>
              <v:shape style="position:absolute;left:5003;top:79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8466;top:79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4403;top:117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7840;top:117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2944;top:1351;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账龄</w:t>
                      </w:r>
                    </w:p>
                  </w:txbxContent>
                </v:textbox>
                <w10:wrap type="none"/>
              </v:shape>
              <v:shape style="position:absolute;left:5142;top:1564;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5926;top:155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9778;top:155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4219;top:1751;width:5030;height:159" type="#_x0000_t202" filled="false" stroked="false">
                <v:textbox inset="0,0,0,0">
                  <w:txbxContent>
                    <w:p>
                      <w:pPr>
                        <w:tabs>
                          <w:tab w:pos="3203" w:val="left" w:leader="none"/>
                          <w:tab w:pos="4304" w:val="left" w:leader="none"/>
                        </w:tabs>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tab/>
                        <w:t>金额</w:t>
                        <w:tab/>
                        <w:t>比例（</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xbxContent>
                </v:textbox>
                <w10:wrap type="none"/>
              </v:shape>
            </v:group>
            <w10:wrap type="none"/>
          </v:group>
        </w:pict>
      </w:r>
      <w:r>
        <w:rPr>
          <w:rFonts w:ascii="宋体" w:hAnsi="宋体" w:cs="宋体" w:eastAsia="宋体" w:hint="default"/>
        </w:rPr>
        <w:t>组合中，采用账龄分析法计提坏账准备的应收账款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tbl>
      <w:tblPr>
        <w:tblW w:w="0" w:type="auto"/>
        <w:jc w:val="left"/>
        <w:tblInd w:w="819" w:type="dxa"/>
        <w:tblLayout w:type="fixed"/>
        <w:tblCellMar>
          <w:top w:w="0" w:type="dxa"/>
          <w:left w:w="0" w:type="dxa"/>
          <w:bottom w:w="0" w:type="dxa"/>
          <w:right w:w="0" w:type="dxa"/>
        </w:tblCellMar>
        <w:tblLook w:val="01E0"/>
      </w:tblPr>
      <w:tblGrid>
        <w:gridCol w:w="1389"/>
        <w:gridCol w:w="1097"/>
        <w:gridCol w:w="759"/>
        <w:gridCol w:w="1309"/>
        <w:gridCol w:w="1538"/>
        <w:gridCol w:w="1006"/>
        <w:gridCol w:w="1056"/>
      </w:tblGrid>
      <w:tr>
        <w:trPr>
          <w:trHeight w:val="670" w:hRule="exact"/>
        </w:trPr>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年以</w:t>
            </w:r>
            <w:r>
              <w:rPr>
                <w:rFonts w:ascii="宋体" w:hAnsi="宋体" w:cs="宋体" w:eastAsia="宋体" w:hint="default"/>
                <w:spacing w:val="-75"/>
                <w:sz w:val="15"/>
                <w:szCs w:val="15"/>
              </w:rPr>
              <w:t>内</w:t>
            </w:r>
            <w:r>
              <w:rPr>
                <w:rFonts w:ascii="宋体" w:hAnsi="宋体" w:cs="宋体" w:eastAsia="宋体" w:hint="default"/>
                <w:sz w:val="15"/>
                <w:szCs w:val="15"/>
              </w:rPr>
              <w:t>（含</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12"/>
              <w:jc w:val="right"/>
              <w:rPr>
                <w:rFonts w:ascii="Times New Roman" w:hAnsi="Times New Roman" w:cs="Times New Roman" w:eastAsia="Times New Roman" w:hint="default"/>
                <w:sz w:val="15"/>
                <w:szCs w:val="15"/>
              </w:rPr>
            </w:pPr>
            <w:r>
              <w:rPr>
                <w:rFonts w:ascii="Times New Roman"/>
                <w:spacing w:val="-1"/>
                <w:sz w:val="15"/>
              </w:rPr>
              <w:t>62,143,559.77</w:t>
            </w:r>
          </w:p>
        </w:tc>
        <w:tc>
          <w:tcPr>
            <w:tcW w:w="759" w:type="dxa"/>
            <w:tcBorders>
              <w:top w:val="nil" w:sz="6" w:space="0" w:color="auto"/>
              <w:left w:val="nil" w:sz="6" w:space="0" w:color="auto"/>
              <w:bottom w:val="nil" w:sz="6" w:space="0" w:color="auto"/>
              <w:right w:val="nil" w:sz="6" w:space="0" w:color="auto"/>
            </w:tcBorders>
          </w:tcPr>
          <w:p>
            <w:pPr>
              <w:pStyle w:val="TableParagraph"/>
              <w:spacing w:line="161" w:lineRule="exact"/>
              <w:ind w:left="214" w:right="0" w:hanging="10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214" w:right="0"/>
              <w:jc w:val="left"/>
              <w:rPr>
                <w:rFonts w:ascii="Times New Roman" w:hAnsi="Times New Roman" w:cs="Times New Roman" w:eastAsia="Times New Roman" w:hint="default"/>
                <w:sz w:val="15"/>
                <w:szCs w:val="15"/>
              </w:rPr>
            </w:pPr>
            <w:r>
              <w:rPr>
                <w:rFonts w:ascii="Times New Roman"/>
                <w:sz w:val="15"/>
              </w:rPr>
              <w:t>95.40</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12"/>
              <w:jc w:val="right"/>
              <w:rPr>
                <w:rFonts w:ascii="Times New Roman" w:hAnsi="Times New Roman" w:cs="Times New Roman" w:eastAsia="Times New Roman" w:hint="default"/>
                <w:sz w:val="15"/>
                <w:szCs w:val="15"/>
              </w:rPr>
            </w:pPr>
            <w:r>
              <w:rPr>
                <w:rFonts w:ascii="Times New Roman"/>
                <w:spacing w:val="-1"/>
                <w:sz w:val="15"/>
              </w:rPr>
              <w:t>3,107,177.99</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57"/>
              <w:jc w:val="right"/>
              <w:rPr>
                <w:rFonts w:ascii="Times New Roman" w:hAnsi="Times New Roman" w:cs="Times New Roman" w:eastAsia="Times New Roman" w:hint="default"/>
                <w:sz w:val="15"/>
                <w:szCs w:val="15"/>
              </w:rPr>
            </w:pPr>
            <w:r>
              <w:rPr>
                <w:rFonts w:ascii="Times New Roman"/>
                <w:spacing w:val="-1"/>
                <w:sz w:val="15"/>
              </w:rPr>
              <w:t>63,080,693.61</w:t>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30"/>
              <w:jc w:val="right"/>
              <w:rPr>
                <w:rFonts w:ascii="Times New Roman" w:hAnsi="Times New Roman" w:cs="Times New Roman" w:eastAsia="Times New Roman" w:hint="default"/>
                <w:sz w:val="15"/>
                <w:szCs w:val="15"/>
              </w:rPr>
            </w:pPr>
            <w:r>
              <w:rPr>
                <w:rFonts w:ascii="Times New Roman"/>
                <w:spacing w:val="-1"/>
                <w:sz w:val="15"/>
              </w:rPr>
              <w:t>93.84</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3,154,034.68</w:t>
            </w:r>
          </w:p>
        </w:tc>
      </w:tr>
      <w:tr>
        <w:trPr>
          <w:trHeight w:val="385" w:hRule="exact"/>
        </w:trPr>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年（含</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13"/>
              <w:jc w:val="right"/>
              <w:rPr>
                <w:rFonts w:ascii="Times New Roman" w:hAnsi="Times New Roman" w:cs="Times New Roman" w:eastAsia="Times New Roman" w:hint="default"/>
                <w:sz w:val="15"/>
                <w:szCs w:val="15"/>
              </w:rPr>
            </w:pPr>
            <w:r>
              <w:rPr>
                <w:rFonts w:ascii="Times New Roman"/>
                <w:spacing w:val="-1"/>
                <w:sz w:val="15"/>
              </w:rPr>
              <w:t>1,878,878.49</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04"/>
              <w:jc w:val="right"/>
              <w:rPr>
                <w:rFonts w:ascii="Times New Roman" w:hAnsi="Times New Roman" w:cs="Times New Roman" w:eastAsia="Times New Roman" w:hint="default"/>
                <w:sz w:val="15"/>
                <w:szCs w:val="15"/>
              </w:rPr>
            </w:pPr>
            <w:r>
              <w:rPr>
                <w:rFonts w:ascii="Times New Roman"/>
                <w:spacing w:val="-1"/>
                <w:sz w:val="15"/>
              </w:rPr>
              <w:t>2.88</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12"/>
              <w:jc w:val="right"/>
              <w:rPr>
                <w:rFonts w:ascii="Times New Roman" w:hAnsi="Times New Roman" w:cs="Times New Roman" w:eastAsia="Times New Roman" w:hint="default"/>
                <w:sz w:val="15"/>
                <w:szCs w:val="15"/>
              </w:rPr>
            </w:pPr>
            <w:r>
              <w:rPr>
                <w:rFonts w:ascii="Times New Roman"/>
                <w:spacing w:val="-1"/>
                <w:sz w:val="15"/>
              </w:rPr>
              <w:t>375,775.69</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58"/>
              <w:jc w:val="right"/>
              <w:rPr>
                <w:rFonts w:ascii="Times New Roman" w:hAnsi="Times New Roman" w:cs="Times New Roman" w:eastAsia="Times New Roman" w:hint="default"/>
                <w:sz w:val="15"/>
                <w:szCs w:val="15"/>
              </w:rPr>
            </w:pPr>
            <w:r>
              <w:rPr>
                <w:rFonts w:ascii="Times New Roman"/>
                <w:spacing w:val="-1"/>
                <w:sz w:val="15"/>
              </w:rPr>
              <w:t>1,567,740.20</w:t>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30"/>
              <w:jc w:val="right"/>
              <w:rPr>
                <w:rFonts w:ascii="Times New Roman" w:hAnsi="Times New Roman" w:cs="Times New Roman" w:eastAsia="Times New Roman" w:hint="default"/>
                <w:sz w:val="15"/>
                <w:szCs w:val="15"/>
              </w:rPr>
            </w:pPr>
            <w:r>
              <w:rPr>
                <w:rFonts w:ascii="Times New Roman"/>
                <w:spacing w:val="-1"/>
                <w:sz w:val="15"/>
              </w:rPr>
              <w:t>2.33</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3"/>
              <w:jc w:val="right"/>
              <w:rPr>
                <w:rFonts w:ascii="Times New Roman" w:hAnsi="Times New Roman" w:cs="Times New Roman" w:eastAsia="Times New Roman" w:hint="default"/>
                <w:sz w:val="15"/>
                <w:szCs w:val="15"/>
              </w:rPr>
            </w:pPr>
            <w:r>
              <w:rPr>
                <w:rFonts w:ascii="Times New Roman"/>
                <w:spacing w:val="-1"/>
                <w:sz w:val="15"/>
              </w:rPr>
              <w:t>313,548.04</w:t>
            </w:r>
          </w:p>
        </w:tc>
      </w:tr>
      <w:tr>
        <w:trPr>
          <w:trHeight w:val="385" w:hRule="exact"/>
        </w:trPr>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w:t>
            </w:r>
            <w:r>
              <w:rPr>
                <w:rFonts w:ascii="Times New Roman" w:hAnsi="Times New Roman" w:cs="Times New Roman" w:eastAsia="Times New Roman" w:hint="default"/>
                <w:sz w:val="15"/>
                <w:szCs w:val="15"/>
              </w:rPr>
              <w:t>3</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年（含</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3</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3"/>
              <w:jc w:val="right"/>
              <w:rPr>
                <w:rFonts w:ascii="Times New Roman" w:hAnsi="Times New Roman" w:cs="Times New Roman" w:eastAsia="Times New Roman" w:hint="default"/>
                <w:sz w:val="15"/>
                <w:szCs w:val="15"/>
              </w:rPr>
            </w:pPr>
            <w:r>
              <w:rPr>
                <w:rFonts w:ascii="Times New Roman"/>
                <w:spacing w:val="-1"/>
                <w:sz w:val="15"/>
              </w:rPr>
              <w:t>898,929.86</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204"/>
              <w:jc w:val="right"/>
              <w:rPr>
                <w:rFonts w:ascii="Times New Roman" w:hAnsi="Times New Roman" w:cs="Times New Roman" w:eastAsia="Times New Roman" w:hint="default"/>
                <w:sz w:val="15"/>
                <w:szCs w:val="15"/>
              </w:rPr>
            </w:pPr>
            <w:r>
              <w:rPr>
                <w:rFonts w:ascii="Times New Roman"/>
                <w:spacing w:val="-1"/>
                <w:sz w:val="15"/>
              </w:rPr>
              <w:t>1.38</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12"/>
              <w:jc w:val="right"/>
              <w:rPr>
                <w:rFonts w:ascii="Times New Roman" w:hAnsi="Times New Roman" w:cs="Times New Roman" w:eastAsia="Times New Roman" w:hint="default"/>
                <w:sz w:val="15"/>
                <w:szCs w:val="15"/>
              </w:rPr>
            </w:pPr>
            <w:r>
              <w:rPr>
                <w:rFonts w:ascii="Times New Roman"/>
                <w:spacing w:val="-1"/>
                <w:sz w:val="15"/>
              </w:rPr>
              <w:t>449,464.95</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58"/>
              <w:jc w:val="right"/>
              <w:rPr>
                <w:rFonts w:ascii="Times New Roman" w:hAnsi="Times New Roman" w:cs="Times New Roman" w:eastAsia="Times New Roman" w:hint="default"/>
                <w:sz w:val="15"/>
                <w:szCs w:val="15"/>
              </w:rPr>
            </w:pPr>
            <w:r>
              <w:rPr>
                <w:rFonts w:ascii="Times New Roman"/>
                <w:spacing w:val="-1"/>
                <w:sz w:val="15"/>
              </w:rPr>
              <w:t>2,523,346.34</w:t>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230"/>
              <w:jc w:val="right"/>
              <w:rPr>
                <w:rFonts w:ascii="Times New Roman" w:hAnsi="Times New Roman" w:cs="Times New Roman" w:eastAsia="Times New Roman" w:hint="default"/>
                <w:sz w:val="15"/>
                <w:szCs w:val="15"/>
              </w:rPr>
            </w:pPr>
            <w:r>
              <w:rPr>
                <w:rFonts w:ascii="Times New Roman"/>
                <w:spacing w:val="-1"/>
                <w:sz w:val="15"/>
              </w:rPr>
              <w:t>3.75</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3"/>
              <w:jc w:val="right"/>
              <w:rPr>
                <w:rFonts w:ascii="Times New Roman" w:hAnsi="Times New Roman" w:cs="Times New Roman" w:eastAsia="Times New Roman" w:hint="default"/>
                <w:sz w:val="15"/>
                <w:szCs w:val="15"/>
              </w:rPr>
            </w:pPr>
            <w:r>
              <w:rPr>
                <w:rFonts w:ascii="Times New Roman"/>
                <w:spacing w:val="-1"/>
                <w:sz w:val="15"/>
              </w:rPr>
              <w:t>1,261,673.18</w:t>
            </w:r>
          </w:p>
        </w:tc>
      </w:tr>
      <w:tr>
        <w:trPr>
          <w:trHeight w:val="384" w:hRule="exact"/>
        </w:trPr>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13"/>
              <w:jc w:val="right"/>
              <w:rPr>
                <w:rFonts w:ascii="Times New Roman" w:hAnsi="Times New Roman" w:cs="Times New Roman" w:eastAsia="Times New Roman" w:hint="default"/>
                <w:sz w:val="15"/>
                <w:szCs w:val="15"/>
              </w:rPr>
            </w:pPr>
            <w:r>
              <w:rPr>
                <w:rFonts w:ascii="Times New Roman"/>
                <w:spacing w:val="-1"/>
                <w:sz w:val="15"/>
              </w:rPr>
              <w:t>219,465.16</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04"/>
              <w:jc w:val="right"/>
              <w:rPr>
                <w:rFonts w:ascii="Times New Roman" w:hAnsi="Times New Roman" w:cs="Times New Roman" w:eastAsia="Times New Roman" w:hint="default"/>
                <w:sz w:val="15"/>
                <w:szCs w:val="15"/>
              </w:rPr>
            </w:pPr>
            <w:r>
              <w:rPr>
                <w:rFonts w:ascii="Times New Roman"/>
                <w:spacing w:val="-1"/>
                <w:sz w:val="15"/>
              </w:rPr>
              <w:t>0.34</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12"/>
              <w:jc w:val="right"/>
              <w:rPr>
                <w:rFonts w:ascii="Times New Roman" w:hAnsi="Times New Roman" w:cs="Times New Roman" w:eastAsia="Times New Roman" w:hint="default"/>
                <w:sz w:val="15"/>
                <w:szCs w:val="15"/>
              </w:rPr>
            </w:pPr>
            <w:r>
              <w:rPr>
                <w:rFonts w:ascii="Times New Roman"/>
                <w:spacing w:val="-1"/>
                <w:sz w:val="15"/>
              </w:rPr>
              <w:t>175,572.13</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57"/>
              <w:jc w:val="right"/>
              <w:rPr>
                <w:rFonts w:ascii="Times New Roman" w:hAnsi="Times New Roman" w:cs="Times New Roman" w:eastAsia="Times New Roman" w:hint="default"/>
                <w:sz w:val="15"/>
                <w:szCs w:val="15"/>
              </w:rPr>
            </w:pPr>
            <w:r>
              <w:rPr>
                <w:rFonts w:ascii="Times New Roman"/>
                <w:spacing w:val="-1"/>
                <w:sz w:val="15"/>
              </w:rPr>
              <w:t>52,099.81</w:t>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30"/>
              <w:jc w:val="right"/>
              <w:rPr>
                <w:rFonts w:ascii="Times New Roman" w:hAnsi="Times New Roman" w:cs="Times New Roman" w:eastAsia="Times New Roman" w:hint="default"/>
                <w:sz w:val="15"/>
                <w:szCs w:val="15"/>
              </w:rPr>
            </w:pPr>
            <w:r>
              <w:rPr>
                <w:rFonts w:ascii="Times New Roman"/>
                <w:spacing w:val="-1"/>
                <w:sz w:val="15"/>
              </w:rPr>
              <w:t>0.08</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3"/>
              <w:jc w:val="right"/>
              <w:rPr>
                <w:rFonts w:ascii="Times New Roman" w:hAnsi="Times New Roman" w:cs="Times New Roman" w:eastAsia="Times New Roman" w:hint="default"/>
                <w:sz w:val="15"/>
                <w:szCs w:val="15"/>
              </w:rPr>
            </w:pPr>
            <w:r>
              <w:rPr>
                <w:rFonts w:ascii="Times New Roman"/>
                <w:spacing w:val="-1"/>
                <w:sz w:val="15"/>
              </w:rPr>
              <w:t>41,679.85</w:t>
            </w:r>
          </w:p>
        </w:tc>
      </w:tr>
      <w:tr>
        <w:trPr>
          <w:trHeight w:val="377" w:hRule="exact"/>
        </w:trPr>
        <w:tc>
          <w:tcPr>
            <w:tcW w:w="1389"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57"/>
              <w:jc w:val="center"/>
              <w:rPr>
                <w:rFonts w:ascii="宋体" w:hAnsi="宋体" w:cs="宋体" w:eastAsia="宋体" w:hint="default"/>
                <w:sz w:val="15"/>
                <w:szCs w:val="15"/>
              </w:rPr>
            </w:pPr>
            <w:r>
              <w:rPr>
                <w:rFonts w:ascii="宋体" w:hAnsi="宋体" w:cs="宋体" w:eastAsia="宋体" w:hint="default"/>
                <w:sz w:val="15"/>
                <w:szCs w:val="15"/>
              </w:rPr>
              <w:t>合计</w:t>
            </w:r>
          </w:p>
        </w:tc>
        <w:tc>
          <w:tcPr>
            <w:tcW w:w="1097"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112"/>
              <w:jc w:val="right"/>
              <w:rPr>
                <w:rFonts w:ascii="Times New Roman" w:hAnsi="Times New Roman" w:cs="Times New Roman" w:eastAsia="Times New Roman" w:hint="default"/>
                <w:sz w:val="15"/>
                <w:szCs w:val="15"/>
              </w:rPr>
            </w:pPr>
            <w:r>
              <w:rPr>
                <w:rFonts w:ascii="Times New Roman"/>
                <w:spacing w:val="-1"/>
                <w:sz w:val="15"/>
              </w:rPr>
              <w:t>65,140,833.28</w:t>
            </w:r>
          </w:p>
        </w:tc>
        <w:tc>
          <w:tcPr>
            <w:tcW w:w="759"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204"/>
              <w:jc w:val="right"/>
              <w:rPr>
                <w:rFonts w:ascii="Times New Roman" w:hAnsi="Times New Roman" w:cs="Times New Roman" w:eastAsia="Times New Roman" w:hint="default"/>
                <w:sz w:val="15"/>
                <w:szCs w:val="15"/>
              </w:rPr>
            </w:pPr>
            <w:r>
              <w:rPr>
                <w:rFonts w:ascii="Times New Roman"/>
                <w:spacing w:val="-1"/>
                <w:sz w:val="15"/>
              </w:rPr>
              <w:t>100.00</w:t>
            </w:r>
          </w:p>
        </w:tc>
        <w:tc>
          <w:tcPr>
            <w:tcW w:w="1309"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312"/>
              <w:jc w:val="right"/>
              <w:rPr>
                <w:rFonts w:ascii="Times New Roman" w:hAnsi="Times New Roman" w:cs="Times New Roman" w:eastAsia="Times New Roman" w:hint="default"/>
                <w:sz w:val="15"/>
                <w:szCs w:val="15"/>
              </w:rPr>
            </w:pPr>
            <w:r>
              <w:rPr>
                <w:rFonts w:ascii="Times New Roman"/>
                <w:spacing w:val="-1"/>
                <w:sz w:val="15"/>
              </w:rPr>
              <w:t>4,107,990.76</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357"/>
              <w:jc w:val="right"/>
              <w:rPr>
                <w:rFonts w:ascii="Times New Roman" w:hAnsi="Times New Roman" w:cs="Times New Roman" w:eastAsia="Times New Roman" w:hint="default"/>
                <w:sz w:val="15"/>
                <w:szCs w:val="15"/>
              </w:rPr>
            </w:pPr>
            <w:r>
              <w:rPr>
                <w:rFonts w:ascii="Times New Roman"/>
                <w:spacing w:val="-1"/>
                <w:sz w:val="15"/>
              </w:rPr>
              <w:t>67,223,879.96</w:t>
            </w:r>
          </w:p>
        </w:tc>
        <w:tc>
          <w:tcPr>
            <w:tcW w:w="1006"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1056"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33"/>
              <w:jc w:val="right"/>
              <w:rPr>
                <w:rFonts w:ascii="Times New Roman" w:hAnsi="Times New Roman" w:cs="Times New Roman" w:eastAsia="Times New Roman" w:hint="default"/>
                <w:sz w:val="15"/>
                <w:szCs w:val="15"/>
              </w:rPr>
            </w:pPr>
            <w:r>
              <w:rPr>
                <w:rFonts w:ascii="Times New Roman"/>
                <w:spacing w:val="-1"/>
                <w:sz w:val="15"/>
              </w:rPr>
              <w:t>4,770,935.75</w:t>
            </w:r>
          </w:p>
        </w:tc>
      </w:tr>
    </w:tbl>
    <w:p>
      <w:pPr>
        <w:spacing w:after="0" w:line="240" w:lineRule="auto"/>
        <w:jc w:val="right"/>
        <w:rPr>
          <w:rFonts w:ascii="Times New Roman" w:hAnsi="Times New Roman" w:cs="Times New Roman" w:eastAsia="Times New Roman" w:hint="default"/>
          <w:sz w:val="15"/>
          <w:szCs w:val="15"/>
        </w:rPr>
        <w:sectPr>
          <w:pgSz w:w="11910" w:h="16840"/>
          <w:pgMar w:header="883" w:footer="1003" w:top="1600" w:bottom="1200" w:left="1660" w:right="780"/>
        </w:sectPr>
      </w:pPr>
    </w:p>
    <w:p>
      <w:pPr>
        <w:spacing w:line="240" w:lineRule="auto" w:before="4"/>
        <w:rPr>
          <w:rFonts w:ascii="宋体" w:hAnsi="宋体" w:cs="宋体" w:eastAsia="宋体" w:hint="default"/>
          <w:sz w:val="28"/>
          <w:szCs w:val="28"/>
        </w:rPr>
      </w:pPr>
    </w:p>
    <w:p>
      <w:pPr>
        <w:pStyle w:val="BodyText"/>
        <w:spacing w:line="240" w:lineRule="auto" w:before="35"/>
        <w:ind w:left="855" w:right="249"/>
        <w:jc w:val="left"/>
        <w:rPr>
          <w:rFonts w:ascii="宋体" w:hAnsi="宋体" w:cs="宋体" w:eastAsia="宋体" w:hint="default"/>
        </w:rPr>
      </w:pPr>
      <w:r>
        <w:rPr/>
        <w:pict>
          <v:group style="position:absolute;margin-left:119.400009pt;margin-top:37.649109pt;width:417.9pt;height:100.15pt;mso-position-horizontal-relative:page;mso-position-vertical-relative:paragraph;z-index:-580960" coordorigin="2388,753" coordsize="8358,2003">
            <v:shape style="position:absolute;left:5035;top:753;width:3887;height:413" type="#_x0000_t75" stroked="false">
              <v:imagedata r:id="rId222" o:title=""/>
            </v:shape>
            <v:shape style="position:absolute;left:2388;top:1127;width:8358;height:1628" type="#_x0000_t75" stroked="false">
              <v:imagedata r:id="rId223" o:title=""/>
            </v:shape>
            <w10:wrap type="none"/>
          </v:group>
        </w:pict>
      </w:r>
      <w:r>
        <w:rPr>
          <w:rFonts w:ascii="宋体" w:hAnsi="宋体" w:cs="宋体" w:eastAsia="宋体" w:hint="default"/>
        </w:rPr>
        <w:t>年末单项金额虽不重大但单项计提坏账准备的应收账款</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747" w:type="dxa"/>
        <w:tblLayout w:type="fixed"/>
        <w:tblCellMar>
          <w:top w:w="0" w:type="dxa"/>
          <w:left w:w="0" w:type="dxa"/>
          <w:bottom w:w="0" w:type="dxa"/>
          <w:right w:w="0" w:type="dxa"/>
        </w:tblCellMar>
        <w:tblLook w:val="01E0"/>
      </w:tblPr>
      <w:tblGrid>
        <w:gridCol w:w="2615"/>
        <w:gridCol w:w="1324"/>
        <w:gridCol w:w="1264"/>
        <w:gridCol w:w="1333"/>
        <w:gridCol w:w="1779"/>
      </w:tblGrid>
      <w:tr>
        <w:trPr>
          <w:trHeight w:val="720" w:hRule="exact"/>
        </w:trPr>
        <w:tc>
          <w:tcPr>
            <w:tcW w:w="2615" w:type="dxa"/>
            <w:tcBorders>
              <w:top w:val="single" w:sz="12" w:space="0" w:color="000000"/>
              <w:left w:val="nil" w:sz="6" w:space="0" w:color="auto"/>
              <w:bottom w:val="nil" w:sz="6" w:space="0" w:color="auto"/>
              <w:right w:val="nil" w:sz="6" w:space="0" w:color="auto"/>
            </w:tcBorders>
          </w:tcPr>
          <w:p>
            <w:pPr>
              <w:pStyle w:val="TableParagraph"/>
              <w:spacing w:line="360" w:lineRule="auto" w:before="41"/>
              <w:ind w:left="106" w:right="166" w:firstLine="676"/>
              <w:jc w:val="left"/>
              <w:rPr>
                <w:rFonts w:ascii="宋体" w:hAnsi="宋体" w:cs="宋体" w:eastAsia="宋体" w:hint="default"/>
                <w:sz w:val="18"/>
                <w:szCs w:val="18"/>
              </w:rPr>
            </w:pPr>
            <w:r>
              <w:rPr>
                <w:rFonts w:ascii="宋体" w:hAnsi="宋体" w:cs="宋体" w:eastAsia="宋体" w:hint="default"/>
                <w:sz w:val="18"/>
                <w:szCs w:val="18"/>
              </w:rPr>
              <w:t>应收账款内容 怀化市志成贸易有限责任公司</w:t>
            </w:r>
          </w:p>
        </w:tc>
        <w:tc>
          <w:tcPr>
            <w:tcW w:w="132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13" w:right="0"/>
              <w:jc w:val="left"/>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40" w:lineRule="auto" w:before="157"/>
              <w:ind w:left="258" w:right="0"/>
              <w:jc w:val="left"/>
              <w:rPr>
                <w:rFonts w:ascii="Times New Roman" w:hAnsi="Times New Roman" w:cs="Times New Roman" w:eastAsia="Times New Roman" w:hint="default"/>
                <w:sz w:val="18"/>
                <w:szCs w:val="18"/>
              </w:rPr>
            </w:pPr>
            <w:r>
              <w:rPr>
                <w:rFonts w:ascii="Times New Roman"/>
                <w:sz w:val="18"/>
              </w:rPr>
              <w:t>1,193,777.82</w:t>
            </w:r>
          </w:p>
        </w:tc>
        <w:tc>
          <w:tcPr>
            <w:tcW w:w="126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5"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40" w:lineRule="auto" w:before="157"/>
              <w:ind w:left="209" w:right="0"/>
              <w:jc w:val="left"/>
              <w:rPr>
                <w:rFonts w:ascii="Times New Roman" w:hAnsi="Times New Roman" w:cs="Times New Roman" w:eastAsia="Times New Roman" w:hint="default"/>
                <w:sz w:val="18"/>
                <w:szCs w:val="18"/>
              </w:rPr>
            </w:pPr>
            <w:r>
              <w:rPr>
                <w:rFonts w:ascii="Times New Roman"/>
                <w:sz w:val="18"/>
              </w:rPr>
              <w:t>1,193,777.82</w:t>
            </w:r>
          </w:p>
        </w:tc>
        <w:tc>
          <w:tcPr>
            <w:tcW w:w="133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pacing w:val="-10"/>
                <w:sz w:val="18"/>
                <w:szCs w:val="18"/>
              </w:rPr>
              <w:t>计提比例（</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w:t>
            </w:r>
          </w:p>
          <w:p>
            <w:pPr>
              <w:pStyle w:val="TableParagraph"/>
              <w:spacing w:line="240" w:lineRule="auto" w:before="143"/>
              <w:ind w:left="682" w:right="0"/>
              <w:jc w:val="left"/>
              <w:rPr>
                <w:rFonts w:ascii="Times New Roman" w:hAnsi="Times New Roman" w:cs="Times New Roman" w:eastAsia="Times New Roman" w:hint="default"/>
                <w:sz w:val="18"/>
                <w:szCs w:val="18"/>
              </w:rPr>
            </w:pPr>
            <w:r>
              <w:rPr>
                <w:rFonts w:ascii="Times New Roman"/>
                <w:sz w:val="18"/>
              </w:rPr>
              <w:t>100.00</w:t>
            </w:r>
          </w:p>
        </w:tc>
        <w:tc>
          <w:tcPr>
            <w:tcW w:w="1779" w:type="dxa"/>
            <w:tcBorders>
              <w:top w:val="single" w:sz="12" w:space="0" w:color="000000"/>
              <w:left w:val="nil" w:sz="6" w:space="0" w:color="auto"/>
              <w:bottom w:val="nil" w:sz="6" w:space="0" w:color="auto"/>
              <w:right w:val="nil" w:sz="6" w:space="0" w:color="auto"/>
            </w:tcBorders>
          </w:tcPr>
          <w:p>
            <w:pPr>
              <w:pStyle w:val="TableParagraph"/>
              <w:spacing w:line="360" w:lineRule="auto" w:before="41"/>
              <w:ind w:left="62" w:right="546" w:firstLine="447"/>
              <w:jc w:val="left"/>
              <w:rPr>
                <w:rFonts w:ascii="宋体" w:hAnsi="宋体" w:cs="宋体" w:eastAsia="宋体" w:hint="default"/>
                <w:sz w:val="18"/>
                <w:szCs w:val="18"/>
              </w:rPr>
            </w:pPr>
            <w:r>
              <w:rPr>
                <w:rFonts w:ascii="宋体" w:hAnsi="宋体" w:cs="宋体" w:eastAsia="宋体" w:hint="default"/>
                <w:sz w:val="18"/>
                <w:szCs w:val="18"/>
              </w:rPr>
              <w:t>计提理由 预计无法收回</w:t>
            </w:r>
          </w:p>
        </w:tc>
      </w:tr>
      <w:tr>
        <w:trPr>
          <w:trHeight w:val="322" w:hRule="exact"/>
        </w:trPr>
        <w:tc>
          <w:tcPr>
            <w:tcW w:w="261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6" w:right="0"/>
              <w:jc w:val="left"/>
              <w:rPr>
                <w:rFonts w:ascii="宋体" w:hAnsi="宋体" w:cs="宋体" w:eastAsia="宋体" w:hint="default"/>
                <w:sz w:val="18"/>
                <w:szCs w:val="18"/>
              </w:rPr>
            </w:pPr>
            <w:r>
              <w:rPr>
                <w:rFonts w:ascii="宋体" w:hAnsi="宋体" w:cs="宋体" w:eastAsia="宋体" w:hint="default"/>
                <w:sz w:val="18"/>
                <w:szCs w:val="18"/>
              </w:rPr>
              <w:t>淮阴百货采购供应批发站</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7"/>
              <w:jc w:val="right"/>
              <w:rPr>
                <w:rFonts w:ascii="Times New Roman" w:hAnsi="Times New Roman" w:cs="Times New Roman" w:eastAsia="Times New Roman" w:hint="default"/>
                <w:sz w:val="18"/>
                <w:szCs w:val="18"/>
              </w:rPr>
            </w:pPr>
            <w:r>
              <w:rPr>
                <w:rFonts w:ascii="Times New Roman"/>
                <w:spacing w:val="-1"/>
                <w:sz w:val="18"/>
              </w:rPr>
              <w:t>1,516,116.42</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1,516,116.42</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1"/>
              <w:jc w:val="right"/>
              <w:rPr>
                <w:rFonts w:ascii="Times New Roman" w:hAnsi="Times New Roman" w:cs="Times New Roman" w:eastAsia="Times New Roman" w:hint="default"/>
                <w:sz w:val="18"/>
                <w:szCs w:val="18"/>
              </w:rPr>
            </w:pPr>
            <w:r>
              <w:rPr>
                <w:rFonts w:ascii="Times New Roman"/>
                <w:sz w:val="18"/>
              </w:rPr>
              <w:t>100.00</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3"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2" w:hRule="exact"/>
        </w:trPr>
        <w:tc>
          <w:tcPr>
            <w:tcW w:w="261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6" w:right="0"/>
              <w:jc w:val="left"/>
              <w:rPr>
                <w:rFonts w:ascii="宋体" w:hAnsi="宋体" w:cs="宋体" w:eastAsia="宋体" w:hint="default"/>
                <w:sz w:val="18"/>
                <w:szCs w:val="18"/>
              </w:rPr>
            </w:pPr>
            <w:r>
              <w:rPr>
                <w:rFonts w:ascii="宋体" w:hAnsi="宋体" w:cs="宋体" w:eastAsia="宋体" w:hint="default"/>
                <w:sz w:val="18"/>
                <w:szCs w:val="18"/>
              </w:rPr>
              <w:t>武汉永胜集团股份有限公司</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7"/>
              <w:jc w:val="right"/>
              <w:rPr>
                <w:rFonts w:ascii="Times New Roman" w:hAnsi="Times New Roman" w:cs="Times New Roman" w:eastAsia="Times New Roman" w:hint="default"/>
                <w:sz w:val="18"/>
                <w:szCs w:val="18"/>
              </w:rPr>
            </w:pPr>
            <w:r>
              <w:rPr>
                <w:rFonts w:ascii="Times New Roman"/>
                <w:sz w:val="18"/>
              </w:rPr>
              <w:t>917,209.13</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917,209.13</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1"/>
              <w:jc w:val="right"/>
              <w:rPr>
                <w:rFonts w:ascii="Times New Roman" w:hAnsi="Times New Roman" w:cs="Times New Roman" w:eastAsia="Times New Roman" w:hint="default"/>
                <w:sz w:val="18"/>
                <w:szCs w:val="18"/>
              </w:rPr>
            </w:pPr>
            <w:r>
              <w:rPr>
                <w:rFonts w:ascii="Times New Roman"/>
                <w:sz w:val="18"/>
              </w:rPr>
              <w:t>100.00</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3"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2" w:hRule="exact"/>
        </w:trPr>
        <w:tc>
          <w:tcPr>
            <w:tcW w:w="261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9"/>
              <w:jc w:val="right"/>
              <w:rPr>
                <w:rFonts w:ascii="Times New Roman" w:hAnsi="Times New Roman" w:cs="Times New Roman" w:eastAsia="Times New Roman" w:hint="default"/>
                <w:sz w:val="18"/>
                <w:szCs w:val="18"/>
              </w:rPr>
            </w:pPr>
            <w:r>
              <w:rPr>
                <w:rFonts w:ascii="Times New Roman"/>
                <w:spacing w:val="-1"/>
                <w:sz w:val="18"/>
              </w:rPr>
              <w:t>23,180,500.49</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21,955,964.80</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1"/>
              <w:jc w:val="right"/>
              <w:rPr>
                <w:rFonts w:ascii="Times New Roman" w:hAnsi="Times New Roman" w:cs="Times New Roman" w:eastAsia="Times New Roman" w:hint="default"/>
                <w:sz w:val="18"/>
                <w:szCs w:val="18"/>
              </w:rPr>
            </w:pPr>
            <w:r>
              <w:rPr>
                <w:rFonts w:ascii="Times New Roman"/>
                <w:sz w:val="18"/>
              </w:rPr>
              <w:t>100.00</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2"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28" w:hRule="exact"/>
        </w:trPr>
        <w:tc>
          <w:tcPr>
            <w:tcW w:w="261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0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24"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17"/>
              <w:jc w:val="right"/>
              <w:rPr>
                <w:rFonts w:ascii="Times New Roman" w:hAnsi="Times New Roman" w:cs="Times New Roman" w:eastAsia="Times New Roman" w:hint="default"/>
                <w:sz w:val="18"/>
                <w:szCs w:val="18"/>
              </w:rPr>
            </w:pPr>
            <w:r>
              <w:rPr>
                <w:rFonts w:ascii="Times New Roman"/>
                <w:spacing w:val="-1"/>
                <w:sz w:val="18"/>
              </w:rPr>
              <w:t>26,807,603.86</w:t>
            </w:r>
          </w:p>
        </w:tc>
        <w:tc>
          <w:tcPr>
            <w:tcW w:w="1264"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25,583,068.17</w:t>
            </w:r>
          </w:p>
        </w:tc>
        <w:tc>
          <w:tcPr>
            <w:tcW w:w="1333" w:type="dxa"/>
            <w:tcBorders>
              <w:top w:val="nil" w:sz="6" w:space="0" w:color="auto"/>
              <w:left w:val="nil" w:sz="6" w:space="0" w:color="auto"/>
              <w:bottom w:val="single" w:sz="12" w:space="0" w:color="000000"/>
              <w:right w:val="nil" w:sz="6" w:space="0" w:color="auto"/>
            </w:tcBorders>
          </w:tcPr>
          <w:p>
            <w:pPr/>
          </w:p>
        </w:tc>
        <w:tc>
          <w:tcPr>
            <w:tcW w:w="1779"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6"/>
        <w:tabs>
          <w:tab w:pos="1393" w:val="left" w:leader="none"/>
        </w:tabs>
        <w:spacing w:line="328" w:lineRule="auto"/>
        <w:ind w:left="1394" w:right="249" w:hanging="540"/>
        <w:jc w:val="left"/>
        <w:rPr>
          <w:b w:val="0"/>
          <w:bCs w:val="0"/>
        </w:rPr>
      </w:pPr>
      <w:r>
        <w:rPr>
          <w:rFonts w:ascii="Times New Roman" w:hAnsi="Times New Roman" w:cs="Times New Roman" w:eastAsia="Times New Roman" w:hint="default"/>
          <w:w w:val="95"/>
        </w:rPr>
        <w:t>2</w:t>
      </w:r>
      <w:r>
        <w:rPr>
          <w:w w:val="95"/>
        </w:rPr>
        <w:t>、</w:t>
        <w:tab/>
      </w:r>
      <w:r>
        <w:rPr/>
        <w:t>截至</w:t>
      </w:r>
      <w:r>
        <w:rPr>
          <w:spacing w:val="-41"/>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10"/>
        </w:rPr>
        <w:t> </w:t>
      </w:r>
      <w:r>
        <w:rPr/>
        <w:t>年</w:t>
      </w:r>
      <w:r>
        <w:rPr>
          <w:spacing w:val="-41"/>
        </w:rPr>
        <w:t> </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12"/>
        </w:rPr>
        <w:t> </w:t>
      </w:r>
      <w:r>
        <w:rPr/>
        <w:t>月</w:t>
      </w:r>
      <w:r>
        <w:rPr>
          <w:spacing w:val="-41"/>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11"/>
        </w:rPr>
        <w:t> </w:t>
      </w:r>
      <w:r>
        <w:rPr/>
        <w:t>日止无转回或收回以前年度已全额计提坏账准备或计提的坏</w:t>
      </w:r>
      <w:r>
        <w:rPr>
          <w:spacing w:val="1"/>
          <w:w w:val="99"/>
        </w:rPr>
        <w:t> </w:t>
      </w:r>
      <w:r>
        <w:rPr/>
        <w:t>账准备比例较大的应收账款。</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Heading6"/>
        <w:tabs>
          <w:tab w:pos="1394" w:val="left" w:leader="none"/>
        </w:tabs>
        <w:spacing w:line="240" w:lineRule="auto" w:before="0"/>
        <w:ind w:left="855" w:right="249"/>
        <w:jc w:val="left"/>
        <w:rPr>
          <w:b w:val="0"/>
          <w:bCs w:val="0"/>
        </w:rPr>
      </w:pPr>
      <w:r>
        <w:rPr>
          <w:rFonts w:ascii="Times New Roman" w:hAnsi="Times New Roman" w:cs="Times New Roman" w:eastAsia="Times New Roman" w:hint="default"/>
          <w:w w:val="95"/>
        </w:rPr>
        <w:t>3</w:t>
      </w:r>
      <w:r>
        <w:rPr>
          <w:w w:val="95"/>
        </w:rPr>
        <w:t>、</w:t>
        <w:tab/>
      </w:r>
      <w:r>
        <w:rPr/>
        <w:t>本报告期无实际核销的应收账款情况。</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394" w:val="left" w:leader="none"/>
        </w:tabs>
        <w:spacing w:line="240" w:lineRule="auto" w:before="0"/>
        <w:ind w:left="855" w:right="249"/>
        <w:jc w:val="left"/>
        <w:rPr>
          <w:b w:val="0"/>
          <w:bCs w:val="0"/>
        </w:rPr>
      </w:pPr>
      <w:r>
        <w:rPr>
          <w:rFonts w:ascii="Times New Roman" w:hAnsi="Times New Roman" w:cs="Times New Roman" w:eastAsia="Times New Roman" w:hint="default"/>
          <w:w w:val="95"/>
        </w:rPr>
        <w:t>4</w:t>
      </w:r>
      <w:r>
        <w:rPr>
          <w:w w:val="95"/>
        </w:rPr>
        <w:t>、</w:t>
        <w:tab/>
      </w:r>
      <w:r>
        <w:rPr/>
        <w:t>年末余额中无应收持本公司</w:t>
      </w:r>
      <w:r>
        <w:rPr>
          <w:spacing w:val="-61"/>
        </w:rPr>
        <w:t> </w:t>
      </w:r>
      <w:r>
        <w:rPr>
          <w:rFonts w:ascii="Times New Roman" w:hAnsi="Times New Roman" w:cs="Times New Roman" w:eastAsia="Times New Roman" w:hint="default"/>
        </w:rPr>
        <w:t>5</w:t>
      </w:r>
      <w:r>
        <w:rPr/>
        <w:t>％以上（含</w:t>
      </w:r>
      <w:r>
        <w:rPr>
          <w:spacing w:val="-61"/>
        </w:rPr>
        <w:t> </w:t>
      </w:r>
      <w:r>
        <w:rPr>
          <w:rFonts w:ascii="Times New Roman" w:hAnsi="Times New Roman" w:cs="Times New Roman" w:eastAsia="Times New Roman" w:hint="default"/>
        </w:rPr>
        <w:t>5</w:t>
      </w:r>
      <w:r>
        <w:rPr/>
        <w:t>％）表决权股份的股东单位欠款情况。</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4" w:val="left" w:leader="none"/>
        </w:tabs>
        <w:spacing w:line="240" w:lineRule="auto" w:before="0"/>
        <w:ind w:left="855" w:right="249"/>
        <w:jc w:val="left"/>
        <w:rPr>
          <w:b w:val="0"/>
          <w:bCs w:val="0"/>
        </w:rPr>
      </w:pPr>
      <w:r>
        <w:rPr>
          <w:rFonts w:ascii="Times New Roman" w:hAnsi="Times New Roman" w:cs="Times New Roman" w:eastAsia="Times New Roman" w:hint="default"/>
          <w:w w:val="95"/>
        </w:rPr>
        <w:t>5</w:t>
      </w:r>
      <w:r>
        <w:rPr>
          <w:w w:val="95"/>
        </w:rPr>
        <w:t>、</w:t>
        <w:tab/>
      </w:r>
      <w:r>
        <w:rPr/>
        <w:t>应收账款中欠款金额前五名</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2029" w:lineRule="exact"/>
        <w:ind w:left="108"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448.85pt;height:101.5pt;mso-position-horizontal-relative:char;mso-position-vertical-relative:line" coordorigin="0,0" coordsize="8977,2030">
            <v:group style="position:absolute;left:29;top:15;width:8925;height:2" coordorigin="29,15" coordsize="8925,2">
              <v:shape style="position:absolute;left:29;top:15;width:8925;height:2" coordorigin="29,15" coordsize="8925,0" path="m29,15l8954,15e" filled="false" stroked="true" strokeweight="1.5pt" strokecolor="#000000">
                <v:path arrowok="t"/>
              </v:shape>
              <v:shape style="position:absolute;left:1707;top:11;width:4726;height:368" type="#_x0000_t75" stroked="false">
                <v:imagedata r:id="rId224" o:title=""/>
              </v:shape>
            </v:group>
            <v:group style="position:absolute;left:15;top:2014;width:1712;height:2" coordorigin="15,2014" coordsize="1712,2">
              <v:shape style="position:absolute;left:15;top:2014;width:1712;height:2" coordorigin="15,2014" coordsize="1712,0" path="m15,2014l1726,2014e" filled="false" stroked="true" strokeweight="1.5pt" strokecolor="#000000">
                <v:path arrowok="t"/>
              </v:shape>
            </v:group>
            <v:group style="position:absolute;left:1726;top:2014;width:1842;height:2" coordorigin="1726,2014" coordsize="1842,2">
              <v:shape style="position:absolute;left:1726;top:2014;width:1842;height:2" coordorigin="1726,2014" coordsize="1842,0" path="m1726,2014l3568,2014e" filled="false" stroked="true" strokeweight="1.5pt" strokecolor="#000000">
                <v:path arrowok="t"/>
              </v:shape>
            </v:group>
            <v:group style="position:absolute;left:3568;top:2014;width:1419;height:2" coordorigin="3568,2014" coordsize="1419,2">
              <v:shape style="position:absolute;left:3568;top:2014;width:1419;height:2" coordorigin="3568,2014" coordsize="1419,0" path="m3568,2014l4987,2014e" filled="false" stroked="true" strokeweight="1.5pt" strokecolor="#000000">
                <v:path arrowok="t"/>
              </v:shape>
            </v:group>
            <v:group style="position:absolute;left:4987;top:2014;width:1418;height:2" coordorigin="4987,2014" coordsize="1418,2">
              <v:shape style="position:absolute;left:4987;top:2014;width:1418;height:2" coordorigin="4987,2014" coordsize="1418,0" path="m4987,2014l6404,2014e" filled="false" stroked="true" strokeweight="1.5pt" strokecolor="#000000">
                <v:path arrowok="t"/>
              </v:shape>
              <v:shape style="position:absolute;left:10;top:341;width:8966;height:1658" type="#_x0000_t75" stroked="false">
                <v:imagedata r:id="rId225" o:title=""/>
              </v:shape>
            </v:group>
            <v:group style="position:absolute;left:6404;top:2014;width:2558;height:2" coordorigin="6404,2014" coordsize="2558,2">
              <v:shape style="position:absolute;left:6404;top:2014;width:2558;height:2" coordorigin="6404,2014" coordsize="2558,0" path="m6404,2014l8961,2014e" filled="false" stroked="true" strokeweight="1.5pt" strokecolor="#000000">
                <v:path arrowok="t"/>
              </v:shape>
              <v:shape style="position:absolute;left:610;top:105;width:540;height:1820" type="#_x0000_t202" filled="false" stroked="false">
                <v:textbox inset="0,0,0,0">
                  <w:txbxContent>
                    <w:p>
                      <w:pPr>
                        <w:spacing w:line="180" w:lineRule="exact" w:before="0"/>
                        <w:ind w:left="0" w:right="0" w:firstLine="90"/>
                        <w:jc w:val="both"/>
                        <w:rPr>
                          <w:rFonts w:ascii="宋体" w:hAnsi="宋体" w:cs="宋体" w:eastAsia="宋体" w:hint="default"/>
                          <w:sz w:val="18"/>
                          <w:szCs w:val="18"/>
                        </w:rPr>
                      </w:pPr>
                      <w:r>
                        <w:rPr>
                          <w:rFonts w:ascii="宋体" w:hAnsi="宋体" w:cs="宋体" w:eastAsia="宋体" w:hint="default"/>
                          <w:sz w:val="18"/>
                          <w:szCs w:val="18"/>
                        </w:rPr>
                        <w:t>单位</w:t>
                      </w:r>
                    </w:p>
                    <w:p>
                      <w:pPr>
                        <w:spacing w:line="331" w:lineRule="auto" w:before="97"/>
                        <w:ind w:left="0" w:right="0" w:firstLine="0"/>
                        <w:jc w:val="both"/>
                        <w:rPr>
                          <w:rFonts w:ascii="宋体" w:hAnsi="宋体" w:cs="宋体" w:eastAsia="宋体" w:hint="default"/>
                          <w:sz w:val="18"/>
                          <w:szCs w:val="18"/>
                        </w:rPr>
                      </w:pPr>
                      <w:r>
                        <w:rPr>
                          <w:rFonts w:ascii="宋体" w:hAnsi="宋体" w:cs="宋体" w:eastAsia="宋体" w:hint="default"/>
                          <w:sz w:val="18"/>
                          <w:szCs w:val="18"/>
                        </w:rPr>
                        <w:t>第一名 第二名 第三名 第四名</w:t>
                      </w:r>
                    </w:p>
                    <w:p>
                      <w:pPr>
                        <w:spacing w:before="28"/>
                        <w:ind w:left="0" w:right="0" w:firstLine="0"/>
                        <w:jc w:val="both"/>
                        <w:rPr>
                          <w:rFonts w:ascii="宋体" w:hAnsi="宋体" w:cs="宋体" w:eastAsia="宋体" w:hint="default"/>
                          <w:sz w:val="18"/>
                          <w:szCs w:val="18"/>
                        </w:rPr>
                      </w:pPr>
                      <w:r>
                        <w:rPr>
                          <w:rFonts w:ascii="宋体" w:hAnsi="宋体" w:cs="宋体" w:eastAsia="宋体" w:hint="default"/>
                          <w:sz w:val="18"/>
                          <w:szCs w:val="18"/>
                        </w:rPr>
                        <w:t>第五名</w:t>
                      </w:r>
                    </w:p>
                  </w:txbxContent>
                </v:textbox>
                <w10:wrap type="none"/>
              </v:shape>
              <v:shape style="position:absolute;left:2113;top:105;width:1080;height:182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与本公司关系</w:t>
                      </w:r>
                    </w:p>
                    <w:p>
                      <w:pPr>
                        <w:spacing w:line="331" w:lineRule="auto" w:before="97"/>
                        <w:ind w:left="360" w:right="358" w:firstLine="0"/>
                        <w:jc w:val="both"/>
                        <w:rPr>
                          <w:rFonts w:ascii="宋体" w:hAnsi="宋体" w:cs="宋体" w:eastAsia="宋体" w:hint="default"/>
                          <w:sz w:val="18"/>
                          <w:szCs w:val="18"/>
                        </w:rPr>
                      </w:pPr>
                      <w:r>
                        <w:rPr>
                          <w:rFonts w:ascii="宋体" w:hAnsi="宋体" w:cs="宋体" w:eastAsia="宋体" w:hint="default"/>
                          <w:sz w:val="18"/>
                          <w:szCs w:val="18"/>
                        </w:rPr>
                        <w:t>客户 客户 客户 客户</w:t>
                      </w:r>
                    </w:p>
                    <w:p>
                      <w:pPr>
                        <w:spacing w:before="28"/>
                        <w:ind w:left="360" w:right="0" w:firstLine="0"/>
                        <w:jc w:val="both"/>
                        <w:rPr>
                          <w:rFonts w:ascii="宋体" w:hAnsi="宋体" w:cs="宋体" w:eastAsia="宋体" w:hint="default"/>
                          <w:sz w:val="18"/>
                          <w:szCs w:val="18"/>
                        </w:rPr>
                      </w:pPr>
                      <w:r>
                        <w:rPr>
                          <w:rFonts w:ascii="宋体" w:hAnsi="宋体" w:cs="宋体" w:eastAsia="宋体" w:hint="default"/>
                          <w:sz w:val="18"/>
                          <w:szCs w:val="18"/>
                        </w:rPr>
                        <w:t>客户</w:t>
                      </w:r>
                    </w:p>
                  </w:txbxContent>
                </v:textbox>
                <w10:wrap type="none"/>
              </v:shape>
              <v:shape style="position:absolute;left:3764;top:105;width:2160;height:1830" type="#_x0000_t202" filled="false" stroked="false">
                <v:textbox inset="0,0,0,0">
                  <w:txbxContent>
                    <w:p>
                      <w:pPr>
                        <w:tabs>
                          <w:tab w:pos="1597" w:val="left" w:leader="none"/>
                        </w:tabs>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账面余额</w:t>
                        <w:tab/>
                        <w:t>年限</w:t>
                      </w:r>
                    </w:p>
                    <w:p>
                      <w:pPr>
                        <w:tabs>
                          <w:tab w:pos="1335" w:val="left" w:leader="none"/>
                        </w:tabs>
                        <w:spacing w:before="97"/>
                        <w:ind w:left="0" w:right="0" w:firstLine="0"/>
                        <w:jc w:val="center"/>
                        <w:rPr>
                          <w:rFonts w:ascii="宋体" w:hAnsi="宋体" w:cs="宋体" w:eastAsia="宋体" w:hint="default"/>
                          <w:sz w:val="18"/>
                          <w:szCs w:val="18"/>
                        </w:rPr>
                      </w:pPr>
                      <w:r>
                        <w:rPr>
                          <w:rFonts w:ascii="Times New Roman" w:hAnsi="Times New Roman" w:cs="Times New Roman" w:eastAsia="Times New Roman" w:hint="default"/>
                          <w:spacing w:val="-1"/>
                          <w:sz w:val="18"/>
                          <w:szCs w:val="18"/>
                        </w:rPr>
                        <w:t>21,333,765.35</w:t>
                        <w:tab/>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tabs>
                          <w:tab w:pos="1289" w:val="left" w:leader="none"/>
                        </w:tabs>
                        <w:spacing w:before="76"/>
                        <w:ind w:left="0" w:right="102" w:firstLine="0"/>
                        <w:jc w:val="center"/>
                        <w:rPr>
                          <w:rFonts w:ascii="宋体" w:hAnsi="宋体" w:cs="宋体" w:eastAsia="宋体" w:hint="default"/>
                          <w:sz w:val="18"/>
                          <w:szCs w:val="18"/>
                        </w:rPr>
                      </w:pPr>
                      <w:r>
                        <w:rPr>
                          <w:rFonts w:ascii="Times New Roman" w:hAnsi="Times New Roman" w:cs="Times New Roman" w:eastAsia="Times New Roman" w:hint="default"/>
                          <w:spacing w:val="-1"/>
                          <w:sz w:val="18"/>
                          <w:szCs w:val="18"/>
                        </w:rPr>
                        <w:t>9,837,469.24</w:t>
                        <w:tab/>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tabs>
                          <w:tab w:pos="1289" w:val="left" w:leader="none"/>
                        </w:tabs>
                        <w:spacing w:before="75"/>
                        <w:ind w:left="0" w:right="102" w:firstLine="0"/>
                        <w:jc w:val="center"/>
                        <w:rPr>
                          <w:rFonts w:ascii="宋体" w:hAnsi="宋体" w:cs="宋体" w:eastAsia="宋体" w:hint="default"/>
                          <w:sz w:val="18"/>
                          <w:szCs w:val="18"/>
                        </w:rPr>
                      </w:pPr>
                      <w:r>
                        <w:rPr>
                          <w:rFonts w:ascii="Times New Roman" w:hAnsi="Times New Roman" w:cs="Times New Roman" w:eastAsia="Times New Roman" w:hint="default"/>
                          <w:spacing w:val="-1"/>
                          <w:sz w:val="18"/>
                          <w:szCs w:val="18"/>
                        </w:rPr>
                        <w:t>3,934,808.74</w:t>
                        <w:tab/>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tabs>
                          <w:tab w:pos="1289" w:val="left" w:leader="none"/>
                        </w:tabs>
                        <w:spacing w:before="76"/>
                        <w:ind w:left="0" w:right="102" w:firstLine="0"/>
                        <w:jc w:val="center"/>
                        <w:rPr>
                          <w:rFonts w:ascii="宋体" w:hAnsi="宋体" w:cs="宋体" w:eastAsia="宋体" w:hint="default"/>
                          <w:sz w:val="18"/>
                          <w:szCs w:val="18"/>
                        </w:rPr>
                      </w:pPr>
                      <w:r>
                        <w:rPr>
                          <w:rFonts w:ascii="Times New Roman" w:hAnsi="Times New Roman" w:cs="Times New Roman" w:eastAsia="Times New Roman" w:hint="default"/>
                          <w:spacing w:val="-1"/>
                          <w:sz w:val="18"/>
                          <w:szCs w:val="18"/>
                        </w:rPr>
                        <w:t>3,510,327.75</w:t>
                        <w:tab/>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tabs>
                          <w:tab w:pos="1289" w:val="left" w:leader="none"/>
                        </w:tabs>
                        <w:spacing w:line="245" w:lineRule="exact" w:before="83"/>
                        <w:ind w:left="0" w:right="102" w:firstLine="0"/>
                        <w:jc w:val="center"/>
                        <w:rPr>
                          <w:rFonts w:ascii="宋体" w:hAnsi="宋体" w:cs="宋体" w:eastAsia="宋体" w:hint="default"/>
                          <w:sz w:val="18"/>
                          <w:szCs w:val="18"/>
                        </w:rPr>
                      </w:pPr>
                      <w:r>
                        <w:rPr>
                          <w:rFonts w:ascii="Times New Roman" w:hAnsi="Times New Roman" w:cs="Times New Roman" w:eastAsia="Times New Roman" w:hint="default"/>
                          <w:spacing w:val="-1"/>
                          <w:sz w:val="18"/>
                          <w:szCs w:val="18"/>
                        </w:rPr>
                        <w:t>3,431,024.48</w:t>
                        <w:tab/>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6650;top:105;width:2070;height:1827" type="#_x0000_t202" filled="false" stroked="false">
                <v:textbox inset="0,0,0,0">
                  <w:txbxContent>
                    <w:p>
                      <w:pPr>
                        <w:spacing w:line="194" w:lineRule="exact" w:before="0"/>
                        <w:ind w:left="0" w:right="0" w:firstLine="0"/>
                        <w:jc w:val="center"/>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占应收账款总额的比例</w:t>
                      </w:r>
                      <w:r>
                        <w:rPr>
                          <w:rFonts w:ascii="Times New Roman" w:hAnsi="Times New Roman" w:cs="Times New Roman" w:eastAsia="Times New Roman" w:hint="default"/>
                          <w:sz w:val="18"/>
                          <w:szCs w:val="18"/>
                        </w:rPr>
                        <w:t>(%)</w:t>
                      </w:r>
                    </w:p>
                    <w:p>
                      <w:pPr>
                        <w:spacing w:before="123"/>
                        <w:ind w:left="0" w:right="1" w:firstLine="0"/>
                        <w:jc w:val="center"/>
                        <w:rPr>
                          <w:rFonts w:ascii="Times New Roman" w:hAnsi="Times New Roman" w:cs="Times New Roman" w:eastAsia="Times New Roman" w:hint="default"/>
                          <w:sz w:val="18"/>
                          <w:szCs w:val="18"/>
                        </w:rPr>
                      </w:pPr>
                      <w:r>
                        <w:rPr>
                          <w:rFonts w:ascii="Times New Roman"/>
                          <w:sz w:val="18"/>
                        </w:rPr>
                        <w:t>22.35</w:t>
                      </w:r>
                    </w:p>
                    <w:p>
                      <w:pPr>
                        <w:spacing w:before="118"/>
                        <w:ind w:left="0" w:right="0" w:firstLine="0"/>
                        <w:jc w:val="center"/>
                        <w:rPr>
                          <w:rFonts w:ascii="Times New Roman" w:hAnsi="Times New Roman" w:cs="Times New Roman" w:eastAsia="Times New Roman" w:hint="default"/>
                          <w:sz w:val="18"/>
                          <w:szCs w:val="18"/>
                        </w:rPr>
                      </w:pPr>
                      <w:r>
                        <w:rPr>
                          <w:rFonts w:ascii="Times New Roman"/>
                          <w:sz w:val="18"/>
                        </w:rPr>
                        <w:t>10.31</w:t>
                      </w:r>
                    </w:p>
                    <w:p>
                      <w:pPr>
                        <w:spacing w:before="117"/>
                        <w:ind w:left="0" w:right="0" w:firstLine="0"/>
                        <w:jc w:val="center"/>
                        <w:rPr>
                          <w:rFonts w:ascii="Times New Roman" w:hAnsi="Times New Roman" w:cs="Times New Roman" w:eastAsia="Times New Roman" w:hint="default"/>
                          <w:sz w:val="18"/>
                          <w:szCs w:val="18"/>
                        </w:rPr>
                      </w:pPr>
                      <w:r>
                        <w:rPr>
                          <w:rFonts w:ascii="Times New Roman"/>
                          <w:sz w:val="18"/>
                        </w:rPr>
                        <w:t>4.12</w:t>
                      </w:r>
                    </w:p>
                    <w:p>
                      <w:pPr>
                        <w:spacing w:before="118"/>
                        <w:ind w:left="0" w:right="0" w:firstLine="0"/>
                        <w:jc w:val="center"/>
                        <w:rPr>
                          <w:rFonts w:ascii="Times New Roman" w:hAnsi="Times New Roman" w:cs="Times New Roman" w:eastAsia="Times New Roman" w:hint="default"/>
                          <w:sz w:val="18"/>
                          <w:szCs w:val="18"/>
                        </w:rPr>
                      </w:pPr>
                      <w:r>
                        <w:rPr>
                          <w:rFonts w:ascii="Times New Roman"/>
                          <w:sz w:val="18"/>
                        </w:rPr>
                        <w:t>3.68</w:t>
                      </w:r>
                    </w:p>
                    <w:p>
                      <w:pPr>
                        <w:spacing w:line="203" w:lineRule="exact" w:before="125"/>
                        <w:ind w:left="0" w:right="0" w:firstLine="0"/>
                        <w:jc w:val="center"/>
                        <w:rPr>
                          <w:rFonts w:ascii="Times New Roman" w:hAnsi="Times New Roman" w:cs="Times New Roman" w:eastAsia="Times New Roman" w:hint="default"/>
                          <w:sz w:val="18"/>
                          <w:szCs w:val="18"/>
                        </w:rPr>
                      </w:pPr>
                      <w:r>
                        <w:rPr>
                          <w:rFonts w:ascii="Times New Roman"/>
                          <w:sz w:val="18"/>
                        </w:rPr>
                        <w:t>3.59</w:t>
                      </w:r>
                    </w:p>
                  </w:txbxContent>
                </v:textbox>
                <w10:wrap type="none"/>
              </v:shape>
            </v:group>
          </v:group>
        </w:pict>
      </w:r>
      <w:r>
        <w:rPr>
          <w:rFonts w:ascii="宋体" w:hAnsi="宋体" w:cs="宋体" w:eastAsia="宋体" w:hint="default"/>
          <w:position w:val="-40"/>
          <w:sz w:val="20"/>
          <w:szCs w:val="20"/>
        </w:rPr>
      </w:r>
    </w:p>
    <w:p>
      <w:pPr>
        <w:spacing w:line="240" w:lineRule="auto" w:before="4"/>
        <w:rPr>
          <w:rFonts w:ascii="宋体" w:hAnsi="宋体" w:cs="宋体" w:eastAsia="宋体" w:hint="default"/>
          <w:b/>
          <w:bCs/>
          <w:sz w:val="28"/>
          <w:szCs w:val="28"/>
        </w:rPr>
      </w:pPr>
    </w:p>
    <w:p>
      <w:pPr>
        <w:pStyle w:val="Heading6"/>
        <w:tabs>
          <w:tab w:pos="1393" w:val="left" w:leader="none"/>
        </w:tabs>
        <w:spacing w:line="240" w:lineRule="auto"/>
        <w:ind w:left="855" w:right="249"/>
        <w:jc w:val="left"/>
        <w:rPr>
          <w:b w:val="0"/>
          <w:bCs w:val="0"/>
        </w:rPr>
      </w:pPr>
      <w:r>
        <w:rPr>
          <w:rFonts w:ascii="Times New Roman" w:hAnsi="Times New Roman" w:cs="Times New Roman" w:eastAsia="Times New Roman" w:hint="default"/>
          <w:w w:val="95"/>
        </w:rPr>
        <w:t>6</w:t>
      </w:r>
      <w:r>
        <w:rPr>
          <w:w w:val="95"/>
        </w:rPr>
        <w:t>、</w:t>
        <w:tab/>
      </w:r>
      <w:r>
        <w:rPr/>
        <w:t>年末余额中无应收关联方账款情况。</w:t>
      </w:r>
      <w:r>
        <w:rPr>
          <w:b w:val="0"/>
          <w:bCs w:val="0"/>
        </w:rPr>
      </w:r>
    </w:p>
    <w:p>
      <w:pPr>
        <w:spacing w:after="0" w:line="240" w:lineRule="auto"/>
        <w:jc w:val="left"/>
        <w:sectPr>
          <w:pgSz w:w="11910" w:h="16840"/>
          <w:pgMar w:header="883" w:footer="1003" w:top="1600" w:bottom="1200" w:left="1660" w:right="1040"/>
        </w:sectPr>
      </w:pPr>
    </w:p>
    <w:p>
      <w:pPr>
        <w:spacing w:line="240" w:lineRule="auto" w:before="0"/>
        <w:rPr>
          <w:rFonts w:ascii="宋体" w:hAnsi="宋体" w:cs="宋体" w:eastAsia="宋体" w:hint="default"/>
          <w:b/>
          <w:bCs/>
          <w:sz w:val="20"/>
          <w:szCs w:val="20"/>
        </w:rPr>
      </w:pPr>
      <w:r>
        <w:rPr/>
        <w:pict>
          <v:group style="position:absolute;margin-left:124.919998pt;margin-top:601.919983pt;width:403.9pt;height:108.75pt;mso-position-horizontal-relative:page;mso-position-vertical-relative:page;z-index:-580720" coordorigin="2498,12038" coordsize="8078,2175">
            <v:group style="position:absolute;left:2518;top:12053;width:8039;height:2" coordorigin="2518,12053" coordsize="8039,2">
              <v:shape style="position:absolute;left:2518;top:12053;width:8039;height:2" coordorigin="2518,12053" coordsize="8039,0" path="m2518,12053l10556,12053e" filled="false" stroked="true" strokeweight="1.5pt" strokecolor="#000000">
                <v:path arrowok="t"/>
              </v:shape>
              <v:shape style="position:absolute;left:4765;top:12053;width:4424;height:527" type="#_x0000_t75" stroked="false">
                <v:imagedata r:id="rId226" o:title=""/>
              </v:shape>
              <v:shape style="position:absolute;left:2498;top:12545;width:8077;height:1668" type="#_x0000_t75" stroked="false">
                <v:imagedata r:id="rId227" o:title=""/>
              </v:shape>
            </v:group>
            <w10:wrap type="none"/>
          </v:group>
        </w:pict>
      </w:r>
    </w:p>
    <w:p>
      <w:pPr>
        <w:spacing w:line="240" w:lineRule="auto" w:before="1"/>
        <w:rPr>
          <w:rFonts w:ascii="宋体" w:hAnsi="宋体" w:cs="宋体" w:eastAsia="宋体" w:hint="default"/>
          <w:b/>
          <w:bCs/>
          <w:sz w:val="15"/>
          <w:szCs w:val="15"/>
        </w:rPr>
      </w:pPr>
    </w:p>
    <w:p>
      <w:pPr>
        <w:pStyle w:val="Heading6"/>
        <w:tabs>
          <w:tab w:pos="851" w:val="left" w:leader="none"/>
        </w:tabs>
        <w:spacing w:line="240" w:lineRule="auto"/>
        <w:ind w:left="123" w:right="0"/>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其他应收款</w:t>
      </w:r>
      <w:r>
        <w:rPr>
          <w:b w:val="0"/>
          <w:bCs w:val="0"/>
        </w:rPr>
      </w:r>
    </w:p>
    <w:p>
      <w:pPr>
        <w:pStyle w:val="Heading6"/>
        <w:tabs>
          <w:tab w:pos="1410" w:val="left" w:leader="none"/>
        </w:tabs>
        <w:spacing w:line="240" w:lineRule="auto" w:before="109"/>
        <w:ind w:left="854" w:right="0"/>
        <w:jc w:val="left"/>
        <w:rPr>
          <w:b w:val="0"/>
          <w:bCs w:val="0"/>
        </w:rPr>
      </w:pPr>
      <w:r>
        <w:rPr/>
        <w:pict>
          <v:group style="position:absolute;margin-left:123.870003pt;margin-top:40.81546pt;width:429.25pt;height:381.85pt;mso-position-horizontal-relative:page;mso-position-vertical-relative:paragraph;z-index:-580744" coordorigin="2477,816" coordsize="8585,7637">
            <v:group style="position:absolute;left:2514;top:831;width:8526;height:2" coordorigin="2514,831" coordsize="8526,2">
              <v:shape style="position:absolute;left:2514;top:831;width:8526;height:2" coordorigin="2514,831" coordsize="8526,0" path="m2514,831l11040,831e" filled="false" stroked="true" strokeweight="1.5pt" strokecolor="#000000">
                <v:path arrowok="t"/>
              </v:shape>
              <v:shape style="position:absolute;left:3866;top:827;width:3502;height:412" type="#_x0000_t75" stroked="false">
                <v:imagedata r:id="rId228" o:title=""/>
              </v:shape>
              <v:shape style="position:absolute;left:3873;top:1207;width:7185;height:1169" type="#_x0000_t75" stroked="false">
                <v:imagedata r:id="rId229" o:title=""/>
              </v:shape>
            </v:group>
            <v:group style="position:absolute;left:2492;top:8438;width:1394;height:2" coordorigin="2492,8438" coordsize="1394,2">
              <v:shape style="position:absolute;left:2492;top:8438;width:1394;height:2" coordorigin="2492,8438" coordsize="1394,0" path="m2492,8438l3886,8438e" filled="false" stroked="true" strokeweight="1.5pt" strokecolor="#000000">
                <v:path arrowok="t"/>
              </v:shape>
            </v:group>
            <v:group style="position:absolute;left:3886;top:8438;width:993;height:2" coordorigin="3886,8438" coordsize="993,2">
              <v:shape style="position:absolute;left:3886;top:8438;width:993;height:2" coordorigin="3886,8438" coordsize="993,0" path="m3886,8438l4878,8438e" filled="false" stroked="true" strokeweight="1.5pt" strokecolor="#000000">
                <v:path arrowok="t"/>
              </v:shape>
            </v:group>
            <v:group style="position:absolute;left:4878;top:8438;width:584;height:2" coordorigin="4878,8438" coordsize="584,2">
              <v:shape style="position:absolute;left:4878;top:8438;width:584;height:2" coordorigin="4878,8438" coordsize="584,0" path="m4878,8438l5461,8438e" filled="false" stroked="true" strokeweight="1.5pt" strokecolor="#000000">
                <v:path arrowok="t"/>
              </v:shape>
            </v:group>
            <v:group style="position:absolute;left:5461;top:8438;width:1010;height:2" coordorigin="5461,8438" coordsize="1010,2">
              <v:shape style="position:absolute;left:5461;top:8438;width:1010;height:2" coordorigin="5461,8438" coordsize="1010,0" path="m5461,8438l6470,8438e" filled="false" stroked="true" strokeweight="1.5pt" strokecolor="#000000">
                <v:path arrowok="t"/>
              </v:shape>
            </v:group>
            <v:group style="position:absolute;left:6470;top:8438;width:869;height:2" coordorigin="6470,8438" coordsize="869,2">
              <v:shape style="position:absolute;left:6470;top:8438;width:869;height:2" coordorigin="6470,8438" coordsize="869,0" path="m6470,8438l7339,8438e" filled="false" stroked="true" strokeweight="1.5pt" strokecolor="#000000">
                <v:path arrowok="t"/>
              </v:shape>
            </v:group>
            <v:group style="position:absolute;left:7339;top:8438;width:992;height:2" coordorigin="7339,8438" coordsize="992,2">
              <v:shape style="position:absolute;left:7339;top:8438;width:992;height:2" coordorigin="7339,8438" coordsize="992,0" path="m7339,8438l8330,8438e" filled="false" stroked="true" strokeweight="1.5pt" strokecolor="#000000">
                <v:path arrowok="t"/>
              </v:shape>
            </v:group>
            <v:group style="position:absolute;left:8330;top:8438;width:726;height:2" coordorigin="8330,8438" coordsize="726,2">
              <v:shape style="position:absolute;left:8330;top:8438;width:726;height:2" coordorigin="8330,8438" coordsize="726,0" path="m8330,8438l9056,8438e" filled="false" stroked="true" strokeweight="1.5pt" strokecolor="#000000">
                <v:path arrowok="t"/>
              </v:shape>
            </v:group>
            <v:group style="position:absolute;left:9056;top:8438;width:1134;height:2" coordorigin="9056,8438" coordsize="1134,2">
              <v:shape style="position:absolute;left:9056;top:8438;width:1134;height:2" coordorigin="9056,8438" coordsize="1134,0" path="m9056,8438l10190,8438e" filled="false" stroked="true" strokeweight="1.5pt" strokecolor="#000000">
                <v:path arrowok="t"/>
              </v:shape>
              <v:shape style="position:absolute;left:2494;top:2350;width:8564;height:6073" type="#_x0000_t75" stroked="false">
                <v:imagedata r:id="rId230" o:title=""/>
              </v:shape>
            </v:group>
            <v:group style="position:absolute;left:10190;top:8438;width:857;height:2" coordorigin="10190,8438" coordsize="857,2">
              <v:shape style="position:absolute;left:10190;top:8438;width:857;height:2" coordorigin="10190,8438" coordsize="857,0" path="m10190,8438l11047,8438e" filled="false" stroked="true" strokeweight="1.5pt" strokecolor="#000000">
                <v:path arrowok="t"/>
              </v:shape>
              <v:shape style="position:absolute;left:5358;top:96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年末余额</w:t>
                      </w:r>
                      <w:r>
                        <w:rPr>
                          <w:rFonts w:ascii="宋体" w:hAnsi="宋体" w:cs="宋体" w:eastAsia="宋体" w:hint="default"/>
                          <w:sz w:val="13"/>
                          <w:szCs w:val="13"/>
                        </w:rPr>
                      </w:r>
                    </w:p>
                  </w:txbxContent>
                </v:textbox>
                <w10:wrap type="none"/>
              </v:shape>
              <v:shape style="position:absolute;left:8936;top:968;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shape style="position:absolute;left:4418;top:135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6145;top:135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7943;top:135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9794;top:135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3068;top:1525;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xbxContent>
                </v:textbox>
                <w10:wrap type="none"/>
              </v:shape>
              <v:shape style="position:absolute;left:5044;top:1736;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其他应收款按种类披露：</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843" w:type="dxa"/>
        <w:tblLayout w:type="fixed"/>
        <w:tblCellMar>
          <w:top w:w="0" w:type="dxa"/>
          <w:left w:w="0" w:type="dxa"/>
          <w:bottom w:w="0" w:type="dxa"/>
          <w:right w:w="0" w:type="dxa"/>
        </w:tblCellMar>
        <w:tblLook w:val="01E0"/>
      </w:tblPr>
      <w:tblGrid>
        <w:gridCol w:w="2380"/>
        <w:gridCol w:w="640"/>
        <w:gridCol w:w="959"/>
        <w:gridCol w:w="909"/>
        <w:gridCol w:w="327"/>
        <w:gridCol w:w="694"/>
        <w:gridCol w:w="757"/>
        <w:gridCol w:w="1395"/>
        <w:gridCol w:w="409"/>
      </w:tblGrid>
      <w:tr>
        <w:trPr>
          <w:trHeight w:val="205" w:hRule="exact"/>
        </w:trPr>
        <w:tc>
          <w:tcPr>
            <w:tcW w:w="8470" w:type="dxa"/>
            <w:gridSpan w:val="9"/>
            <w:tcBorders>
              <w:top w:val="nil" w:sz="6" w:space="0" w:color="auto"/>
              <w:left w:val="nil" w:sz="6" w:space="0" w:color="auto"/>
              <w:bottom w:val="nil" w:sz="6" w:space="0" w:color="auto"/>
              <w:right w:val="nil" w:sz="6" w:space="0" w:color="auto"/>
            </w:tcBorders>
          </w:tcPr>
          <w:p>
            <w:pPr>
              <w:pStyle w:val="TableParagraph"/>
              <w:tabs>
                <w:tab w:pos="3338" w:val="left" w:leader="none"/>
                <w:tab w:pos="4092" w:val="left" w:leader="none"/>
                <w:tab w:pos="5206" w:val="left" w:leader="none"/>
                <w:tab w:pos="5940" w:val="left" w:leader="none"/>
                <w:tab w:pos="6995" w:val="left" w:leader="none"/>
                <w:tab w:pos="7803" w:val="left" w:leader="none"/>
              </w:tabs>
              <w:spacing w:line="157" w:lineRule="exact"/>
              <w:ind w:left="1753" w:right="0"/>
              <w:jc w:val="left"/>
              <w:rPr>
                <w:rFonts w:ascii="宋体" w:hAnsi="宋体" w:cs="宋体" w:eastAsia="宋体" w:hint="default"/>
                <w:sz w:val="13"/>
                <w:szCs w:val="13"/>
              </w:rPr>
            </w:pPr>
            <w:r>
              <w:rPr>
                <w:rFonts w:ascii="宋体" w:hAnsi="宋体" w:cs="宋体" w:eastAsia="宋体" w:hint="default"/>
                <w:w w:val="99"/>
                <w:sz w:val="13"/>
                <w:szCs w:val="13"/>
              </w:rPr>
              <w:t>金额</w:t>
            </w:r>
            <w:r>
              <w:rPr>
                <w:rFonts w:ascii="宋体" w:hAnsi="宋体" w:cs="宋体" w:eastAsia="宋体" w:hint="default"/>
                <w:sz w:val="13"/>
                <w:szCs w:val="13"/>
              </w:rPr>
              <w:tab/>
            </w:r>
            <w:r>
              <w:rPr>
                <w:rFonts w:ascii="宋体" w:hAnsi="宋体" w:cs="宋体" w:eastAsia="宋体" w:hint="default"/>
                <w:w w:val="99"/>
                <w:sz w:val="13"/>
                <w:szCs w:val="13"/>
              </w:rPr>
              <w:t>金额</w:t>
            </w:r>
            <w:r>
              <w:rPr>
                <w:rFonts w:ascii="宋体" w:hAnsi="宋体" w:cs="宋体" w:eastAsia="宋体" w:hint="default"/>
                <w:sz w:val="13"/>
                <w:szCs w:val="13"/>
              </w:rPr>
              <w:tab/>
            </w:r>
            <w:r>
              <w:rPr>
                <w:rFonts w:ascii="宋体" w:hAnsi="宋体" w:cs="宋体" w:eastAsia="宋体" w:hint="default"/>
                <w:w w:val="99"/>
                <w:sz w:val="13"/>
                <w:szCs w:val="13"/>
              </w:rPr>
              <w:t>比例（</w:t>
            </w:r>
            <w:r>
              <w:rPr>
                <w:rFonts w:ascii="Times New Roman" w:hAnsi="Times New Roman" w:cs="Times New Roman" w:eastAsia="Times New Roman" w:hint="default"/>
                <w:spacing w:val="1"/>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tab/>
            </w:r>
            <w:r>
              <w:rPr>
                <w:rFonts w:ascii="宋体" w:hAnsi="宋体" w:cs="宋体" w:eastAsia="宋体" w:hint="default"/>
                <w:w w:val="99"/>
                <w:sz w:val="13"/>
                <w:szCs w:val="13"/>
              </w:rPr>
              <w:t>金额</w:t>
            </w:r>
            <w:r>
              <w:rPr>
                <w:rFonts w:ascii="宋体" w:hAnsi="宋体" w:cs="宋体" w:eastAsia="宋体" w:hint="default"/>
                <w:sz w:val="13"/>
                <w:szCs w:val="13"/>
              </w:rPr>
              <w:tab/>
            </w:r>
            <w:r>
              <w:rPr>
                <w:rFonts w:ascii="宋体" w:hAnsi="宋体" w:cs="宋体" w:eastAsia="宋体" w:hint="default"/>
                <w:w w:val="99"/>
                <w:sz w:val="13"/>
                <w:szCs w:val="13"/>
              </w:rPr>
              <w:t>比</w:t>
            </w:r>
            <w:r>
              <w:rPr>
                <w:rFonts w:ascii="宋体" w:hAnsi="宋体" w:cs="宋体" w:eastAsia="宋体" w:hint="default"/>
                <w:spacing w:val="-55"/>
                <w:w w:val="99"/>
                <w:sz w:val="13"/>
                <w:szCs w:val="13"/>
              </w:rPr>
              <w:t>例</w:t>
            </w:r>
            <w:r>
              <w:rPr>
                <w:rFonts w:ascii="宋体" w:hAnsi="宋体" w:cs="宋体" w:eastAsia="宋体" w:hint="default"/>
                <w:w w:val="99"/>
                <w:sz w:val="13"/>
                <w:szCs w:val="13"/>
              </w:rPr>
              <w:t>（</w:t>
            </w:r>
            <w:r>
              <w:rPr>
                <w:rFonts w:ascii="Times New Roman" w:hAnsi="Times New Roman" w:cs="Times New Roman" w:eastAsia="Times New Roman" w:hint="default"/>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tab/>
            </w:r>
            <w:r>
              <w:rPr>
                <w:rFonts w:ascii="宋体" w:hAnsi="宋体" w:cs="宋体" w:eastAsia="宋体" w:hint="default"/>
                <w:w w:val="99"/>
                <w:sz w:val="13"/>
                <w:szCs w:val="13"/>
              </w:rPr>
              <w:t>金额</w:t>
            </w:r>
            <w:r>
              <w:rPr>
                <w:rFonts w:ascii="宋体" w:hAnsi="宋体" w:cs="宋体" w:eastAsia="宋体" w:hint="default"/>
                <w:sz w:val="13"/>
                <w:szCs w:val="13"/>
              </w:rPr>
              <w:tab/>
            </w:r>
            <w:r>
              <w:rPr>
                <w:rFonts w:ascii="宋体" w:hAnsi="宋体" w:cs="宋体" w:eastAsia="宋体" w:hint="default"/>
                <w:w w:val="99"/>
                <w:sz w:val="13"/>
                <w:szCs w:val="13"/>
              </w:rPr>
              <w:t>比例（</w:t>
            </w:r>
            <w:r>
              <w:rPr>
                <w:rFonts w:ascii="Times New Roman" w:hAnsi="Times New Roman" w:cs="Times New Roman" w:eastAsia="Times New Roman" w:hint="default"/>
                <w:spacing w:val="1"/>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c>
      </w:tr>
      <w:tr>
        <w:trPr>
          <w:trHeight w:val="654"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11" w:right="0"/>
              <w:jc w:val="left"/>
              <w:rPr>
                <w:rFonts w:ascii="宋体" w:hAnsi="宋体" w:cs="宋体" w:eastAsia="宋体" w:hint="default"/>
                <w:sz w:val="13"/>
                <w:szCs w:val="13"/>
              </w:rPr>
            </w:pPr>
            <w:r>
              <w:rPr>
                <w:rFonts w:ascii="宋体" w:hAnsi="宋体" w:cs="宋体" w:eastAsia="宋体" w:hint="default"/>
                <w:spacing w:val="9"/>
                <w:sz w:val="13"/>
                <w:szCs w:val="13"/>
              </w:rPr>
              <w:t>单项</w:t>
            </w:r>
            <w:r>
              <w:rPr>
                <w:rFonts w:ascii="宋体" w:hAnsi="宋体" w:cs="宋体" w:eastAsia="宋体" w:hint="default"/>
                <w:spacing w:val="-48"/>
                <w:sz w:val="13"/>
                <w:szCs w:val="13"/>
              </w:rPr>
              <w:t> </w:t>
            </w:r>
            <w:r>
              <w:rPr>
                <w:rFonts w:ascii="宋体" w:hAnsi="宋体" w:cs="宋体" w:eastAsia="宋体" w:hint="default"/>
                <w:spacing w:val="9"/>
                <w:sz w:val="13"/>
                <w:szCs w:val="13"/>
              </w:rPr>
              <w:t>金额</w:t>
            </w:r>
            <w:r>
              <w:rPr>
                <w:rFonts w:ascii="宋体" w:hAnsi="宋体" w:cs="宋体" w:eastAsia="宋体" w:hint="default"/>
                <w:spacing w:val="-48"/>
                <w:sz w:val="13"/>
                <w:szCs w:val="13"/>
              </w:rPr>
              <w:t> </w:t>
            </w:r>
            <w:r>
              <w:rPr>
                <w:rFonts w:ascii="宋体" w:hAnsi="宋体" w:cs="宋体" w:eastAsia="宋体" w:hint="default"/>
                <w:spacing w:val="9"/>
                <w:sz w:val="13"/>
                <w:szCs w:val="13"/>
              </w:rPr>
              <w:t>重大</w:t>
            </w:r>
            <w:r>
              <w:rPr>
                <w:rFonts w:ascii="宋体" w:hAnsi="宋体" w:cs="宋体" w:eastAsia="宋体" w:hint="default"/>
                <w:spacing w:val="-48"/>
                <w:sz w:val="13"/>
                <w:szCs w:val="13"/>
              </w:rPr>
              <w:t> </w:t>
            </w:r>
            <w:r>
              <w:rPr>
                <w:rFonts w:ascii="宋体" w:hAnsi="宋体" w:cs="宋体" w:eastAsia="宋体" w:hint="default"/>
                <w:spacing w:val="9"/>
                <w:sz w:val="13"/>
                <w:szCs w:val="13"/>
              </w:rPr>
              <w:t>并单</w:t>
            </w:r>
            <w:r>
              <w:rPr>
                <w:rFonts w:ascii="宋体" w:hAnsi="宋体" w:cs="宋体" w:eastAsia="宋体" w:hint="default"/>
                <w:spacing w:val="-47"/>
                <w:sz w:val="13"/>
                <w:szCs w:val="13"/>
              </w:rPr>
              <w:t> </w:t>
            </w:r>
            <w:r>
              <w:rPr>
                <w:rFonts w:ascii="宋体" w:hAnsi="宋体" w:cs="宋体" w:eastAsia="宋体" w:hint="default"/>
                <w:sz w:val="13"/>
                <w:szCs w:val="13"/>
              </w:rPr>
            </w:r>
          </w:p>
        </w:tc>
        <w:tc>
          <w:tcPr>
            <w:tcW w:w="640" w:type="dxa"/>
            <w:tcBorders>
              <w:top w:val="nil" w:sz="6" w:space="0" w:color="auto"/>
              <w:left w:val="nil" w:sz="6" w:space="0" w:color="auto"/>
              <w:bottom w:val="nil" w:sz="6" w:space="0" w:color="auto"/>
              <w:right w:val="nil" w:sz="6" w:space="0" w:color="auto"/>
            </w:tcBorders>
          </w:tcPr>
          <w:p>
            <w:pPr>
              <w:pStyle w:val="TableParagraph"/>
              <w:spacing w:line="139" w:lineRule="exact"/>
              <w:ind w:right="162"/>
              <w:jc w:val="right"/>
              <w:rPr>
                <w:rFonts w:ascii="宋体" w:hAnsi="宋体" w:cs="宋体" w:eastAsia="宋体" w:hint="default"/>
                <w:sz w:val="13"/>
                <w:szCs w:val="13"/>
              </w:rPr>
            </w:pPr>
            <w:r>
              <w:rPr>
                <w:rFonts w:ascii="宋体" w:hAnsi="宋体" w:cs="宋体" w:eastAsia="宋体" w:hint="default"/>
                <w:w w:val="95"/>
                <w:sz w:val="13"/>
                <w:szCs w:val="13"/>
              </w:rPr>
              <w:t>（</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c>
        <w:tc>
          <w:tcPr>
            <w:tcW w:w="959" w:type="dxa"/>
            <w:tcBorders>
              <w:top w:val="nil" w:sz="6" w:space="0" w:color="auto"/>
              <w:left w:val="nil" w:sz="6" w:space="0" w:color="auto"/>
              <w:bottom w:val="nil" w:sz="6" w:space="0" w:color="auto"/>
              <w:right w:val="nil" w:sz="6" w:space="0" w:color="auto"/>
            </w:tcBorders>
          </w:tcPr>
          <w:p>
            <w:pPr/>
          </w:p>
        </w:tc>
        <w:tc>
          <w:tcPr>
            <w:tcW w:w="909" w:type="dxa"/>
            <w:tcBorders>
              <w:top w:val="nil" w:sz="6" w:space="0" w:color="auto"/>
              <w:left w:val="nil" w:sz="6" w:space="0" w:color="auto"/>
              <w:bottom w:val="nil" w:sz="6" w:space="0" w:color="auto"/>
              <w:right w:val="nil" w:sz="6" w:space="0" w:color="auto"/>
            </w:tcBorders>
          </w:tcPr>
          <w:p>
            <w:pPr/>
          </w:p>
        </w:tc>
        <w:tc>
          <w:tcPr>
            <w:tcW w:w="1021" w:type="dxa"/>
            <w:gridSpan w:val="2"/>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409" w:type="dxa"/>
            <w:tcBorders>
              <w:top w:val="nil" w:sz="6" w:space="0" w:color="auto"/>
              <w:left w:val="nil" w:sz="6" w:space="0" w:color="auto"/>
              <w:bottom w:val="nil" w:sz="6" w:space="0" w:color="auto"/>
              <w:right w:val="nil" w:sz="6" w:space="0" w:color="auto"/>
            </w:tcBorders>
          </w:tcPr>
          <w:p>
            <w:pPr/>
          </w:p>
        </w:tc>
      </w:tr>
      <w:tr>
        <w:trPr>
          <w:trHeight w:val="1528"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11" w:right="0"/>
              <w:jc w:val="left"/>
              <w:rPr>
                <w:rFonts w:ascii="宋体" w:hAnsi="宋体" w:cs="宋体" w:eastAsia="宋体" w:hint="default"/>
                <w:sz w:val="13"/>
                <w:szCs w:val="13"/>
              </w:rPr>
            </w:pPr>
            <w:r>
              <w:rPr>
                <w:rFonts w:ascii="宋体" w:hAnsi="宋体" w:cs="宋体" w:eastAsia="宋体" w:hint="default"/>
                <w:spacing w:val="9"/>
                <w:sz w:val="13"/>
                <w:szCs w:val="13"/>
              </w:rPr>
              <w:t>项计</w:t>
            </w:r>
            <w:r>
              <w:rPr>
                <w:rFonts w:ascii="宋体" w:hAnsi="宋体" w:cs="宋体" w:eastAsia="宋体" w:hint="default"/>
                <w:spacing w:val="-48"/>
                <w:sz w:val="13"/>
                <w:szCs w:val="13"/>
              </w:rPr>
              <w:t> </w:t>
            </w:r>
            <w:r>
              <w:rPr>
                <w:rFonts w:ascii="宋体" w:hAnsi="宋体" w:cs="宋体" w:eastAsia="宋体" w:hint="default"/>
                <w:spacing w:val="9"/>
                <w:sz w:val="13"/>
                <w:szCs w:val="13"/>
              </w:rPr>
              <w:t>提坏</w:t>
            </w:r>
            <w:r>
              <w:rPr>
                <w:rFonts w:ascii="宋体" w:hAnsi="宋体" w:cs="宋体" w:eastAsia="宋体" w:hint="default"/>
                <w:spacing w:val="-48"/>
                <w:sz w:val="13"/>
                <w:szCs w:val="13"/>
              </w:rPr>
              <w:t> </w:t>
            </w:r>
            <w:r>
              <w:rPr>
                <w:rFonts w:ascii="宋体" w:hAnsi="宋体" w:cs="宋体" w:eastAsia="宋体" w:hint="default"/>
                <w:spacing w:val="9"/>
                <w:sz w:val="13"/>
                <w:szCs w:val="13"/>
              </w:rPr>
              <w:t>账准</w:t>
            </w:r>
            <w:r>
              <w:rPr>
                <w:rFonts w:ascii="宋体" w:hAnsi="宋体" w:cs="宋体" w:eastAsia="宋体" w:hint="default"/>
                <w:spacing w:val="-48"/>
                <w:sz w:val="13"/>
                <w:szCs w:val="13"/>
              </w:rPr>
              <w:t> </w:t>
            </w:r>
            <w:r>
              <w:rPr>
                <w:rFonts w:ascii="宋体" w:hAnsi="宋体" w:cs="宋体" w:eastAsia="宋体" w:hint="default"/>
                <w:spacing w:val="9"/>
                <w:sz w:val="13"/>
                <w:szCs w:val="13"/>
              </w:rPr>
              <w:t>备的</w:t>
            </w:r>
            <w:r>
              <w:rPr>
                <w:rFonts w:ascii="宋体" w:hAnsi="宋体" w:cs="宋体" w:eastAsia="宋体" w:hint="default"/>
                <w:spacing w:val="-47"/>
                <w:sz w:val="13"/>
                <w:szCs w:val="13"/>
              </w:rPr>
              <w:t> </w:t>
            </w:r>
            <w:r>
              <w:rPr>
                <w:rFonts w:ascii="宋体" w:hAnsi="宋体" w:cs="宋体" w:eastAsia="宋体" w:hint="default"/>
                <w:sz w:val="13"/>
                <w:szCs w:val="13"/>
              </w:rPr>
            </w:r>
          </w:p>
          <w:p>
            <w:pPr>
              <w:pStyle w:val="TableParagraph"/>
              <w:spacing w:line="240" w:lineRule="auto" w:before="9"/>
              <w:ind w:right="0"/>
              <w:jc w:val="left"/>
              <w:rPr>
                <w:rFonts w:ascii="宋体" w:hAnsi="宋体" w:cs="宋体" w:eastAsia="宋体" w:hint="default"/>
                <w:b/>
                <w:bCs/>
                <w:sz w:val="15"/>
                <w:szCs w:val="15"/>
              </w:rPr>
            </w:pPr>
          </w:p>
          <w:p>
            <w:pPr>
              <w:pStyle w:val="TableParagraph"/>
              <w:tabs>
                <w:tab w:pos="1589" w:val="left" w:leader="none"/>
              </w:tabs>
              <w:spacing w:line="240" w:lineRule="auto"/>
              <w:ind w:left="111" w:right="0"/>
              <w:jc w:val="left"/>
              <w:rPr>
                <w:rFonts w:ascii="Times New Roman" w:hAnsi="Times New Roman" w:cs="Times New Roman" w:eastAsia="Times New Roman" w:hint="default"/>
                <w:sz w:val="13"/>
                <w:szCs w:val="13"/>
              </w:rPr>
            </w:pPr>
            <w:r>
              <w:rPr>
                <w:rFonts w:ascii="宋体" w:hAnsi="宋体" w:cs="宋体" w:eastAsia="宋体" w:hint="default"/>
                <w:w w:val="95"/>
                <w:position w:val="3"/>
                <w:sz w:val="13"/>
                <w:szCs w:val="13"/>
              </w:rPr>
              <w:t>其他应收款</w:t>
              <w:tab/>
            </w:r>
            <w:r>
              <w:rPr>
                <w:rFonts w:ascii="Times New Roman" w:hAnsi="Times New Roman" w:cs="Times New Roman" w:eastAsia="Times New Roman" w:hint="default"/>
                <w:sz w:val="13"/>
                <w:szCs w:val="13"/>
              </w:rPr>
              <w:t>1,173,315.80</w:t>
            </w:r>
          </w:p>
          <w:p>
            <w:pPr>
              <w:pStyle w:val="TableParagraph"/>
              <w:spacing w:line="240" w:lineRule="auto" w:before="3"/>
              <w:ind w:right="0"/>
              <w:jc w:val="left"/>
              <w:rPr>
                <w:rFonts w:ascii="宋体" w:hAnsi="宋体" w:cs="宋体" w:eastAsia="宋体" w:hint="default"/>
                <w:b/>
                <w:bCs/>
                <w:sz w:val="13"/>
                <w:szCs w:val="13"/>
              </w:rPr>
            </w:pPr>
          </w:p>
          <w:p>
            <w:pPr>
              <w:pStyle w:val="TableParagraph"/>
              <w:spacing w:line="528" w:lineRule="auto"/>
              <w:ind w:left="111" w:right="1081"/>
              <w:jc w:val="left"/>
              <w:rPr>
                <w:rFonts w:ascii="宋体" w:hAnsi="宋体" w:cs="宋体" w:eastAsia="宋体" w:hint="default"/>
                <w:sz w:val="13"/>
                <w:szCs w:val="13"/>
              </w:rPr>
            </w:pPr>
            <w:r>
              <w:rPr>
                <w:rFonts w:ascii="宋体" w:hAnsi="宋体" w:cs="宋体" w:eastAsia="宋体" w:hint="default"/>
                <w:spacing w:val="9"/>
                <w:sz w:val="13"/>
                <w:szCs w:val="13"/>
              </w:rPr>
              <w:t>按组</w:t>
            </w:r>
            <w:r>
              <w:rPr>
                <w:rFonts w:ascii="宋体" w:hAnsi="宋体" w:cs="宋体" w:eastAsia="宋体" w:hint="default"/>
                <w:spacing w:val="-47"/>
                <w:sz w:val="13"/>
                <w:szCs w:val="13"/>
              </w:rPr>
              <w:t> </w:t>
            </w:r>
            <w:r>
              <w:rPr>
                <w:rFonts w:ascii="宋体" w:hAnsi="宋体" w:cs="宋体" w:eastAsia="宋体" w:hint="default"/>
                <w:spacing w:val="9"/>
                <w:sz w:val="13"/>
                <w:szCs w:val="13"/>
              </w:rPr>
              <w:t>合计</w:t>
            </w:r>
            <w:r>
              <w:rPr>
                <w:rFonts w:ascii="宋体" w:hAnsi="宋体" w:cs="宋体" w:eastAsia="宋体" w:hint="default"/>
                <w:spacing w:val="-47"/>
                <w:sz w:val="13"/>
                <w:szCs w:val="13"/>
              </w:rPr>
              <w:t> </w:t>
            </w:r>
            <w:r>
              <w:rPr>
                <w:rFonts w:ascii="宋体" w:hAnsi="宋体" w:cs="宋体" w:eastAsia="宋体" w:hint="default"/>
                <w:spacing w:val="9"/>
                <w:sz w:val="13"/>
                <w:szCs w:val="13"/>
              </w:rPr>
              <w:t>提坏</w:t>
            </w:r>
            <w:r>
              <w:rPr>
                <w:rFonts w:ascii="宋体" w:hAnsi="宋体" w:cs="宋体" w:eastAsia="宋体" w:hint="default"/>
                <w:spacing w:val="-47"/>
                <w:sz w:val="13"/>
                <w:szCs w:val="13"/>
              </w:rPr>
              <w:t> </w:t>
            </w:r>
            <w:r>
              <w:rPr>
                <w:rFonts w:ascii="宋体" w:hAnsi="宋体" w:cs="宋体" w:eastAsia="宋体" w:hint="default"/>
                <w:spacing w:val="9"/>
                <w:sz w:val="13"/>
                <w:szCs w:val="13"/>
              </w:rPr>
              <w:t>账准</w:t>
            </w:r>
            <w:r>
              <w:rPr>
                <w:rFonts w:ascii="宋体" w:hAnsi="宋体" w:cs="宋体" w:eastAsia="宋体" w:hint="default"/>
                <w:spacing w:val="-47"/>
                <w:sz w:val="13"/>
                <w:szCs w:val="13"/>
              </w:rPr>
              <w:t> </w:t>
            </w:r>
            <w:r>
              <w:rPr>
                <w:rFonts w:ascii="宋体" w:hAnsi="宋体" w:cs="宋体" w:eastAsia="宋体" w:hint="default"/>
                <w:sz w:val="13"/>
                <w:szCs w:val="13"/>
              </w:rPr>
              <w:t>备的应收账款</w:t>
            </w:r>
          </w:p>
        </w:tc>
        <w:tc>
          <w:tcPr>
            <w:tcW w:w="6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62"/>
              <w:jc w:val="right"/>
              <w:rPr>
                <w:rFonts w:ascii="Times New Roman" w:hAnsi="Times New Roman" w:cs="Times New Roman" w:eastAsia="Times New Roman" w:hint="default"/>
                <w:sz w:val="13"/>
                <w:szCs w:val="13"/>
              </w:rPr>
            </w:pPr>
            <w:r>
              <w:rPr>
                <w:rFonts w:ascii="Times New Roman"/>
                <w:w w:val="95"/>
                <w:sz w:val="13"/>
              </w:rPr>
              <w:t>63.27</w:t>
            </w:r>
            <w:r>
              <w:rPr>
                <w:rFonts w:ascii="Times New Roman"/>
                <w:sz w:val="13"/>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10"/>
              <w:jc w:val="right"/>
              <w:rPr>
                <w:rFonts w:ascii="Times New Roman" w:hAnsi="Times New Roman" w:cs="Times New Roman" w:eastAsia="Times New Roman" w:hint="default"/>
                <w:sz w:val="13"/>
                <w:szCs w:val="13"/>
              </w:rPr>
            </w:pPr>
            <w:r>
              <w:rPr>
                <w:rFonts w:ascii="Times New Roman"/>
                <w:w w:val="95"/>
                <w:sz w:val="13"/>
              </w:rPr>
              <w:t>959,657.90</w:t>
            </w:r>
            <w:r>
              <w:rPr>
                <w:rFonts w:ascii="Times New Roman"/>
                <w:sz w:val="13"/>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81.79</w:t>
            </w:r>
            <w:r>
              <w:rPr>
                <w:rFonts w:ascii="Times New Roman"/>
                <w:sz w:val="13"/>
              </w:rPr>
            </w:r>
          </w:p>
        </w:tc>
        <w:tc>
          <w:tcPr>
            <w:tcW w:w="102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55" w:right="0"/>
              <w:jc w:val="left"/>
              <w:rPr>
                <w:rFonts w:ascii="Times New Roman" w:hAnsi="Times New Roman" w:cs="Times New Roman" w:eastAsia="Times New Roman" w:hint="default"/>
                <w:sz w:val="13"/>
                <w:szCs w:val="13"/>
              </w:rPr>
            </w:pPr>
            <w:r>
              <w:rPr>
                <w:rFonts w:ascii="Times New Roman"/>
                <w:sz w:val="13"/>
              </w:rPr>
              <w:t>1,215,315.80</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215"/>
              <w:jc w:val="right"/>
              <w:rPr>
                <w:rFonts w:ascii="Times New Roman" w:hAnsi="Times New Roman" w:cs="Times New Roman" w:eastAsia="Times New Roman" w:hint="default"/>
                <w:sz w:val="13"/>
                <w:szCs w:val="13"/>
              </w:rPr>
            </w:pPr>
            <w:r>
              <w:rPr>
                <w:rFonts w:ascii="Times New Roman"/>
                <w:w w:val="95"/>
                <w:sz w:val="13"/>
              </w:rPr>
              <w:t>69.00</w:t>
            </w:r>
            <w:r>
              <w:rPr>
                <w:rFonts w:ascii="Times New Roman"/>
                <w:sz w:val="13"/>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237" w:right="0"/>
              <w:jc w:val="left"/>
              <w:rPr>
                <w:rFonts w:ascii="Times New Roman" w:hAnsi="Times New Roman" w:cs="Times New Roman" w:eastAsia="Times New Roman" w:hint="default"/>
                <w:sz w:val="13"/>
                <w:szCs w:val="13"/>
              </w:rPr>
            </w:pPr>
            <w:r>
              <w:rPr>
                <w:rFonts w:ascii="Times New Roman"/>
                <w:sz w:val="13"/>
              </w:rPr>
              <w:t>1,001,657.90</w:t>
            </w:r>
          </w:p>
        </w:tc>
        <w:tc>
          <w:tcPr>
            <w:tcW w:w="4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47" w:right="0"/>
              <w:jc w:val="center"/>
              <w:rPr>
                <w:rFonts w:ascii="Times New Roman" w:hAnsi="Times New Roman" w:cs="Times New Roman" w:eastAsia="Times New Roman" w:hint="default"/>
                <w:sz w:val="13"/>
                <w:szCs w:val="13"/>
              </w:rPr>
            </w:pPr>
            <w:r>
              <w:rPr>
                <w:rFonts w:ascii="Times New Roman"/>
                <w:sz w:val="13"/>
              </w:rPr>
              <w:t>82.42</w:t>
            </w:r>
          </w:p>
        </w:tc>
      </w:tr>
      <w:tr>
        <w:trPr>
          <w:trHeight w:val="1513"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499" w:lineRule="auto" w:before="53"/>
              <w:ind w:left="111" w:right="1081"/>
              <w:jc w:val="left"/>
              <w:rPr>
                <w:rFonts w:ascii="宋体" w:hAnsi="宋体" w:cs="宋体" w:eastAsia="宋体" w:hint="default"/>
                <w:sz w:val="13"/>
                <w:szCs w:val="13"/>
              </w:rPr>
            </w:pPr>
            <w:r>
              <w:rPr>
                <w:rFonts w:ascii="宋体" w:hAnsi="宋体" w:cs="宋体" w:eastAsia="宋体" w:hint="default"/>
                <w:sz w:val="13"/>
                <w:szCs w:val="13"/>
              </w:rPr>
              <w:t>组合</w:t>
            </w:r>
            <w:r>
              <w:rPr>
                <w:rFonts w:ascii="宋体" w:hAnsi="宋体" w:cs="宋体" w:eastAsia="宋体" w:hint="default"/>
                <w:spacing w:val="-5"/>
                <w:sz w:val="13"/>
                <w:szCs w:val="13"/>
              </w:rPr>
              <w:t> </w:t>
            </w:r>
            <w:r>
              <w:rPr>
                <w:rFonts w:ascii="Times New Roman" w:hAnsi="Times New Roman" w:cs="Times New Roman" w:eastAsia="Times New Roman" w:hint="default"/>
                <w:sz w:val="13"/>
                <w:szCs w:val="13"/>
              </w:rPr>
              <w:t>1</w:t>
            </w:r>
            <w:r>
              <w:rPr>
                <w:rFonts w:ascii="宋体" w:hAnsi="宋体" w:cs="宋体" w:eastAsia="宋体" w:hint="default"/>
                <w:sz w:val="13"/>
                <w:szCs w:val="13"/>
              </w:rPr>
              <w:t>：单项金额重</w:t>
            </w:r>
            <w:r>
              <w:rPr>
                <w:rFonts w:ascii="宋体" w:hAnsi="宋体" w:cs="宋体" w:eastAsia="宋体" w:hint="default"/>
                <w:w w:val="99"/>
                <w:sz w:val="13"/>
                <w:szCs w:val="13"/>
              </w:rPr>
              <w:t> </w:t>
            </w:r>
            <w:r>
              <w:rPr>
                <w:rFonts w:ascii="宋体" w:hAnsi="宋体" w:cs="宋体" w:eastAsia="宋体" w:hint="default"/>
                <w:spacing w:val="9"/>
                <w:sz w:val="13"/>
                <w:szCs w:val="13"/>
              </w:rPr>
              <w:t>大按</w:t>
            </w:r>
            <w:r>
              <w:rPr>
                <w:rFonts w:ascii="宋体" w:hAnsi="宋体" w:cs="宋体" w:eastAsia="宋体" w:hint="default"/>
                <w:spacing w:val="-48"/>
                <w:sz w:val="13"/>
                <w:szCs w:val="13"/>
              </w:rPr>
              <w:t> </w:t>
            </w:r>
            <w:r>
              <w:rPr>
                <w:rFonts w:ascii="宋体" w:hAnsi="宋体" w:cs="宋体" w:eastAsia="宋体" w:hint="default"/>
                <w:spacing w:val="9"/>
                <w:sz w:val="13"/>
                <w:szCs w:val="13"/>
              </w:rPr>
              <w:t>账龄</w:t>
            </w:r>
            <w:r>
              <w:rPr>
                <w:rFonts w:ascii="宋体" w:hAnsi="宋体" w:cs="宋体" w:eastAsia="宋体" w:hint="default"/>
                <w:spacing w:val="-48"/>
                <w:sz w:val="13"/>
                <w:szCs w:val="13"/>
              </w:rPr>
              <w:t> </w:t>
            </w:r>
            <w:r>
              <w:rPr>
                <w:rFonts w:ascii="宋体" w:hAnsi="宋体" w:cs="宋体" w:eastAsia="宋体" w:hint="default"/>
                <w:spacing w:val="9"/>
                <w:sz w:val="13"/>
                <w:szCs w:val="13"/>
              </w:rPr>
              <w:t>分析</w:t>
            </w:r>
            <w:r>
              <w:rPr>
                <w:rFonts w:ascii="宋体" w:hAnsi="宋体" w:cs="宋体" w:eastAsia="宋体" w:hint="default"/>
                <w:spacing w:val="-48"/>
                <w:sz w:val="13"/>
                <w:szCs w:val="13"/>
              </w:rPr>
              <w:t> </w:t>
            </w:r>
            <w:r>
              <w:rPr>
                <w:rFonts w:ascii="宋体" w:hAnsi="宋体" w:cs="宋体" w:eastAsia="宋体" w:hint="default"/>
                <w:spacing w:val="9"/>
                <w:sz w:val="13"/>
                <w:szCs w:val="13"/>
              </w:rPr>
              <w:t>法计</w:t>
            </w:r>
            <w:r>
              <w:rPr>
                <w:rFonts w:ascii="宋体" w:hAnsi="宋体" w:cs="宋体" w:eastAsia="宋体" w:hint="default"/>
                <w:spacing w:val="-47"/>
                <w:sz w:val="13"/>
                <w:szCs w:val="13"/>
              </w:rPr>
              <w:t> </w:t>
            </w:r>
            <w:r>
              <w:rPr>
                <w:rFonts w:ascii="宋体" w:hAnsi="宋体" w:cs="宋体" w:eastAsia="宋体" w:hint="default"/>
                <w:sz w:val="13"/>
                <w:szCs w:val="13"/>
              </w:rPr>
            </w:r>
          </w:p>
          <w:p>
            <w:pPr>
              <w:pStyle w:val="TableParagraph"/>
              <w:tabs>
                <w:tab w:pos="1693" w:val="left" w:leader="none"/>
              </w:tabs>
              <w:spacing w:line="240" w:lineRule="auto" w:before="65"/>
              <w:ind w:left="111" w:right="0"/>
              <w:jc w:val="left"/>
              <w:rPr>
                <w:rFonts w:ascii="Times New Roman" w:hAnsi="Times New Roman" w:cs="Times New Roman" w:eastAsia="Times New Roman" w:hint="default"/>
                <w:sz w:val="13"/>
                <w:szCs w:val="13"/>
              </w:rPr>
            </w:pPr>
            <w:r>
              <w:rPr>
                <w:rFonts w:ascii="宋体" w:hAnsi="宋体" w:cs="宋体" w:eastAsia="宋体" w:hint="default"/>
                <w:w w:val="95"/>
                <w:position w:val="3"/>
                <w:sz w:val="13"/>
                <w:szCs w:val="13"/>
              </w:rPr>
              <w:t>提</w:t>
              <w:tab/>
            </w:r>
            <w:r>
              <w:rPr>
                <w:rFonts w:ascii="Times New Roman" w:hAnsi="Times New Roman" w:cs="Times New Roman" w:eastAsia="Times New Roman" w:hint="default"/>
                <w:sz w:val="13"/>
                <w:szCs w:val="13"/>
              </w:rPr>
              <w:t>110,000.00</w:t>
            </w: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111" w:right="0"/>
              <w:jc w:val="left"/>
              <w:rPr>
                <w:rFonts w:ascii="宋体" w:hAnsi="宋体" w:cs="宋体" w:eastAsia="宋体" w:hint="default"/>
                <w:sz w:val="13"/>
                <w:szCs w:val="13"/>
              </w:rPr>
            </w:pPr>
            <w:r>
              <w:rPr>
                <w:rFonts w:ascii="宋体" w:hAnsi="宋体" w:cs="宋体" w:eastAsia="宋体" w:hint="default"/>
                <w:sz w:val="13"/>
                <w:szCs w:val="13"/>
              </w:rPr>
              <w:t>组合</w:t>
            </w:r>
            <w:r>
              <w:rPr>
                <w:rFonts w:ascii="宋体" w:hAnsi="宋体" w:cs="宋体" w:eastAsia="宋体" w:hint="default"/>
                <w:spacing w:val="-5"/>
                <w:sz w:val="13"/>
                <w:szCs w:val="13"/>
              </w:rPr>
              <w:t> </w:t>
            </w:r>
            <w:r>
              <w:rPr>
                <w:rFonts w:ascii="Times New Roman" w:hAnsi="Times New Roman" w:cs="Times New Roman" w:eastAsia="Times New Roman" w:hint="default"/>
                <w:sz w:val="13"/>
                <w:szCs w:val="13"/>
              </w:rPr>
              <w:t>2</w:t>
            </w:r>
            <w:r>
              <w:rPr>
                <w:rFonts w:ascii="宋体" w:hAnsi="宋体" w:cs="宋体" w:eastAsia="宋体" w:hint="default"/>
                <w:sz w:val="13"/>
                <w:szCs w:val="13"/>
              </w:rPr>
              <w:t>：单项金额非</w:t>
            </w:r>
          </w:p>
        </w:tc>
        <w:tc>
          <w:tcPr>
            <w:tcW w:w="6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9"/>
              <w:ind w:right="162"/>
              <w:jc w:val="right"/>
              <w:rPr>
                <w:rFonts w:ascii="Times New Roman" w:hAnsi="Times New Roman" w:cs="Times New Roman" w:eastAsia="Times New Roman" w:hint="default"/>
                <w:sz w:val="13"/>
                <w:szCs w:val="13"/>
              </w:rPr>
            </w:pPr>
            <w:r>
              <w:rPr>
                <w:rFonts w:ascii="Times New Roman"/>
                <w:w w:val="95"/>
                <w:sz w:val="13"/>
              </w:rPr>
              <w:t>5.93</w:t>
            </w:r>
            <w:r>
              <w:rPr>
                <w:rFonts w:ascii="Times New Roman"/>
                <w:sz w:val="13"/>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9"/>
              <w:ind w:right="110"/>
              <w:jc w:val="right"/>
              <w:rPr>
                <w:rFonts w:ascii="Times New Roman" w:hAnsi="Times New Roman" w:cs="Times New Roman" w:eastAsia="Times New Roman" w:hint="default"/>
                <w:sz w:val="13"/>
                <w:szCs w:val="13"/>
              </w:rPr>
            </w:pPr>
            <w:r>
              <w:rPr>
                <w:rFonts w:ascii="Times New Roman"/>
                <w:w w:val="95"/>
                <w:sz w:val="13"/>
              </w:rPr>
              <w:t>5,500.00</w:t>
            </w:r>
            <w:r>
              <w:rPr>
                <w:rFonts w:ascii="Times New Roman"/>
                <w:sz w:val="13"/>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9"/>
              <w:ind w:right="153"/>
              <w:jc w:val="right"/>
              <w:rPr>
                <w:rFonts w:ascii="Times New Roman" w:hAnsi="Times New Roman" w:cs="Times New Roman" w:eastAsia="Times New Roman" w:hint="default"/>
                <w:sz w:val="13"/>
                <w:szCs w:val="13"/>
              </w:rPr>
            </w:pPr>
            <w:r>
              <w:rPr>
                <w:rFonts w:ascii="Times New Roman"/>
                <w:w w:val="95"/>
                <w:sz w:val="13"/>
              </w:rPr>
              <w:t>5.00</w:t>
            </w:r>
            <w:r>
              <w:rPr>
                <w:rFonts w:ascii="Times New Roman"/>
                <w:sz w:val="13"/>
              </w:rPr>
            </w:r>
          </w:p>
        </w:tc>
        <w:tc>
          <w:tcPr>
            <w:tcW w:w="1021" w:type="dxa"/>
            <w:gridSpan w:val="2"/>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409" w:type="dxa"/>
            <w:tcBorders>
              <w:top w:val="nil" w:sz="6" w:space="0" w:color="auto"/>
              <w:left w:val="nil" w:sz="6" w:space="0" w:color="auto"/>
              <w:bottom w:val="nil" w:sz="6" w:space="0" w:color="auto"/>
              <w:right w:val="nil" w:sz="6" w:space="0" w:color="auto"/>
            </w:tcBorders>
          </w:tcPr>
          <w:p>
            <w:pPr/>
          </w:p>
        </w:tc>
      </w:tr>
      <w:tr>
        <w:trPr>
          <w:trHeight w:val="758"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11" w:right="0"/>
              <w:jc w:val="left"/>
              <w:rPr>
                <w:rFonts w:ascii="宋体" w:hAnsi="宋体" w:cs="宋体" w:eastAsia="宋体" w:hint="default"/>
                <w:sz w:val="13"/>
                <w:szCs w:val="13"/>
              </w:rPr>
            </w:pPr>
            <w:r>
              <w:rPr>
                <w:rFonts w:ascii="宋体" w:hAnsi="宋体" w:cs="宋体" w:eastAsia="宋体" w:hint="default"/>
                <w:spacing w:val="9"/>
                <w:sz w:val="13"/>
                <w:szCs w:val="13"/>
              </w:rPr>
              <w:t>重大</w:t>
            </w:r>
            <w:r>
              <w:rPr>
                <w:rFonts w:ascii="宋体" w:hAnsi="宋体" w:cs="宋体" w:eastAsia="宋体" w:hint="default"/>
                <w:spacing w:val="-48"/>
                <w:sz w:val="13"/>
                <w:szCs w:val="13"/>
              </w:rPr>
              <w:t> </w:t>
            </w:r>
            <w:r>
              <w:rPr>
                <w:rFonts w:ascii="宋体" w:hAnsi="宋体" w:cs="宋体" w:eastAsia="宋体" w:hint="default"/>
                <w:spacing w:val="9"/>
                <w:sz w:val="13"/>
                <w:szCs w:val="13"/>
              </w:rPr>
              <w:t>按账</w:t>
            </w:r>
            <w:r>
              <w:rPr>
                <w:rFonts w:ascii="宋体" w:hAnsi="宋体" w:cs="宋体" w:eastAsia="宋体" w:hint="default"/>
                <w:spacing w:val="-48"/>
                <w:sz w:val="13"/>
                <w:szCs w:val="13"/>
              </w:rPr>
              <w:t> </w:t>
            </w:r>
            <w:r>
              <w:rPr>
                <w:rFonts w:ascii="宋体" w:hAnsi="宋体" w:cs="宋体" w:eastAsia="宋体" w:hint="default"/>
                <w:spacing w:val="9"/>
                <w:sz w:val="13"/>
                <w:szCs w:val="13"/>
              </w:rPr>
              <w:t>龄分</w:t>
            </w:r>
            <w:r>
              <w:rPr>
                <w:rFonts w:ascii="宋体" w:hAnsi="宋体" w:cs="宋体" w:eastAsia="宋体" w:hint="default"/>
                <w:spacing w:val="-48"/>
                <w:sz w:val="13"/>
                <w:szCs w:val="13"/>
              </w:rPr>
              <w:t> </w:t>
            </w:r>
            <w:r>
              <w:rPr>
                <w:rFonts w:ascii="宋体" w:hAnsi="宋体" w:cs="宋体" w:eastAsia="宋体" w:hint="default"/>
                <w:spacing w:val="9"/>
                <w:sz w:val="13"/>
                <w:szCs w:val="13"/>
              </w:rPr>
              <w:t>析法</w:t>
            </w:r>
            <w:r>
              <w:rPr>
                <w:rFonts w:ascii="宋体" w:hAnsi="宋体" w:cs="宋体" w:eastAsia="宋体" w:hint="default"/>
                <w:spacing w:val="-47"/>
                <w:sz w:val="13"/>
                <w:szCs w:val="13"/>
              </w:rPr>
              <w:t> </w:t>
            </w:r>
            <w:r>
              <w:rPr>
                <w:rFonts w:ascii="宋体" w:hAnsi="宋体" w:cs="宋体" w:eastAsia="宋体" w:hint="default"/>
                <w:sz w:val="13"/>
                <w:szCs w:val="13"/>
              </w:rPr>
            </w:r>
          </w:p>
          <w:p>
            <w:pPr>
              <w:pStyle w:val="TableParagraph"/>
              <w:spacing w:line="240" w:lineRule="auto" w:before="9"/>
              <w:ind w:right="0"/>
              <w:jc w:val="left"/>
              <w:rPr>
                <w:rFonts w:ascii="宋体" w:hAnsi="宋体" w:cs="宋体" w:eastAsia="宋体" w:hint="default"/>
                <w:b/>
                <w:bCs/>
                <w:sz w:val="15"/>
                <w:szCs w:val="15"/>
              </w:rPr>
            </w:pPr>
          </w:p>
          <w:p>
            <w:pPr>
              <w:pStyle w:val="TableParagraph"/>
              <w:tabs>
                <w:tab w:pos="1688" w:val="left" w:leader="none"/>
              </w:tabs>
              <w:spacing w:line="240" w:lineRule="auto"/>
              <w:ind w:left="111" w:right="0"/>
              <w:jc w:val="left"/>
              <w:rPr>
                <w:rFonts w:ascii="Times New Roman" w:hAnsi="Times New Roman" w:cs="Times New Roman" w:eastAsia="Times New Roman" w:hint="default"/>
                <w:sz w:val="13"/>
                <w:szCs w:val="13"/>
              </w:rPr>
            </w:pPr>
            <w:r>
              <w:rPr>
                <w:rFonts w:ascii="宋体" w:hAnsi="宋体" w:cs="宋体" w:eastAsia="宋体" w:hint="default"/>
                <w:w w:val="95"/>
                <w:position w:val="3"/>
                <w:sz w:val="13"/>
                <w:szCs w:val="13"/>
              </w:rPr>
              <w:t>计提</w:t>
              <w:tab/>
            </w:r>
            <w:r>
              <w:rPr>
                <w:rFonts w:ascii="Times New Roman" w:hAnsi="Times New Roman" w:cs="Times New Roman" w:eastAsia="Times New Roman" w:hint="default"/>
                <w:sz w:val="13"/>
                <w:szCs w:val="13"/>
              </w:rPr>
              <w:t>469,052.88</w:t>
            </w:r>
          </w:p>
        </w:tc>
        <w:tc>
          <w:tcPr>
            <w:tcW w:w="6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162"/>
              <w:jc w:val="right"/>
              <w:rPr>
                <w:rFonts w:ascii="Times New Roman" w:hAnsi="Times New Roman" w:cs="Times New Roman" w:eastAsia="Times New Roman" w:hint="default"/>
                <w:sz w:val="13"/>
                <w:szCs w:val="13"/>
              </w:rPr>
            </w:pPr>
            <w:r>
              <w:rPr>
                <w:rFonts w:ascii="Times New Roman"/>
                <w:w w:val="95"/>
                <w:sz w:val="13"/>
              </w:rPr>
              <w:t>25.30</w:t>
            </w:r>
            <w:r>
              <w:rPr>
                <w:rFonts w:ascii="Times New Roman"/>
                <w:sz w:val="13"/>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110"/>
              <w:jc w:val="right"/>
              <w:rPr>
                <w:rFonts w:ascii="Times New Roman" w:hAnsi="Times New Roman" w:cs="Times New Roman" w:eastAsia="Times New Roman" w:hint="default"/>
                <w:sz w:val="13"/>
                <w:szCs w:val="13"/>
              </w:rPr>
            </w:pPr>
            <w:r>
              <w:rPr>
                <w:rFonts w:ascii="Times New Roman"/>
                <w:w w:val="95"/>
                <w:sz w:val="13"/>
              </w:rPr>
              <w:t>298,162.23</w:t>
            </w:r>
            <w:r>
              <w:rPr>
                <w:rFonts w:ascii="Times New Roman"/>
                <w:sz w:val="13"/>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153"/>
              <w:jc w:val="right"/>
              <w:rPr>
                <w:rFonts w:ascii="Times New Roman" w:hAnsi="Times New Roman" w:cs="Times New Roman" w:eastAsia="Times New Roman" w:hint="default"/>
                <w:sz w:val="13"/>
                <w:szCs w:val="13"/>
              </w:rPr>
            </w:pPr>
            <w:r>
              <w:rPr>
                <w:rFonts w:ascii="Times New Roman"/>
                <w:w w:val="95"/>
                <w:sz w:val="13"/>
              </w:rPr>
              <w:t>63.57</w:t>
            </w:r>
            <w:r>
              <w:rPr>
                <w:rFonts w:ascii="Times New Roman"/>
                <w:sz w:val="13"/>
              </w:rPr>
            </w:r>
          </w:p>
        </w:tc>
        <w:tc>
          <w:tcPr>
            <w:tcW w:w="102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254" w:right="0"/>
              <w:jc w:val="left"/>
              <w:rPr>
                <w:rFonts w:ascii="Times New Roman" w:hAnsi="Times New Roman" w:cs="Times New Roman" w:eastAsia="Times New Roman" w:hint="default"/>
                <w:sz w:val="13"/>
                <w:szCs w:val="13"/>
              </w:rPr>
            </w:pPr>
            <w:r>
              <w:rPr>
                <w:rFonts w:ascii="Times New Roman"/>
                <w:sz w:val="13"/>
              </w:rPr>
              <w:t>485,778.82</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214"/>
              <w:jc w:val="right"/>
              <w:rPr>
                <w:rFonts w:ascii="Times New Roman" w:hAnsi="Times New Roman" w:cs="Times New Roman" w:eastAsia="Times New Roman" w:hint="default"/>
                <w:sz w:val="13"/>
                <w:szCs w:val="13"/>
              </w:rPr>
            </w:pPr>
            <w:r>
              <w:rPr>
                <w:rFonts w:ascii="Times New Roman"/>
                <w:w w:val="95"/>
                <w:sz w:val="13"/>
              </w:rPr>
              <w:t>27.58</w:t>
            </w:r>
            <w:r>
              <w:rPr>
                <w:rFonts w:ascii="Times New Roman"/>
                <w:sz w:val="13"/>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336" w:right="0"/>
              <w:jc w:val="left"/>
              <w:rPr>
                <w:rFonts w:ascii="Times New Roman" w:hAnsi="Times New Roman" w:cs="Times New Roman" w:eastAsia="Times New Roman" w:hint="default"/>
                <w:sz w:val="13"/>
                <w:szCs w:val="13"/>
              </w:rPr>
            </w:pPr>
            <w:r>
              <w:rPr>
                <w:rFonts w:ascii="Times New Roman"/>
                <w:sz w:val="13"/>
              </w:rPr>
              <w:t>127,773.68</w:t>
            </w:r>
          </w:p>
        </w:tc>
        <w:tc>
          <w:tcPr>
            <w:tcW w:w="4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47" w:right="0"/>
              <w:jc w:val="center"/>
              <w:rPr>
                <w:rFonts w:ascii="Times New Roman" w:hAnsi="Times New Roman" w:cs="Times New Roman" w:eastAsia="Times New Roman" w:hint="default"/>
                <w:sz w:val="13"/>
                <w:szCs w:val="13"/>
              </w:rPr>
            </w:pPr>
            <w:r>
              <w:rPr>
                <w:rFonts w:ascii="Times New Roman"/>
                <w:sz w:val="13"/>
              </w:rPr>
              <w:t>26.30</w:t>
            </w:r>
          </w:p>
        </w:tc>
      </w:tr>
      <w:tr>
        <w:trPr>
          <w:trHeight w:val="759" w:hRule="exact"/>
        </w:trPr>
        <w:tc>
          <w:tcPr>
            <w:tcW w:w="2380" w:type="dxa"/>
            <w:tcBorders>
              <w:top w:val="nil" w:sz="6" w:space="0" w:color="auto"/>
              <w:left w:val="nil" w:sz="6" w:space="0" w:color="auto"/>
              <w:bottom w:val="nil" w:sz="6" w:space="0" w:color="auto"/>
              <w:right w:val="nil" w:sz="6" w:space="0" w:color="auto"/>
            </w:tcBorders>
          </w:tcPr>
          <w:p>
            <w:pPr>
              <w:pStyle w:val="TableParagraph"/>
              <w:tabs>
                <w:tab w:pos="1688" w:val="left" w:leader="none"/>
              </w:tabs>
              <w:spacing w:line="240" w:lineRule="auto" w:before="49"/>
              <w:ind w:left="111" w:right="0"/>
              <w:jc w:val="left"/>
              <w:rPr>
                <w:rFonts w:ascii="Times New Roman" w:hAnsi="Times New Roman" w:cs="Times New Roman" w:eastAsia="Times New Roman" w:hint="default"/>
                <w:sz w:val="13"/>
                <w:szCs w:val="13"/>
              </w:rPr>
            </w:pPr>
            <w:r>
              <w:rPr>
                <w:rFonts w:ascii="宋体" w:hAnsi="宋体" w:cs="宋体" w:eastAsia="宋体" w:hint="default"/>
                <w:w w:val="95"/>
                <w:position w:val="3"/>
                <w:sz w:val="13"/>
                <w:szCs w:val="13"/>
              </w:rPr>
              <w:t>组合小计</w:t>
              <w:tab/>
            </w:r>
            <w:r>
              <w:rPr>
                <w:rFonts w:ascii="Times New Roman" w:hAnsi="Times New Roman" w:cs="Times New Roman" w:eastAsia="Times New Roman" w:hint="default"/>
                <w:sz w:val="13"/>
                <w:szCs w:val="13"/>
              </w:rPr>
              <w:t>579,052.88</w:t>
            </w: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111" w:right="0"/>
              <w:jc w:val="left"/>
              <w:rPr>
                <w:rFonts w:ascii="宋体" w:hAnsi="宋体" w:cs="宋体" w:eastAsia="宋体" w:hint="default"/>
                <w:sz w:val="13"/>
                <w:szCs w:val="13"/>
              </w:rPr>
            </w:pPr>
            <w:r>
              <w:rPr>
                <w:rFonts w:ascii="宋体" w:hAnsi="宋体" w:cs="宋体" w:eastAsia="宋体" w:hint="default"/>
                <w:spacing w:val="9"/>
                <w:sz w:val="13"/>
                <w:szCs w:val="13"/>
              </w:rPr>
              <w:t>单项</w:t>
            </w:r>
            <w:r>
              <w:rPr>
                <w:rFonts w:ascii="宋体" w:hAnsi="宋体" w:cs="宋体" w:eastAsia="宋体" w:hint="default"/>
                <w:spacing w:val="-48"/>
                <w:sz w:val="13"/>
                <w:szCs w:val="13"/>
              </w:rPr>
              <w:t> </w:t>
            </w:r>
            <w:r>
              <w:rPr>
                <w:rFonts w:ascii="宋体" w:hAnsi="宋体" w:cs="宋体" w:eastAsia="宋体" w:hint="default"/>
                <w:spacing w:val="9"/>
                <w:sz w:val="13"/>
                <w:szCs w:val="13"/>
              </w:rPr>
              <w:t>金额</w:t>
            </w:r>
            <w:r>
              <w:rPr>
                <w:rFonts w:ascii="宋体" w:hAnsi="宋体" w:cs="宋体" w:eastAsia="宋体" w:hint="default"/>
                <w:spacing w:val="-48"/>
                <w:sz w:val="13"/>
                <w:szCs w:val="13"/>
              </w:rPr>
              <w:t> </w:t>
            </w:r>
            <w:r>
              <w:rPr>
                <w:rFonts w:ascii="宋体" w:hAnsi="宋体" w:cs="宋体" w:eastAsia="宋体" w:hint="default"/>
                <w:spacing w:val="9"/>
                <w:sz w:val="13"/>
                <w:szCs w:val="13"/>
              </w:rPr>
              <w:t>虽不</w:t>
            </w:r>
            <w:r>
              <w:rPr>
                <w:rFonts w:ascii="宋体" w:hAnsi="宋体" w:cs="宋体" w:eastAsia="宋体" w:hint="default"/>
                <w:spacing w:val="-48"/>
                <w:sz w:val="13"/>
                <w:szCs w:val="13"/>
              </w:rPr>
              <w:t> </w:t>
            </w:r>
            <w:r>
              <w:rPr>
                <w:rFonts w:ascii="宋体" w:hAnsi="宋体" w:cs="宋体" w:eastAsia="宋体" w:hint="default"/>
                <w:spacing w:val="9"/>
                <w:sz w:val="13"/>
                <w:szCs w:val="13"/>
              </w:rPr>
              <w:t>重大</w:t>
            </w:r>
            <w:r>
              <w:rPr>
                <w:rFonts w:ascii="宋体" w:hAnsi="宋体" w:cs="宋体" w:eastAsia="宋体" w:hint="default"/>
                <w:spacing w:val="-47"/>
                <w:sz w:val="13"/>
                <w:szCs w:val="13"/>
              </w:rPr>
              <w:t> </w:t>
            </w:r>
            <w:r>
              <w:rPr>
                <w:rFonts w:ascii="宋体" w:hAnsi="宋体" w:cs="宋体" w:eastAsia="宋体" w:hint="default"/>
                <w:sz w:val="13"/>
                <w:szCs w:val="13"/>
              </w:rPr>
            </w:r>
          </w:p>
        </w:tc>
        <w:tc>
          <w:tcPr>
            <w:tcW w:w="6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162"/>
              <w:jc w:val="right"/>
              <w:rPr>
                <w:rFonts w:ascii="Times New Roman" w:hAnsi="Times New Roman" w:cs="Times New Roman" w:eastAsia="Times New Roman" w:hint="default"/>
                <w:sz w:val="13"/>
                <w:szCs w:val="13"/>
              </w:rPr>
            </w:pPr>
            <w:r>
              <w:rPr>
                <w:rFonts w:ascii="Times New Roman"/>
                <w:w w:val="95"/>
                <w:sz w:val="13"/>
              </w:rPr>
              <w:t>31.23</w:t>
            </w:r>
            <w:r>
              <w:rPr>
                <w:rFonts w:ascii="Times New Roman"/>
                <w:sz w:val="13"/>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110"/>
              <w:jc w:val="right"/>
              <w:rPr>
                <w:rFonts w:ascii="Times New Roman" w:hAnsi="Times New Roman" w:cs="Times New Roman" w:eastAsia="Times New Roman" w:hint="default"/>
                <w:sz w:val="13"/>
                <w:szCs w:val="13"/>
              </w:rPr>
            </w:pPr>
            <w:r>
              <w:rPr>
                <w:rFonts w:ascii="Times New Roman"/>
                <w:w w:val="95"/>
                <w:sz w:val="13"/>
              </w:rPr>
              <w:t>303,662.23</w:t>
            </w:r>
            <w:r>
              <w:rPr>
                <w:rFonts w:ascii="Times New Roman"/>
                <w:sz w:val="13"/>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153"/>
              <w:jc w:val="right"/>
              <w:rPr>
                <w:rFonts w:ascii="Times New Roman" w:hAnsi="Times New Roman" w:cs="Times New Roman" w:eastAsia="Times New Roman" w:hint="default"/>
                <w:sz w:val="13"/>
                <w:szCs w:val="13"/>
              </w:rPr>
            </w:pPr>
            <w:r>
              <w:rPr>
                <w:rFonts w:ascii="Times New Roman"/>
                <w:w w:val="95"/>
                <w:sz w:val="13"/>
              </w:rPr>
              <w:t>52.44</w:t>
            </w:r>
            <w:r>
              <w:rPr>
                <w:rFonts w:ascii="Times New Roman"/>
                <w:sz w:val="13"/>
              </w:rPr>
            </w:r>
          </w:p>
        </w:tc>
        <w:tc>
          <w:tcPr>
            <w:tcW w:w="102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254" w:right="0"/>
              <w:jc w:val="left"/>
              <w:rPr>
                <w:rFonts w:ascii="Times New Roman" w:hAnsi="Times New Roman" w:cs="Times New Roman" w:eastAsia="Times New Roman" w:hint="default"/>
                <w:sz w:val="13"/>
                <w:szCs w:val="13"/>
              </w:rPr>
            </w:pPr>
            <w:r>
              <w:rPr>
                <w:rFonts w:ascii="Times New Roman"/>
                <w:sz w:val="13"/>
              </w:rPr>
              <w:t>485,778.82</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214"/>
              <w:jc w:val="right"/>
              <w:rPr>
                <w:rFonts w:ascii="Times New Roman" w:hAnsi="Times New Roman" w:cs="Times New Roman" w:eastAsia="Times New Roman" w:hint="default"/>
                <w:sz w:val="13"/>
                <w:szCs w:val="13"/>
              </w:rPr>
            </w:pPr>
            <w:r>
              <w:rPr>
                <w:rFonts w:ascii="Times New Roman"/>
                <w:w w:val="95"/>
                <w:sz w:val="13"/>
              </w:rPr>
              <w:t>27.58</w:t>
            </w:r>
            <w:r>
              <w:rPr>
                <w:rFonts w:ascii="Times New Roman"/>
                <w:sz w:val="13"/>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336" w:right="0"/>
              <w:jc w:val="left"/>
              <w:rPr>
                <w:rFonts w:ascii="Times New Roman" w:hAnsi="Times New Roman" w:cs="Times New Roman" w:eastAsia="Times New Roman" w:hint="default"/>
                <w:sz w:val="13"/>
                <w:szCs w:val="13"/>
              </w:rPr>
            </w:pPr>
            <w:r>
              <w:rPr>
                <w:rFonts w:ascii="Times New Roman"/>
                <w:sz w:val="13"/>
              </w:rPr>
              <w:t>127,773.68</w:t>
            </w:r>
          </w:p>
        </w:tc>
        <w:tc>
          <w:tcPr>
            <w:tcW w:w="4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47" w:right="0"/>
              <w:jc w:val="center"/>
              <w:rPr>
                <w:rFonts w:ascii="Times New Roman" w:hAnsi="Times New Roman" w:cs="Times New Roman" w:eastAsia="Times New Roman" w:hint="default"/>
                <w:sz w:val="13"/>
                <w:szCs w:val="13"/>
              </w:rPr>
            </w:pPr>
            <w:r>
              <w:rPr>
                <w:rFonts w:ascii="Times New Roman"/>
                <w:sz w:val="13"/>
              </w:rPr>
              <w:t>26.30</w:t>
            </w:r>
          </w:p>
        </w:tc>
      </w:tr>
      <w:tr>
        <w:trPr>
          <w:trHeight w:val="759"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1" w:right="0"/>
              <w:jc w:val="left"/>
              <w:rPr>
                <w:rFonts w:ascii="宋体" w:hAnsi="宋体" w:cs="宋体" w:eastAsia="宋体" w:hint="default"/>
                <w:sz w:val="13"/>
                <w:szCs w:val="13"/>
              </w:rPr>
            </w:pPr>
            <w:r>
              <w:rPr>
                <w:rFonts w:ascii="宋体" w:hAnsi="宋体" w:cs="宋体" w:eastAsia="宋体" w:hint="default"/>
                <w:spacing w:val="9"/>
                <w:sz w:val="13"/>
                <w:szCs w:val="13"/>
              </w:rPr>
              <w:t>但单</w:t>
            </w:r>
            <w:r>
              <w:rPr>
                <w:rFonts w:ascii="宋体" w:hAnsi="宋体" w:cs="宋体" w:eastAsia="宋体" w:hint="default"/>
                <w:spacing w:val="-48"/>
                <w:sz w:val="13"/>
                <w:szCs w:val="13"/>
              </w:rPr>
              <w:t> </w:t>
            </w:r>
            <w:r>
              <w:rPr>
                <w:rFonts w:ascii="宋体" w:hAnsi="宋体" w:cs="宋体" w:eastAsia="宋体" w:hint="default"/>
                <w:spacing w:val="9"/>
                <w:sz w:val="13"/>
                <w:szCs w:val="13"/>
              </w:rPr>
              <w:t>项计</w:t>
            </w:r>
            <w:r>
              <w:rPr>
                <w:rFonts w:ascii="宋体" w:hAnsi="宋体" w:cs="宋体" w:eastAsia="宋体" w:hint="default"/>
                <w:spacing w:val="-48"/>
                <w:sz w:val="13"/>
                <w:szCs w:val="13"/>
              </w:rPr>
              <w:t> </w:t>
            </w:r>
            <w:r>
              <w:rPr>
                <w:rFonts w:ascii="宋体" w:hAnsi="宋体" w:cs="宋体" w:eastAsia="宋体" w:hint="default"/>
                <w:spacing w:val="9"/>
                <w:sz w:val="13"/>
                <w:szCs w:val="13"/>
              </w:rPr>
              <w:t>提坏</w:t>
            </w:r>
            <w:r>
              <w:rPr>
                <w:rFonts w:ascii="宋体" w:hAnsi="宋体" w:cs="宋体" w:eastAsia="宋体" w:hint="default"/>
                <w:spacing w:val="-48"/>
                <w:sz w:val="13"/>
                <w:szCs w:val="13"/>
              </w:rPr>
              <w:t> </w:t>
            </w:r>
            <w:r>
              <w:rPr>
                <w:rFonts w:ascii="宋体" w:hAnsi="宋体" w:cs="宋体" w:eastAsia="宋体" w:hint="default"/>
                <w:spacing w:val="9"/>
                <w:sz w:val="13"/>
                <w:szCs w:val="13"/>
              </w:rPr>
              <w:t>账准</w:t>
            </w:r>
            <w:r>
              <w:rPr>
                <w:rFonts w:ascii="宋体" w:hAnsi="宋体" w:cs="宋体" w:eastAsia="宋体" w:hint="default"/>
                <w:spacing w:val="-47"/>
                <w:sz w:val="13"/>
                <w:szCs w:val="13"/>
              </w:rPr>
              <w:t> </w:t>
            </w:r>
            <w:r>
              <w:rPr>
                <w:rFonts w:ascii="宋体" w:hAnsi="宋体" w:cs="宋体" w:eastAsia="宋体" w:hint="default"/>
                <w:sz w:val="13"/>
                <w:szCs w:val="13"/>
              </w:rPr>
            </w:r>
          </w:p>
          <w:p>
            <w:pPr>
              <w:pStyle w:val="TableParagraph"/>
              <w:spacing w:line="240" w:lineRule="auto" w:before="9"/>
              <w:ind w:right="0"/>
              <w:jc w:val="left"/>
              <w:rPr>
                <w:rFonts w:ascii="宋体" w:hAnsi="宋体" w:cs="宋体" w:eastAsia="宋体" w:hint="default"/>
                <w:b/>
                <w:bCs/>
                <w:sz w:val="15"/>
                <w:szCs w:val="15"/>
              </w:rPr>
            </w:pPr>
          </w:p>
          <w:p>
            <w:pPr>
              <w:pStyle w:val="TableParagraph"/>
              <w:tabs>
                <w:tab w:pos="1688" w:val="left" w:leader="none"/>
              </w:tabs>
              <w:spacing w:line="240" w:lineRule="auto"/>
              <w:ind w:left="111" w:right="0"/>
              <w:jc w:val="left"/>
              <w:rPr>
                <w:rFonts w:ascii="Times New Roman" w:hAnsi="Times New Roman" w:cs="Times New Roman" w:eastAsia="Times New Roman" w:hint="default"/>
                <w:sz w:val="13"/>
                <w:szCs w:val="13"/>
              </w:rPr>
            </w:pPr>
            <w:r>
              <w:rPr>
                <w:rFonts w:ascii="宋体" w:hAnsi="宋体" w:cs="宋体" w:eastAsia="宋体" w:hint="default"/>
                <w:w w:val="95"/>
                <w:position w:val="3"/>
                <w:sz w:val="13"/>
                <w:szCs w:val="13"/>
              </w:rPr>
              <w:t>备的其他应收款</w:t>
              <w:tab/>
            </w:r>
            <w:r>
              <w:rPr>
                <w:rFonts w:ascii="Times New Roman" w:hAnsi="Times New Roman" w:cs="Times New Roman" w:eastAsia="Times New Roman" w:hint="default"/>
                <w:sz w:val="13"/>
                <w:szCs w:val="13"/>
              </w:rPr>
              <w:t>101,917.92</w:t>
            </w:r>
          </w:p>
        </w:tc>
        <w:tc>
          <w:tcPr>
            <w:tcW w:w="6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62"/>
              <w:jc w:val="right"/>
              <w:rPr>
                <w:rFonts w:ascii="Times New Roman" w:hAnsi="Times New Roman" w:cs="Times New Roman" w:eastAsia="Times New Roman" w:hint="default"/>
                <w:sz w:val="13"/>
                <w:szCs w:val="13"/>
              </w:rPr>
            </w:pPr>
            <w:r>
              <w:rPr>
                <w:rFonts w:ascii="Times New Roman"/>
                <w:w w:val="95"/>
                <w:sz w:val="13"/>
              </w:rPr>
              <w:t>5.50</w:t>
            </w:r>
            <w:r>
              <w:rPr>
                <w:rFonts w:ascii="Times New Roman"/>
                <w:sz w:val="13"/>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10"/>
              <w:jc w:val="right"/>
              <w:rPr>
                <w:rFonts w:ascii="Times New Roman" w:hAnsi="Times New Roman" w:cs="Times New Roman" w:eastAsia="Times New Roman" w:hint="default"/>
                <w:sz w:val="13"/>
                <w:szCs w:val="13"/>
              </w:rPr>
            </w:pPr>
            <w:r>
              <w:rPr>
                <w:rFonts w:ascii="Times New Roman"/>
                <w:w w:val="95"/>
                <w:sz w:val="13"/>
              </w:rPr>
              <w:t>101,917.92</w:t>
            </w:r>
            <w:r>
              <w:rPr>
                <w:rFonts w:ascii="Times New Roman"/>
                <w:sz w:val="13"/>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021"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319" w:right="0"/>
              <w:jc w:val="left"/>
              <w:rPr>
                <w:rFonts w:ascii="Times New Roman" w:hAnsi="Times New Roman" w:cs="Times New Roman" w:eastAsia="Times New Roman" w:hint="default"/>
                <w:sz w:val="13"/>
                <w:szCs w:val="13"/>
              </w:rPr>
            </w:pPr>
            <w:r>
              <w:rPr>
                <w:rFonts w:ascii="Times New Roman"/>
                <w:sz w:val="13"/>
              </w:rPr>
              <w:t>60,214.22</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215"/>
              <w:jc w:val="right"/>
              <w:rPr>
                <w:rFonts w:ascii="Times New Roman" w:hAnsi="Times New Roman" w:cs="Times New Roman" w:eastAsia="Times New Roman" w:hint="default"/>
                <w:sz w:val="13"/>
                <w:szCs w:val="13"/>
              </w:rPr>
            </w:pPr>
            <w:r>
              <w:rPr>
                <w:rFonts w:ascii="Times New Roman"/>
                <w:w w:val="95"/>
                <w:sz w:val="13"/>
              </w:rPr>
              <w:t>3.42</w:t>
            </w:r>
            <w:r>
              <w:rPr>
                <w:rFonts w:ascii="Times New Roman"/>
                <w:sz w:val="13"/>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400" w:right="0"/>
              <w:jc w:val="left"/>
              <w:rPr>
                <w:rFonts w:ascii="Times New Roman" w:hAnsi="Times New Roman" w:cs="Times New Roman" w:eastAsia="Times New Roman" w:hint="default"/>
                <w:sz w:val="13"/>
                <w:szCs w:val="13"/>
              </w:rPr>
            </w:pPr>
            <w:r>
              <w:rPr>
                <w:rFonts w:ascii="Times New Roman"/>
                <w:sz w:val="13"/>
              </w:rPr>
              <w:t>60,214.22</w:t>
            </w:r>
          </w:p>
        </w:tc>
        <w:tc>
          <w:tcPr>
            <w:tcW w:w="4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5"/>
              <w:jc w:val="center"/>
              <w:rPr>
                <w:rFonts w:ascii="Times New Roman" w:hAnsi="Times New Roman" w:cs="Times New Roman" w:eastAsia="Times New Roman" w:hint="default"/>
                <w:sz w:val="13"/>
                <w:szCs w:val="13"/>
              </w:rPr>
            </w:pPr>
            <w:r>
              <w:rPr>
                <w:rFonts w:ascii="Times New Roman"/>
                <w:sz w:val="13"/>
              </w:rPr>
              <w:t>100.00</w:t>
            </w:r>
          </w:p>
        </w:tc>
      </w:tr>
      <w:tr>
        <w:trPr>
          <w:trHeight w:val="357" w:hRule="exact"/>
        </w:trPr>
        <w:tc>
          <w:tcPr>
            <w:tcW w:w="2380" w:type="dxa"/>
            <w:tcBorders>
              <w:top w:val="nil" w:sz="6" w:space="0" w:color="auto"/>
              <w:left w:val="nil" w:sz="6" w:space="0" w:color="auto"/>
              <w:bottom w:val="nil" w:sz="6" w:space="0" w:color="auto"/>
              <w:right w:val="nil" w:sz="6" w:space="0" w:color="auto"/>
            </w:tcBorders>
          </w:tcPr>
          <w:p>
            <w:pPr>
              <w:pStyle w:val="TableParagraph"/>
              <w:tabs>
                <w:tab w:pos="1589" w:val="left" w:leader="none"/>
              </w:tabs>
              <w:spacing w:line="240" w:lineRule="auto" w:before="49"/>
              <w:ind w:left="565" w:right="0"/>
              <w:jc w:val="left"/>
              <w:rPr>
                <w:rFonts w:ascii="Times New Roman" w:hAnsi="Times New Roman" w:cs="Times New Roman" w:eastAsia="Times New Roman" w:hint="default"/>
                <w:sz w:val="13"/>
                <w:szCs w:val="13"/>
              </w:rPr>
            </w:pPr>
            <w:r>
              <w:rPr>
                <w:rFonts w:ascii="宋体" w:hAnsi="宋体" w:cs="宋体" w:eastAsia="宋体" w:hint="default"/>
                <w:w w:val="95"/>
                <w:position w:val="3"/>
                <w:sz w:val="13"/>
                <w:szCs w:val="13"/>
              </w:rPr>
              <w:t>合计</w:t>
              <w:tab/>
            </w:r>
            <w:r>
              <w:rPr>
                <w:rFonts w:ascii="Times New Roman" w:hAnsi="Times New Roman" w:cs="Times New Roman" w:eastAsia="Times New Roman" w:hint="default"/>
                <w:sz w:val="13"/>
                <w:szCs w:val="13"/>
              </w:rPr>
              <w:t>1,854,286.60</w:t>
            </w:r>
          </w:p>
        </w:tc>
        <w:tc>
          <w:tcPr>
            <w:tcW w:w="6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162"/>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110"/>
              <w:jc w:val="right"/>
              <w:rPr>
                <w:rFonts w:ascii="Times New Roman" w:hAnsi="Times New Roman" w:cs="Times New Roman" w:eastAsia="Times New Roman" w:hint="default"/>
                <w:sz w:val="13"/>
                <w:szCs w:val="13"/>
              </w:rPr>
            </w:pPr>
            <w:r>
              <w:rPr>
                <w:rFonts w:ascii="Times New Roman"/>
                <w:w w:val="95"/>
                <w:sz w:val="13"/>
              </w:rPr>
              <w:t>1,365,238.05</w:t>
            </w:r>
            <w:r>
              <w:rPr>
                <w:rFonts w:ascii="Times New Roman"/>
                <w:sz w:val="13"/>
              </w:rPr>
            </w:r>
          </w:p>
        </w:tc>
        <w:tc>
          <w:tcPr>
            <w:tcW w:w="909" w:type="dxa"/>
            <w:tcBorders>
              <w:top w:val="nil" w:sz="6" w:space="0" w:color="auto"/>
              <w:left w:val="nil" w:sz="6" w:space="0" w:color="auto"/>
              <w:bottom w:val="nil" w:sz="6" w:space="0" w:color="auto"/>
              <w:right w:val="nil" w:sz="6" w:space="0" w:color="auto"/>
            </w:tcBorders>
          </w:tcPr>
          <w:p>
            <w:pPr/>
          </w:p>
        </w:tc>
        <w:tc>
          <w:tcPr>
            <w:tcW w:w="102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156" w:right="0"/>
              <w:jc w:val="left"/>
              <w:rPr>
                <w:rFonts w:ascii="Times New Roman" w:hAnsi="Times New Roman" w:cs="Times New Roman" w:eastAsia="Times New Roman" w:hint="default"/>
                <w:sz w:val="13"/>
                <w:szCs w:val="13"/>
              </w:rPr>
            </w:pPr>
            <w:r>
              <w:rPr>
                <w:rFonts w:ascii="Times New Roman"/>
                <w:sz w:val="13"/>
              </w:rPr>
              <w:t>1,761,308.84</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215"/>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237" w:right="0"/>
              <w:jc w:val="left"/>
              <w:rPr>
                <w:rFonts w:ascii="Times New Roman" w:hAnsi="Times New Roman" w:cs="Times New Roman" w:eastAsia="Times New Roman" w:hint="default"/>
                <w:sz w:val="13"/>
                <w:szCs w:val="13"/>
              </w:rPr>
            </w:pPr>
            <w:r>
              <w:rPr>
                <w:rFonts w:ascii="Times New Roman"/>
                <w:sz w:val="13"/>
              </w:rPr>
              <w:t>1,189,645.80</w:t>
            </w:r>
          </w:p>
        </w:tc>
        <w:tc>
          <w:tcPr>
            <w:tcW w:w="409" w:type="dxa"/>
            <w:tcBorders>
              <w:top w:val="nil" w:sz="6" w:space="0" w:color="auto"/>
              <w:left w:val="nil" w:sz="6" w:space="0" w:color="auto"/>
              <w:bottom w:val="nil" w:sz="6" w:space="0" w:color="auto"/>
              <w:right w:val="nil" w:sz="6" w:space="0" w:color="auto"/>
            </w:tcBorders>
          </w:tcPr>
          <w:p>
            <w:pPr/>
          </w:p>
        </w:tc>
      </w:tr>
      <w:tr>
        <w:trPr>
          <w:trHeight w:val="1093" w:hRule="exact"/>
        </w:trPr>
        <w:tc>
          <w:tcPr>
            <w:tcW w:w="8470" w:type="dxa"/>
            <w:gridSpan w:val="9"/>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2" w:right="0"/>
              <w:jc w:val="left"/>
              <w:rPr>
                <w:rFonts w:ascii="宋体" w:hAnsi="宋体" w:cs="宋体" w:eastAsia="宋体" w:hint="default"/>
                <w:sz w:val="21"/>
                <w:szCs w:val="21"/>
              </w:rPr>
            </w:pPr>
            <w:r>
              <w:rPr>
                <w:rFonts w:ascii="宋体" w:hAnsi="宋体" w:cs="宋体" w:eastAsia="宋体" w:hint="default"/>
                <w:sz w:val="21"/>
                <w:szCs w:val="21"/>
              </w:rPr>
              <w:t>年末单项金额重大并单项计提坏账准备的其他应收款</w:t>
            </w:r>
          </w:p>
        </w:tc>
      </w:tr>
      <w:tr>
        <w:trPr>
          <w:trHeight w:val="612"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518"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5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2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3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5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109"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337" w:right="0"/>
              <w:jc w:val="left"/>
              <w:rPr>
                <w:rFonts w:ascii="宋体" w:hAnsi="宋体" w:cs="宋体" w:eastAsia="宋体" w:hint="default"/>
                <w:sz w:val="18"/>
                <w:szCs w:val="18"/>
              </w:rPr>
            </w:pPr>
            <w:r>
              <w:rPr>
                <w:rFonts w:ascii="宋体" w:hAnsi="宋体" w:cs="宋体" w:eastAsia="宋体" w:hint="default"/>
                <w:sz w:val="18"/>
                <w:szCs w:val="18"/>
              </w:rPr>
              <w:t>计提理由</w:t>
            </w:r>
          </w:p>
        </w:tc>
        <w:tc>
          <w:tcPr>
            <w:tcW w:w="409" w:type="dxa"/>
            <w:tcBorders>
              <w:top w:val="nil" w:sz="6" w:space="0" w:color="auto"/>
              <w:left w:val="nil" w:sz="6" w:space="0" w:color="auto"/>
              <w:bottom w:val="nil" w:sz="6" w:space="0" w:color="auto"/>
              <w:right w:val="nil" w:sz="6" w:space="0" w:color="auto"/>
            </w:tcBorders>
          </w:tcPr>
          <w:p>
            <w:pPr/>
          </w:p>
        </w:tc>
      </w:tr>
      <w:tr>
        <w:trPr>
          <w:trHeight w:val="373"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22" w:right="0"/>
              <w:jc w:val="left"/>
              <w:rPr>
                <w:rFonts w:ascii="宋体" w:hAnsi="宋体" w:cs="宋体" w:eastAsia="宋体" w:hint="default"/>
                <w:sz w:val="18"/>
                <w:szCs w:val="18"/>
              </w:rPr>
            </w:pPr>
            <w:r>
              <w:rPr>
                <w:rFonts w:ascii="宋体" w:hAnsi="宋体" w:cs="宋体" w:eastAsia="宋体" w:hint="default"/>
                <w:sz w:val="18"/>
                <w:szCs w:val="18"/>
              </w:rPr>
              <w:t>住房补贴</w:t>
            </w:r>
          </w:p>
        </w:tc>
        <w:tc>
          <w:tcPr>
            <w:tcW w:w="15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9"/>
              <w:ind w:left="391" w:right="0"/>
              <w:jc w:val="left"/>
              <w:rPr>
                <w:rFonts w:ascii="Times New Roman" w:hAnsi="Times New Roman" w:cs="Times New Roman" w:eastAsia="Times New Roman" w:hint="default"/>
                <w:sz w:val="18"/>
                <w:szCs w:val="18"/>
              </w:rPr>
            </w:pPr>
            <w:r>
              <w:rPr>
                <w:rFonts w:ascii="Times New Roman"/>
                <w:sz w:val="18"/>
              </w:rPr>
              <w:t>504,000.00</w:t>
            </w:r>
          </w:p>
        </w:tc>
        <w:tc>
          <w:tcPr>
            <w:tcW w:w="123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9"/>
              <w:ind w:left="315" w:right="0"/>
              <w:jc w:val="left"/>
              <w:rPr>
                <w:rFonts w:ascii="Times New Roman" w:hAnsi="Times New Roman" w:cs="Times New Roman" w:eastAsia="Times New Roman" w:hint="default"/>
                <w:sz w:val="18"/>
                <w:szCs w:val="18"/>
              </w:rPr>
            </w:pPr>
            <w:r>
              <w:rPr>
                <w:rFonts w:ascii="Times New Roman"/>
                <w:sz w:val="18"/>
              </w:rPr>
              <w:t>504,000.00</w:t>
            </w:r>
          </w:p>
        </w:tc>
        <w:tc>
          <w:tcPr>
            <w:tcW w:w="145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9"/>
              <w:ind w:left="847" w:right="0"/>
              <w:jc w:val="left"/>
              <w:rPr>
                <w:rFonts w:ascii="Times New Roman" w:hAnsi="Times New Roman" w:cs="Times New Roman" w:eastAsia="Times New Roman" w:hint="default"/>
                <w:sz w:val="18"/>
                <w:szCs w:val="18"/>
              </w:rPr>
            </w:pPr>
            <w:r>
              <w:rPr>
                <w:rFonts w:ascii="Times New Roman"/>
                <w:sz w:val="18"/>
              </w:rPr>
              <w:t>100.00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预计无法收回</w:t>
            </w:r>
          </w:p>
        </w:tc>
        <w:tc>
          <w:tcPr>
            <w:tcW w:w="409" w:type="dxa"/>
            <w:tcBorders>
              <w:top w:val="nil" w:sz="6" w:space="0" w:color="auto"/>
              <w:left w:val="nil" w:sz="6" w:space="0" w:color="auto"/>
              <w:bottom w:val="nil" w:sz="6" w:space="0" w:color="auto"/>
              <w:right w:val="nil" w:sz="6" w:space="0" w:color="auto"/>
            </w:tcBorders>
          </w:tcPr>
          <w:p>
            <w:pPr/>
          </w:p>
        </w:tc>
      </w:tr>
      <w:tr>
        <w:trPr>
          <w:trHeight w:val="334"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上海日利精细化工厂</w:t>
            </w:r>
          </w:p>
        </w:tc>
        <w:tc>
          <w:tcPr>
            <w:tcW w:w="15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3"/>
              <w:ind w:left="391" w:right="0"/>
              <w:jc w:val="left"/>
              <w:rPr>
                <w:rFonts w:ascii="Times New Roman" w:hAnsi="Times New Roman" w:cs="Times New Roman" w:eastAsia="Times New Roman" w:hint="default"/>
                <w:sz w:val="18"/>
                <w:szCs w:val="18"/>
              </w:rPr>
            </w:pPr>
            <w:r>
              <w:rPr>
                <w:rFonts w:ascii="Times New Roman"/>
                <w:sz w:val="18"/>
              </w:rPr>
              <w:t>427,315.80</w:t>
            </w:r>
          </w:p>
        </w:tc>
        <w:tc>
          <w:tcPr>
            <w:tcW w:w="123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3"/>
              <w:ind w:left="315" w:right="0"/>
              <w:jc w:val="left"/>
              <w:rPr>
                <w:rFonts w:ascii="Times New Roman" w:hAnsi="Times New Roman" w:cs="Times New Roman" w:eastAsia="Times New Roman" w:hint="default"/>
                <w:sz w:val="18"/>
                <w:szCs w:val="18"/>
              </w:rPr>
            </w:pPr>
            <w:r>
              <w:rPr>
                <w:rFonts w:ascii="Times New Roman"/>
                <w:sz w:val="18"/>
              </w:rPr>
              <w:t>213,657.90</w:t>
            </w:r>
          </w:p>
        </w:tc>
        <w:tc>
          <w:tcPr>
            <w:tcW w:w="145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3"/>
              <w:ind w:left="937" w:right="0"/>
              <w:jc w:val="left"/>
              <w:rPr>
                <w:rFonts w:ascii="Times New Roman" w:hAnsi="Times New Roman" w:cs="Times New Roman" w:eastAsia="Times New Roman" w:hint="default"/>
                <w:sz w:val="18"/>
                <w:szCs w:val="18"/>
              </w:rPr>
            </w:pPr>
            <w:r>
              <w:rPr>
                <w:rFonts w:ascii="Times New Roman"/>
                <w:sz w:val="18"/>
              </w:rPr>
              <w:t>50.00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sz w:val="18"/>
                <w:szCs w:val="18"/>
              </w:rPr>
              <w:t>账龄较长</w:t>
            </w:r>
          </w:p>
        </w:tc>
        <w:tc>
          <w:tcPr>
            <w:tcW w:w="409" w:type="dxa"/>
            <w:tcBorders>
              <w:top w:val="nil" w:sz="6" w:space="0" w:color="auto"/>
              <w:left w:val="nil" w:sz="6" w:space="0" w:color="auto"/>
              <w:bottom w:val="nil" w:sz="6" w:space="0" w:color="auto"/>
              <w:right w:val="nil" w:sz="6" w:space="0" w:color="auto"/>
            </w:tcBorders>
          </w:tcPr>
          <w:p>
            <w:pPr/>
          </w:p>
        </w:tc>
      </w:tr>
      <w:tr>
        <w:trPr>
          <w:trHeight w:val="322"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轻工资金调度中心</w:t>
            </w:r>
          </w:p>
        </w:tc>
        <w:tc>
          <w:tcPr>
            <w:tcW w:w="15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1"/>
              <w:ind w:left="391" w:right="0"/>
              <w:jc w:val="left"/>
              <w:rPr>
                <w:rFonts w:ascii="Times New Roman" w:hAnsi="Times New Roman" w:cs="Times New Roman" w:eastAsia="Times New Roman" w:hint="default"/>
                <w:sz w:val="18"/>
                <w:szCs w:val="18"/>
              </w:rPr>
            </w:pPr>
            <w:r>
              <w:rPr>
                <w:rFonts w:ascii="Times New Roman"/>
                <w:sz w:val="18"/>
              </w:rPr>
              <w:t>142,000.00</w:t>
            </w:r>
          </w:p>
        </w:tc>
        <w:tc>
          <w:tcPr>
            <w:tcW w:w="123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1"/>
              <w:ind w:left="315" w:right="0"/>
              <w:jc w:val="left"/>
              <w:rPr>
                <w:rFonts w:ascii="Times New Roman" w:hAnsi="Times New Roman" w:cs="Times New Roman" w:eastAsia="Times New Roman" w:hint="default"/>
                <w:sz w:val="18"/>
                <w:szCs w:val="18"/>
              </w:rPr>
            </w:pPr>
            <w:r>
              <w:rPr>
                <w:rFonts w:ascii="Times New Roman"/>
                <w:sz w:val="18"/>
              </w:rPr>
              <w:t>142,000.00</w:t>
            </w:r>
          </w:p>
        </w:tc>
        <w:tc>
          <w:tcPr>
            <w:tcW w:w="145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1"/>
              <w:ind w:left="847" w:right="0"/>
              <w:jc w:val="left"/>
              <w:rPr>
                <w:rFonts w:ascii="Times New Roman" w:hAnsi="Times New Roman" w:cs="Times New Roman" w:eastAsia="Times New Roman" w:hint="default"/>
                <w:sz w:val="18"/>
                <w:szCs w:val="18"/>
              </w:rPr>
            </w:pPr>
            <w:r>
              <w:rPr>
                <w:rFonts w:ascii="Times New Roman"/>
                <w:sz w:val="18"/>
              </w:rPr>
              <w:t>100.00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预计无法收回</w:t>
            </w:r>
          </w:p>
        </w:tc>
        <w:tc>
          <w:tcPr>
            <w:tcW w:w="409" w:type="dxa"/>
            <w:tcBorders>
              <w:top w:val="nil" w:sz="6" w:space="0" w:color="auto"/>
              <w:left w:val="nil" w:sz="6" w:space="0" w:color="auto"/>
              <w:bottom w:val="nil" w:sz="6" w:space="0" w:color="auto"/>
              <w:right w:val="nil" w:sz="6" w:space="0" w:color="auto"/>
            </w:tcBorders>
          </w:tcPr>
          <w:p>
            <w:pPr/>
          </w:p>
        </w:tc>
      </w:tr>
      <w:tr>
        <w:trPr>
          <w:trHeight w:val="329" w:hRule="exact"/>
        </w:trPr>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工会</w:t>
            </w:r>
          </w:p>
        </w:tc>
        <w:tc>
          <w:tcPr>
            <w:tcW w:w="15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391" w:right="0"/>
              <w:jc w:val="left"/>
              <w:rPr>
                <w:rFonts w:ascii="Times New Roman" w:hAnsi="Times New Roman" w:cs="Times New Roman" w:eastAsia="Times New Roman" w:hint="default"/>
                <w:sz w:val="18"/>
                <w:szCs w:val="18"/>
              </w:rPr>
            </w:pPr>
            <w:r>
              <w:rPr>
                <w:rFonts w:ascii="Times New Roman"/>
                <w:sz w:val="18"/>
              </w:rPr>
              <w:t>100,000.00</w:t>
            </w:r>
          </w:p>
        </w:tc>
        <w:tc>
          <w:tcPr>
            <w:tcW w:w="123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315" w:right="0"/>
              <w:jc w:val="left"/>
              <w:rPr>
                <w:rFonts w:ascii="Times New Roman" w:hAnsi="Times New Roman" w:cs="Times New Roman" w:eastAsia="Times New Roman" w:hint="default"/>
                <w:sz w:val="18"/>
                <w:szCs w:val="18"/>
              </w:rPr>
            </w:pPr>
            <w:r>
              <w:rPr>
                <w:rFonts w:ascii="Times New Roman"/>
                <w:sz w:val="18"/>
              </w:rPr>
              <w:t>100,000.00</w:t>
            </w:r>
          </w:p>
        </w:tc>
        <w:tc>
          <w:tcPr>
            <w:tcW w:w="145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847" w:right="0"/>
              <w:jc w:val="left"/>
              <w:rPr>
                <w:rFonts w:ascii="Times New Roman" w:hAnsi="Times New Roman" w:cs="Times New Roman" w:eastAsia="Times New Roman" w:hint="default"/>
                <w:sz w:val="18"/>
                <w:szCs w:val="18"/>
              </w:rPr>
            </w:pPr>
            <w:r>
              <w:rPr>
                <w:rFonts w:ascii="Times New Roman"/>
                <w:sz w:val="18"/>
              </w:rPr>
              <w:t>100.00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8" w:right="0"/>
              <w:jc w:val="left"/>
              <w:rPr>
                <w:rFonts w:ascii="宋体" w:hAnsi="宋体" w:cs="宋体" w:eastAsia="宋体" w:hint="default"/>
                <w:sz w:val="18"/>
                <w:szCs w:val="18"/>
              </w:rPr>
            </w:pPr>
            <w:r>
              <w:rPr>
                <w:rFonts w:ascii="宋体" w:hAnsi="宋体" w:cs="宋体" w:eastAsia="宋体" w:hint="default"/>
                <w:sz w:val="18"/>
                <w:szCs w:val="18"/>
              </w:rPr>
              <w:t>预计无法收回</w:t>
            </w:r>
          </w:p>
        </w:tc>
        <w:tc>
          <w:tcPr>
            <w:tcW w:w="409" w:type="dxa"/>
            <w:tcBorders>
              <w:top w:val="nil" w:sz="6" w:space="0" w:color="auto"/>
              <w:left w:val="nil" w:sz="6" w:space="0" w:color="auto"/>
              <w:bottom w:val="nil" w:sz="6" w:space="0" w:color="auto"/>
              <w:right w:val="nil" w:sz="6" w:space="0" w:color="auto"/>
            </w:tcBorders>
          </w:tcPr>
          <w:p>
            <w:pPr/>
          </w:p>
        </w:tc>
      </w:tr>
      <w:tr>
        <w:trPr>
          <w:trHeight w:val="342" w:hRule="exact"/>
        </w:trPr>
        <w:tc>
          <w:tcPr>
            <w:tcW w:w="238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80"/>
              <w:jc w:val="center"/>
              <w:rPr>
                <w:rFonts w:ascii="宋体" w:hAnsi="宋体" w:cs="宋体" w:eastAsia="宋体" w:hint="default"/>
                <w:sz w:val="18"/>
                <w:szCs w:val="18"/>
              </w:rPr>
            </w:pPr>
            <w:r>
              <w:rPr>
                <w:rFonts w:ascii="宋体" w:hAnsi="宋体" w:cs="宋体" w:eastAsia="宋体" w:hint="default"/>
                <w:sz w:val="18"/>
                <w:szCs w:val="18"/>
              </w:rPr>
              <w:t>合计</w:t>
            </w:r>
          </w:p>
        </w:tc>
        <w:tc>
          <w:tcPr>
            <w:tcW w:w="1598"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65"/>
              <w:ind w:left="256" w:right="0"/>
              <w:jc w:val="left"/>
              <w:rPr>
                <w:rFonts w:ascii="Times New Roman" w:hAnsi="Times New Roman" w:cs="Times New Roman" w:eastAsia="Times New Roman" w:hint="default"/>
                <w:sz w:val="18"/>
                <w:szCs w:val="18"/>
              </w:rPr>
            </w:pPr>
            <w:r>
              <w:rPr>
                <w:rFonts w:ascii="Times New Roman"/>
                <w:sz w:val="18"/>
              </w:rPr>
              <w:t>1,173,315.80</w:t>
            </w:r>
          </w:p>
        </w:tc>
        <w:tc>
          <w:tcPr>
            <w:tcW w:w="1236"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65"/>
              <w:ind w:left="315" w:right="0"/>
              <w:jc w:val="left"/>
              <w:rPr>
                <w:rFonts w:ascii="Times New Roman" w:hAnsi="Times New Roman" w:cs="Times New Roman" w:eastAsia="Times New Roman" w:hint="default"/>
                <w:sz w:val="18"/>
                <w:szCs w:val="18"/>
              </w:rPr>
            </w:pPr>
            <w:r>
              <w:rPr>
                <w:rFonts w:ascii="Times New Roman"/>
                <w:sz w:val="18"/>
              </w:rPr>
              <w:t>959,657.90</w:t>
            </w:r>
          </w:p>
        </w:tc>
        <w:tc>
          <w:tcPr>
            <w:tcW w:w="1451" w:type="dxa"/>
            <w:gridSpan w:val="2"/>
            <w:tcBorders>
              <w:top w:val="nil" w:sz="6" w:space="0" w:color="auto"/>
              <w:left w:val="nil" w:sz="6" w:space="0" w:color="auto"/>
              <w:bottom w:val="single" w:sz="12" w:space="0" w:color="000000"/>
              <w:right w:val="nil" w:sz="6" w:space="0" w:color="auto"/>
            </w:tcBorders>
          </w:tcPr>
          <w:p>
            <w:pPr/>
          </w:p>
        </w:tc>
        <w:tc>
          <w:tcPr>
            <w:tcW w:w="1395" w:type="dxa"/>
            <w:tcBorders>
              <w:top w:val="nil" w:sz="6" w:space="0" w:color="auto"/>
              <w:left w:val="nil" w:sz="6" w:space="0" w:color="auto"/>
              <w:bottom w:val="single" w:sz="12" w:space="0" w:color="000000"/>
              <w:right w:val="nil" w:sz="6" w:space="0" w:color="auto"/>
            </w:tcBorders>
          </w:tcPr>
          <w:p>
            <w:pPr/>
          </w:p>
        </w:tc>
        <w:tc>
          <w:tcPr>
            <w:tcW w:w="409"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83" w:footer="1003" w:top="1600" w:bottom="1200" w:left="1660" w:right="74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240" w:lineRule="auto" w:before="35"/>
        <w:ind w:left="855" w:right="589"/>
        <w:jc w:val="left"/>
        <w:rPr>
          <w:rFonts w:ascii="宋体" w:hAnsi="宋体" w:cs="宋体" w:eastAsia="宋体" w:hint="default"/>
        </w:rPr>
      </w:pPr>
      <w:r>
        <w:rPr/>
        <w:pict>
          <v:group style="position:absolute;margin-left:119.400009pt;margin-top:17.613647pt;width:435.3pt;height:154.2pt;mso-position-horizontal-relative:page;mso-position-vertical-relative:paragraph;z-index:-580696" coordorigin="2388,352" coordsize="8706,3084">
            <v:shape style="position:absolute;left:4183;top:352;width:3352;height:413" type="#_x0000_t75" stroked="false">
              <v:imagedata r:id="rId231" o:title=""/>
            </v:shape>
            <v:shape style="position:absolute;left:4183;top:727;width:6911;height:422" type="#_x0000_t75" stroked="false">
              <v:imagedata r:id="rId232" o:title=""/>
            </v:shape>
            <v:shape style="position:absolute;left:4183;top:1111;width:5826;height:422" type="#_x0000_t75" stroked="false">
              <v:imagedata r:id="rId233" o:title=""/>
            </v:shape>
            <v:shape style="position:absolute;left:2388;top:1501;width:8706;height:1935" type="#_x0000_t75" stroked="false">
              <v:imagedata r:id="rId234" o:title=""/>
            </v:shape>
            <w10:wrap type="none"/>
          </v:group>
        </w:pict>
      </w:r>
      <w:r>
        <w:rPr>
          <w:rFonts w:ascii="宋体" w:hAnsi="宋体" w:cs="宋体" w:eastAsia="宋体" w:hint="default"/>
        </w:rPr>
        <w:t>组合中，采用账龄分析法计提坏账准备的其他应收款</w:t>
      </w:r>
    </w:p>
    <w:p>
      <w:pPr>
        <w:spacing w:line="240" w:lineRule="auto" w:before="7"/>
        <w:rPr>
          <w:rFonts w:ascii="宋体" w:hAnsi="宋体" w:cs="宋体" w:eastAsia="宋体" w:hint="default"/>
          <w:sz w:val="3"/>
          <w:szCs w:val="3"/>
        </w:rPr>
      </w:pPr>
    </w:p>
    <w:tbl>
      <w:tblPr>
        <w:tblW w:w="0" w:type="auto"/>
        <w:jc w:val="left"/>
        <w:tblInd w:w="754" w:type="dxa"/>
        <w:tblLayout w:type="fixed"/>
        <w:tblCellMar>
          <w:top w:w="0" w:type="dxa"/>
          <w:left w:w="0" w:type="dxa"/>
          <w:bottom w:w="0" w:type="dxa"/>
          <w:right w:w="0" w:type="dxa"/>
        </w:tblCellMar>
        <w:tblLook w:val="01E0"/>
      </w:tblPr>
      <w:tblGrid>
        <w:gridCol w:w="1862"/>
        <w:gridCol w:w="1108"/>
        <w:gridCol w:w="1065"/>
        <w:gridCol w:w="1077"/>
        <w:gridCol w:w="1125"/>
        <w:gridCol w:w="1365"/>
        <w:gridCol w:w="1051"/>
      </w:tblGrid>
      <w:tr>
        <w:trPr>
          <w:trHeight w:val="680" w:hRule="exact"/>
        </w:trPr>
        <w:tc>
          <w:tcPr>
            <w:tcW w:w="186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76"/>
              <w:jc w:val="center"/>
              <w:rPr>
                <w:rFonts w:ascii="宋体" w:hAnsi="宋体" w:cs="宋体" w:eastAsia="宋体" w:hint="default"/>
                <w:sz w:val="18"/>
                <w:szCs w:val="18"/>
              </w:rPr>
            </w:pPr>
            <w:r>
              <w:rPr>
                <w:rFonts w:ascii="宋体" w:hAnsi="宋体" w:cs="宋体" w:eastAsia="宋体" w:hint="default"/>
                <w:sz w:val="18"/>
                <w:szCs w:val="18"/>
              </w:rPr>
              <w:t>账龄</w:t>
            </w:r>
          </w:p>
        </w:tc>
        <w:tc>
          <w:tcPr>
            <w:tcW w:w="217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1220" w:right="0"/>
              <w:jc w:val="left"/>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148"/>
              <w:ind w:left="63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77" w:type="dxa"/>
            <w:tcBorders>
              <w:top w:val="single" w:sz="12" w:space="0" w:color="000000"/>
              <w:left w:val="nil" w:sz="6" w:space="0" w:color="auto"/>
              <w:bottom w:val="nil" w:sz="6" w:space="0" w:color="auto"/>
              <w:right w:val="nil" w:sz="6" w:space="0" w:color="auto"/>
            </w:tcBorders>
          </w:tcPr>
          <w:p>
            <w:pPr/>
          </w:p>
        </w:tc>
        <w:tc>
          <w:tcPr>
            <w:tcW w:w="2491"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1407"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148"/>
              <w:ind w:right="44"/>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51" w:type="dxa"/>
            <w:tcBorders>
              <w:top w:val="single" w:sz="12" w:space="0" w:color="000000"/>
              <w:left w:val="nil" w:sz="6" w:space="0" w:color="auto"/>
              <w:bottom w:val="nil" w:sz="6" w:space="0" w:color="auto"/>
              <w:right w:val="nil" w:sz="6" w:space="0" w:color="auto"/>
            </w:tcBorders>
          </w:tcPr>
          <w:p>
            <w:pPr/>
          </w:p>
        </w:tc>
      </w:tr>
      <w:tr>
        <w:trPr>
          <w:trHeight w:val="192" w:hRule="exact"/>
        </w:trPr>
        <w:tc>
          <w:tcPr>
            <w:tcW w:w="1862" w:type="dxa"/>
            <w:tcBorders>
              <w:top w:val="nil" w:sz="6" w:space="0" w:color="auto"/>
              <w:left w:val="nil" w:sz="6" w:space="0" w:color="auto"/>
              <w:bottom w:val="nil" w:sz="6" w:space="0" w:color="auto"/>
              <w:right w:val="nil" w:sz="6" w:space="0" w:color="auto"/>
            </w:tcBorders>
          </w:tcPr>
          <w:p>
            <w:pPr/>
          </w:p>
        </w:tc>
        <w:tc>
          <w:tcPr>
            <w:tcW w:w="1108" w:type="dxa"/>
            <w:tcBorders>
              <w:top w:val="nil" w:sz="6" w:space="0" w:color="auto"/>
              <w:left w:val="nil" w:sz="6" w:space="0" w:color="auto"/>
              <w:bottom w:val="nil" w:sz="6" w:space="0" w:color="auto"/>
              <w:right w:val="nil" w:sz="6" w:space="0" w:color="auto"/>
            </w:tcBorders>
          </w:tcPr>
          <w:p>
            <w:pPr/>
          </w:p>
        </w:tc>
        <w:tc>
          <w:tcPr>
            <w:tcW w:w="1065" w:type="dxa"/>
            <w:tcBorders>
              <w:top w:val="nil" w:sz="6" w:space="0" w:color="auto"/>
              <w:left w:val="nil" w:sz="6" w:space="0" w:color="auto"/>
              <w:bottom w:val="nil" w:sz="6" w:space="0" w:color="auto"/>
              <w:right w:val="nil" w:sz="6" w:space="0" w:color="auto"/>
            </w:tcBorders>
          </w:tcPr>
          <w:p>
            <w:pPr/>
          </w:p>
        </w:tc>
        <w:tc>
          <w:tcPr>
            <w:tcW w:w="1077" w:type="dxa"/>
            <w:tcBorders>
              <w:top w:val="nil" w:sz="6" w:space="0" w:color="auto"/>
              <w:left w:val="nil" w:sz="6" w:space="0" w:color="auto"/>
              <w:bottom w:val="nil" w:sz="6" w:space="0" w:color="auto"/>
              <w:right w:val="nil" w:sz="6" w:space="0" w:color="auto"/>
            </w:tcBorders>
          </w:tcPr>
          <w:p>
            <w:pPr>
              <w:pStyle w:val="TableParagraph"/>
              <w:spacing w:line="184" w:lineRule="exact"/>
              <w:ind w:left="11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25"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c>
          <w:tcPr>
            <w:tcW w:w="1051" w:type="dxa"/>
            <w:tcBorders>
              <w:top w:val="nil" w:sz="6" w:space="0" w:color="auto"/>
              <w:left w:val="nil" w:sz="6" w:space="0" w:color="auto"/>
              <w:bottom w:val="nil" w:sz="6" w:space="0" w:color="auto"/>
              <w:right w:val="nil" w:sz="6" w:space="0" w:color="auto"/>
            </w:tcBorders>
          </w:tcPr>
          <w:p>
            <w:pPr>
              <w:pStyle w:val="TableParagraph"/>
              <w:spacing w:line="184" w:lineRule="exact"/>
              <w:ind w:left="15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95" w:hRule="exact"/>
        </w:trPr>
        <w:tc>
          <w:tcPr>
            <w:tcW w:w="1862" w:type="dxa"/>
            <w:tcBorders>
              <w:top w:val="nil" w:sz="6" w:space="0" w:color="auto"/>
              <w:left w:val="nil" w:sz="6" w:space="0" w:color="auto"/>
              <w:bottom w:val="nil" w:sz="6" w:space="0" w:color="auto"/>
              <w:right w:val="nil" w:sz="6" w:space="0" w:color="auto"/>
            </w:tcBorders>
          </w:tcPr>
          <w:p>
            <w:pPr/>
          </w:p>
        </w:tc>
        <w:tc>
          <w:tcPr>
            <w:tcW w:w="1108" w:type="dxa"/>
            <w:tcBorders>
              <w:top w:val="nil" w:sz="6" w:space="0" w:color="auto"/>
              <w:left w:val="nil" w:sz="6" w:space="0" w:color="auto"/>
              <w:bottom w:val="nil" w:sz="6" w:space="0" w:color="auto"/>
              <w:right w:val="nil" w:sz="6" w:space="0" w:color="auto"/>
            </w:tcBorders>
          </w:tcPr>
          <w:p>
            <w:pPr>
              <w:pStyle w:val="TableParagraph"/>
              <w:spacing w:line="188" w:lineRule="exact"/>
              <w:ind w:left="33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65" w:type="dxa"/>
            <w:tcBorders>
              <w:top w:val="nil" w:sz="6" w:space="0" w:color="auto"/>
              <w:left w:val="nil" w:sz="6" w:space="0" w:color="auto"/>
              <w:bottom w:val="nil" w:sz="6" w:space="0" w:color="auto"/>
              <w:right w:val="nil" w:sz="6" w:space="0" w:color="auto"/>
            </w:tcBorders>
          </w:tcPr>
          <w:p>
            <w:pPr>
              <w:pStyle w:val="TableParagraph"/>
              <w:spacing w:line="202" w:lineRule="exact"/>
              <w:ind w:right="117"/>
              <w:jc w:val="right"/>
              <w:rPr>
                <w:rFonts w:ascii="宋体" w:hAnsi="宋体" w:cs="宋体" w:eastAsia="宋体" w:hint="default"/>
                <w:sz w:val="18"/>
                <w:szCs w:val="18"/>
              </w:rPr>
            </w:pPr>
            <w:r>
              <w:rPr>
                <w:rFonts w:ascii="宋体" w:hAnsi="宋体" w:cs="宋体" w:eastAsia="宋体" w:hint="default"/>
                <w:spacing w:val="-7"/>
                <w:sz w:val="18"/>
                <w:szCs w:val="18"/>
              </w:rPr>
              <w:t>比例（</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w:t>
            </w:r>
          </w:p>
        </w:tc>
        <w:tc>
          <w:tcPr>
            <w:tcW w:w="1077"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188" w:lineRule="exact"/>
              <w:ind w:left="33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5" w:type="dxa"/>
            <w:tcBorders>
              <w:top w:val="nil" w:sz="6" w:space="0" w:color="auto"/>
              <w:left w:val="nil" w:sz="6" w:space="0" w:color="auto"/>
              <w:bottom w:val="nil" w:sz="6" w:space="0" w:color="auto"/>
              <w:right w:val="nil" w:sz="6" w:space="0" w:color="auto"/>
            </w:tcBorders>
          </w:tcPr>
          <w:p>
            <w:pPr>
              <w:pStyle w:val="TableParagraph"/>
              <w:spacing w:line="202" w:lineRule="exact"/>
              <w:ind w:left="190"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51" w:type="dxa"/>
            <w:tcBorders>
              <w:top w:val="nil" w:sz="6" w:space="0" w:color="auto"/>
              <w:left w:val="nil" w:sz="6" w:space="0" w:color="auto"/>
              <w:bottom w:val="nil" w:sz="6" w:space="0" w:color="auto"/>
              <w:right w:val="nil" w:sz="6" w:space="0" w:color="auto"/>
            </w:tcBorders>
          </w:tcPr>
          <w:p>
            <w:pPr/>
          </w:p>
        </w:tc>
      </w:tr>
      <w:tr>
        <w:trPr>
          <w:trHeight w:val="399" w:hRule="exact"/>
        </w:trPr>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6"/>
              <w:jc w:val="right"/>
              <w:rPr>
                <w:rFonts w:ascii="Times New Roman" w:hAnsi="Times New Roman" w:cs="Times New Roman" w:eastAsia="Times New Roman" w:hint="default"/>
                <w:sz w:val="18"/>
                <w:szCs w:val="18"/>
              </w:rPr>
            </w:pPr>
            <w:r>
              <w:rPr>
                <w:rFonts w:ascii="Times New Roman"/>
                <w:sz w:val="18"/>
              </w:rPr>
              <w:t>170,675.00</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449" w:right="0"/>
              <w:jc w:val="left"/>
              <w:rPr>
                <w:rFonts w:ascii="Times New Roman" w:hAnsi="Times New Roman" w:cs="Times New Roman" w:eastAsia="Times New Roman" w:hint="default"/>
                <w:sz w:val="18"/>
                <w:szCs w:val="18"/>
              </w:rPr>
            </w:pPr>
            <w:r>
              <w:rPr>
                <w:rFonts w:ascii="Times New Roman"/>
                <w:sz w:val="18"/>
              </w:rPr>
              <w:t>29.47</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21"/>
              <w:jc w:val="right"/>
              <w:rPr>
                <w:rFonts w:ascii="Times New Roman" w:hAnsi="Times New Roman" w:cs="Times New Roman" w:eastAsia="Times New Roman" w:hint="default"/>
                <w:sz w:val="18"/>
                <w:szCs w:val="18"/>
              </w:rPr>
            </w:pPr>
            <w:r>
              <w:rPr>
                <w:rFonts w:ascii="Times New Roman"/>
                <w:sz w:val="18"/>
              </w:rPr>
              <w:t>8,533.75</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88"/>
              <w:jc w:val="right"/>
              <w:rPr>
                <w:rFonts w:ascii="Times New Roman" w:hAnsi="Times New Roman" w:cs="Times New Roman" w:eastAsia="Times New Roman" w:hint="default"/>
                <w:sz w:val="18"/>
                <w:szCs w:val="18"/>
              </w:rPr>
            </w:pPr>
            <w:r>
              <w:rPr>
                <w:rFonts w:ascii="Times New Roman"/>
                <w:sz w:val="18"/>
              </w:rPr>
              <w:t>319,736.80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35"/>
              <w:jc w:val="right"/>
              <w:rPr>
                <w:rFonts w:ascii="Times New Roman" w:hAnsi="Times New Roman" w:cs="Times New Roman" w:eastAsia="Times New Roman" w:hint="default"/>
                <w:sz w:val="18"/>
                <w:szCs w:val="18"/>
              </w:rPr>
            </w:pPr>
            <w:r>
              <w:rPr>
                <w:rFonts w:ascii="Times New Roman"/>
                <w:sz w:val="18"/>
              </w:rPr>
              <w:t>65.82</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9"/>
              <w:jc w:val="right"/>
              <w:rPr>
                <w:rFonts w:ascii="Times New Roman" w:hAnsi="Times New Roman" w:cs="Times New Roman" w:eastAsia="Times New Roman" w:hint="default"/>
                <w:sz w:val="18"/>
                <w:szCs w:val="18"/>
              </w:rPr>
            </w:pPr>
            <w:r>
              <w:rPr>
                <w:rFonts w:ascii="Times New Roman"/>
                <w:sz w:val="18"/>
              </w:rPr>
              <w:t>15,986.85</w:t>
            </w:r>
          </w:p>
        </w:tc>
      </w:tr>
      <w:tr>
        <w:trPr>
          <w:trHeight w:val="385" w:hRule="exact"/>
        </w:trPr>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42,979.85</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07"/>
              <w:jc w:val="right"/>
              <w:rPr>
                <w:rFonts w:ascii="Times New Roman" w:hAnsi="Times New Roman" w:cs="Times New Roman" w:eastAsia="Times New Roman" w:hint="default"/>
                <w:sz w:val="18"/>
                <w:szCs w:val="18"/>
              </w:rPr>
            </w:pPr>
            <w:r>
              <w:rPr>
                <w:rFonts w:ascii="Times New Roman"/>
                <w:sz w:val="18"/>
              </w:rPr>
              <w:t>7.42</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21"/>
              <w:jc w:val="right"/>
              <w:rPr>
                <w:rFonts w:ascii="Times New Roman" w:hAnsi="Times New Roman" w:cs="Times New Roman" w:eastAsia="Times New Roman" w:hint="default"/>
                <w:sz w:val="18"/>
                <w:szCs w:val="18"/>
              </w:rPr>
            </w:pPr>
            <w:r>
              <w:rPr>
                <w:rFonts w:ascii="Times New Roman"/>
                <w:sz w:val="18"/>
              </w:rPr>
              <w:t>8,595.97</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88"/>
              <w:jc w:val="right"/>
              <w:rPr>
                <w:rFonts w:ascii="Times New Roman" w:hAnsi="Times New Roman" w:cs="Times New Roman" w:eastAsia="Times New Roman" w:hint="default"/>
                <w:sz w:val="18"/>
                <w:szCs w:val="18"/>
              </w:rPr>
            </w:pPr>
            <w:r>
              <w:rPr>
                <w:rFonts w:ascii="Times New Roman"/>
                <w:sz w:val="18"/>
              </w:rPr>
              <w:t>23,427.98</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5"/>
              <w:jc w:val="right"/>
              <w:rPr>
                <w:rFonts w:ascii="Times New Roman" w:hAnsi="Times New Roman" w:cs="Times New Roman" w:eastAsia="Times New Roman" w:hint="default"/>
                <w:sz w:val="18"/>
                <w:szCs w:val="18"/>
              </w:rPr>
            </w:pPr>
            <w:r>
              <w:rPr>
                <w:rFonts w:ascii="Times New Roman"/>
                <w:sz w:val="18"/>
              </w:rPr>
              <w:t>4.82</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z w:val="18"/>
              </w:rPr>
              <w:t>4,685.59</w:t>
            </w:r>
          </w:p>
        </w:tc>
      </w:tr>
      <w:tr>
        <w:trPr>
          <w:trHeight w:val="384" w:hRule="exact"/>
        </w:trPr>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19,286.41</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08"/>
              <w:jc w:val="right"/>
              <w:rPr>
                <w:rFonts w:ascii="Times New Roman" w:hAnsi="Times New Roman" w:cs="Times New Roman" w:eastAsia="Times New Roman" w:hint="default"/>
                <w:sz w:val="18"/>
                <w:szCs w:val="18"/>
              </w:rPr>
            </w:pPr>
            <w:r>
              <w:rPr>
                <w:rFonts w:ascii="Times New Roman"/>
                <w:sz w:val="18"/>
              </w:rPr>
              <w:t>3.34</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21"/>
              <w:jc w:val="right"/>
              <w:rPr>
                <w:rFonts w:ascii="Times New Roman" w:hAnsi="Times New Roman" w:cs="Times New Roman" w:eastAsia="Times New Roman" w:hint="default"/>
                <w:sz w:val="18"/>
                <w:szCs w:val="18"/>
              </w:rPr>
            </w:pPr>
            <w:r>
              <w:rPr>
                <w:rFonts w:ascii="Times New Roman"/>
                <w:sz w:val="18"/>
              </w:rPr>
              <w:t>9,643.21</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88"/>
              <w:jc w:val="right"/>
              <w:rPr>
                <w:rFonts w:ascii="Times New Roman" w:hAnsi="Times New Roman" w:cs="Times New Roman" w:eastAsia="Times New Roman" w:hint="default"/>
                <w:sz w:val="18"/>
                <w:szCs w:val="18"/>
              </w:rPr>
            </w:pPr>
            <w:r>
              <w:rPr>
                <w:rFonts w:ascii="Times New Roman"/>
                <w:sz w:val="18"/>
              </w:rPr>
              <w:t>23,300.00</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5"/>
              <w:jc w:val="right"/>
              <w:rPr>
                <w:rFonts w:ascii="Times New Roman" w:hAnsi="Times New Roman" w:cs="Times New Roman" w:eastAsia="Times New Roman" w:hint="default"/>
                <w:sz w:val="18"/>
                <w:szCs w:val="18"/>
              </w:rPr>
            </w:pPr>
            <w:r>
              <w:rPr>
                <w:rFonts w:ascii="Times New Roman"/>
                <w:sz w:val="18"/>
              </w:rPr>
              <w:t>4.80</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w w:val="95"/>
                <w:sz w:val="18"/>
              </w:rPr>
              <w:t>11,650.00</w:t>
            </w:r>
          </w:p>
        </w:tc>
      </w:tr>
      <w:tr>
        <w:trPr>
          <w:trHeight w:val="385" w:hRule="exact"/>
        </w:trPr>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2"/>
                <w:sz w:val="18"/>
              </w:rPr>
              <w:t>346,111.62</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98"/>
              <w:ind w:left="448" w:right="0"/>
              <w:jc w:val="left"/>
              <w:rPr>
                <w:rFonts w:ascii="Times New Roman" w:hAnsi="Times New Roman" w:cs="Times New Roman" w:eastAsia="Times New Roman" w:hint="default"/>
                <w:sz w:val="18"/>
                <w:szCs w:val="18"/>
              </w:rPr>
            </w:pPr>
            <w:r>
              <w:rPr>
                <w:rFonts w:ascii="Times New Roman"/>
                <w:sz w:val="18"/>
              </w:rPr>
              <w:t>59.77</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42" w:right="0"/>
              <w:jc w:val="left"/>
              <w:rPr>
                <w:rFonts w:ascii="Times New Roman" w:hAnsi="Times New Roman" w:cs="Times New Roman" w:eastAsia="Times New Roman" w:hint="default"/>
                <w:sz w:val="18"/>
                <w:szCs w:val="18"/>
              </w:rPr>
            </w:pPr>
            <w:r>
              <w:rPr>
                <w:rFonts w:ascii="Times New Roman"/>
                <w:sz w:val="18"/>
              </w:rPr>
              <w:t>276,889.30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90"/>
              <w:jc w:val="right"/>
              <w:rPr>
                <w:rFonts w:ascii="Times New Roman" w:hAnsi="Times New Roman" w:cs="Times New Roman" w:eastAsia="Times New Roman" w:hint="default"/>
                <w:sz w:val="18"/>
                <w:szCs w:val="18"/>
              </w:rPr>
            </w:pPr>
            <w:r>
              <w:rPr>
                <w:rFonts w:ascii="Times New Roman"/>
                <w:spacing w:val="-1"/>
                <w:sz w:val="18"/>
              </w:rPr>
              <w:t>119,314.04</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6"/>
              <w:jc w:val="right"/>
              <w:rPr>
                <w:rFonts w:ascii="Times New Roman" w:hAnsi="Times New Roman" w:cs="Times New Roman" w:eastAsia="Times New Roman" w:hint="default"/>
                <w:sz w:val="18"/>
                <w:szCs w:val="18"/>
              </w:rPr>
            </w:pPr>
            <w:r>
              <w:rPr>
                <w:rFonts w:ascii="Times New Roman"/>
                <w:sz w:val="18"/>
              </w:rPr>
              <w:t>24.56</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z w:val="18"/>
              </w:rPr>
              <w:t>95,451.24</w:t>
            </w:r>
          </w:p>
        </w:tc>
      </w:tr>
      <w:tr>
        <w:trPr>
          <w:trHeight w:val="375" w:hRule="exact"/>
        </w:trPr>
        <w:tc>
          <w:tcPr>
            <w:tcW w:w="1862"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76"/>
              <w:jc w:val="center"/>
              <w:rPr>
                <w:rFonts w:ascii="宋体" w:hAnsi="宋体" w:cs="宋体" w:eastAsia="宋体" w:hint="default"/>
                <w:sz w:val="18"/>
                <w:szCs w:val="18"/>
              </w:rPr>
            </w:pPr>
            <w:r>
              <w:rPr>
                <w:rFonts w:ascii="宋体" w:hAnsi="宋体" w:cs="宋体" w:eastAsia="宋体" w:hint="default"/>
                <w:sz w:val="18"/>
                <w:szCs w:val="18"/>
              </w:rPr>
              <w:t>合计</w:t>
            </w:r>
          </w:p>
        </w:tc>
        <w:tc>
          <w:tcPr>
            <w:tcW w:w="1108"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579,052.88</w:t>
            </w:r>
          </w:p>
        </w:tc>
        <w:tc>
          <w:tcPr>
            <w:tcW w:w="1065"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358" w:right="0"/>
              <w:jc w:val="left"/>
              <w:rPr>
                <w:rFonts w:ascii="Times New Roman" w:hAnsi="Times New Roman" w:cs="Times New Roman" w:eastAsia="Times New Roman" w:hint="default"/>
                <w:sz w:val="18"/>
                <w:szCs w:val="18"/>
              </w:rPr>
            </w:pPr>
            <w:r>
              <w:rPr>
                <w:rFonts w:ascii="Times New Roman"/>
                <w:sz w:val="18"/>
              </w:rPr>
              <w:t>100.00</w:t>
            </w:r>
          </w:p>
        </w:tc>
        <w:tc>
          <w:tcPr>
            <w:tcW w:w="1077"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142" w:right="0"/>
              <w:jc w:val="left"/>
              <w:rPr>
                <w:rFonts w:ascii="Times New Roman" w:hAnsi="Times New Roman" w:cs="Times New Roman" w:eastAsia="Times New Roman" w:hint="default"/>
                <w:sz w:val="18"/>
                <w:szCs w:val="18"/>
              </w:rPr>
            </w:pPr>
            <w:r>
              <w:rPr>
                <w:rFonts w:ascii="Times New Roman"/>
                <w:sz w:val="18"/>
              </w:rPr>
              <w:t>303,662.23</w:t>
            </w:r>
          </w:p>
        </w:tc>
        <w:tc>
          <w:tcPr>
            <w:tcW w:w="1125"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89"/>
              <w:jc w:val="right"/>
              <w:rPr>
                <w:rFonts w:ascii="Times New Roman" w:hAnsi="Times New Roman" w:cs="Times New Roman" w:eastAsia="Times New Roman" w:hint="default"/>
                <w:sz w:val="18"/>
                <w:szCs w:val="18"/>
              </w:rPr>
            </w:pPr>
            <w:r>
              <w:rPr>
                <w:rFonts w:ascii="Times New Roman"/>
                <w:sz w:val="18"/>
              </w:rPr>
              <w:t>485,778.82</w:t>
            </w:r>
          </w:p>
        </w:tc>
        <w:tc>
          <w:tcPr>
            <w:tcW w:w="1365"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36"/>
              <w:jc w:val="right"/>
              <w:rPr>
                <w:rFonts w:ascii="Times New Roman" w:hAnsi="Times New Roman" w:cs="Times New Roman" w:eastAsia="Times New Roman" w:hint="default"/>
                <w:sz w:val="18"/>
                <w:szCs w:val="18"/>
              </w:rPr>
            </w:pPr>
            <w:r>
              <w:rPr>
                <w:rFonts w:ascii="Times New Roman"/>
                <w:sz w:val="18"/>
              </w:rPr>
              <w:t>100.00</w:t>
            </w:r>
          </w:p>
        </w:tc>
        <w:tc>
          <w:tcPr>
            <w:tcW w:w="1051"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z w:val="18"/>
              </w:rPr>
              <w:t>127,773.68</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before="35"/>
        <w:ind w:left="855" w:right="589"/>
        <w:jc w:val="left"/>
        <w:rPr>
          <w:rFonts w:ascii="宋体" w:hAnsi="宋体" w:cs="宋体" w:eastAsia="宋体" w:hint="default"/>
        </w:rPr>
      </w:pPr>
      <w:r>
        <w:rPr/>
        <w:pict>
          <v:group style="position:absolute;margin-left:123.419998pt;margin-top:37.649139pt;width:408.4pt;height:66.850pt;mso-position-horizontal-relative:page;mso-position-vertical-relative:paragraph;z-index:-580672" coordorigin="2468,753" coordsize="8168,1337">
            <v:shape style="position:absolute;left:5317;top:753;width:3754;height:368" type="#_x0000_t75" stroked="false">
              <v:imagedata r:id="rId235" o:title=""/>
            </v:shape>
            <v:shape style="position:absolute;left:2468;top:1083;width:8167;height:1007" type="#_x0000_t75" stroked="false">
              <v:imagedata r:id="rId236" o:title=""/>
            </v:shape>
            <w10:wrap type="none"/>
          </v:group>
        </w:pict>
      </w:r>
      <w:r>
        <w:rPr>
          <w:rFonts w:ascii="宋体" w:hAnsi="宋体" w:cs="宋体" w:eastAsia="宋体" w:hint="default"/>
        </w:rPr>
        <w:t>年末单项金额虽不重大但单项计提坏账准备的其他应收款</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827" w:type="dxa"/>
        <w:tblLayout w:type="fixed"/>
        <w:tblCellMar>
          <w:top w:w="0" w:type="dxa"/>
          <w:left w:w="0" w:type="dxa"/>
          <w:bottom w:w="0" w:type="dxa"/>
          <w:right w:w="0" w:type="dxa"/>
        </w:tblCellMar>
        <w:tblLook w:val="01E0"/>
      </w:tblPr>
      <w:tblGrid>
        <w:gridCol w:w="2759"/>
        <w:gridCol w:w="1297"/>
        <w:gridCol w:w="1085"/>
        <w:gridCol w:w="1432"/>
        <w:gridCol w:w="1556"/>
      </w:tblGrid>
      <w:tr>
        <w:trPr>
          <w:trHeight w:val="355" w:hRule="exact"/>
        </w:trPr>
        <w:tc>
          <w:tcPr>
            <w:tcW w:w="2759"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796"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297"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31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85"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15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32"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right="92"/>
              <w:jc w:val="righ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56"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right="419"/>
              <w:jc w:val="right"/>
              <w:rPr>
                <w:rFonts w:ascii="宋体" w:hAnsi="宋体" w:cs="宋体" w:eastAsia="宋体" w:hint="default"/>
                <w:sz w:val="18"/>
                <w:szCs w:val="18"/>
              </w:rPr>
            </w:pPr>
            <w:r>
              <w:rPr>
                <w:rFonts w:ascii="宋体" w:hAnsi="宋体" w:cs="宋体" w:eastAsia="宋体" w:hint="default"/>
                <w:sz w:val="18"/>
                <w:szCs w:val="18"/>
              </w:rPr>
              <w:t>计提理由</w:t>
            </w:r>
          </w:p>
        </w:tc>
      </w:tr>
      <w:tr>
        <w:trPr>
          <w:trHeight w:val="320" w:hRule="exact"/>
        </w:trPr>
        <w:tc>
          <w:tcPr>
            <w:tcW w:w="275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江苏省化工设备制造安装公司</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5"/>
              <w:jc w:val="right"/>
              <w:rPr>
                <w:rFonts w:ascii="Times New Roman" w:hAnsi="Times New Roman" w:cs="Times New Roman" w:eastAsia="Times New Roman" w:hint="default"/>
                <w:sz w:val="18"/>
                <w:szCs w:val="18"/>
              </w:rPr>
            </w:pPr>
            <w:r>
              <w:rPr>
                <w:rFonts w:ascii="Times New Roman"/>
                <w:sz w:val="18"/>
              </w:rPr>
              <w:t>42,000.00</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z w:val="18"/>
              </w:rPr>
              <w:t>42,000.00</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9"/>
              <w:jc w:val="right"/>
              <w:rPr>
                <w:rFonts w:ascii="Times New Roman" w:hAnsi="Times New Roman" w:cs="Times New Roman" w:eastAsia="Times New Roman" w:hint="default"/>
                <w:sz w:val="18"/>
                <w:szCs w:val="18"/>
              </w:rPr>
            </w:pPr>
            <w:r>
              <w:rPr>
                <w:rFonts w:ascii="Times New Roman"/>
                <w:sz w:val="18"/>
              </w:rPr>
              <w:t>100.00</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79"/>
              <w:jc w:val="righ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34" w:hRule="exact"/>
        </w:trPr>
        <w:tc>
          <w:tcPr>
            <w:tcW w:w="275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5"/>
              <w:jc w:val="right"/>
              <w:rPr>
                <w:rFonts w:ascii="Times New Roman" w:hAnsi="Times New Roman" w:cs="Times New Roman" w:eastAsia="Times New Roman" w:hint="default"/>
                <w:sz w:val="18"/>
                <w:szCs w:val="18"/>
              </w:rPr>
            </w:pPr>
            <w:r>
              <w:rPr>
                <w:rFonts w:ascii="Times New Roman"/>
                <w:sz w:val="18"/>
              </w:rPr>
              <w:t>59,917.92</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z w:val="18"/>
              </w:rPr>
              <w:t>59,917.92</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9"/>
              <w:jc w:val="right"/>
              <w:rPr>
                <w:rFonts w:ascii="Times New Roman" w:hAnsi="Times New Roman" w:cs="Times New Roman" w:eastAsia="Times New Roman" w:hint="default"/>
                <w:sz w:val="18"/>
                <w:szCs w:val="18"/>
              </w:rPr>
            </w:pPr>
            <w:r>
              <w:rPr>
                <w:rFonts w:ascii="Times New Roman"/>
                <w:sz w:val="18"/>
              </w:rPr>
              <w:t>100.00</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79"/>
              <w:jc w:val="righ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338" w:hRule="exact"/>
        </w:trPr>
        <w:tc>
          <w:tcPr>
            <w:tcW w:w="2759"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left="9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97"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right="155"/>
              <w:jc w:val="right"/>
              <w:rPr>
                <w:rFonts w:ascii="Times New Roman" w:hAnsi="Times New Roman" w:cs="Times New Roman" w:eastAsia="Times New Roman" w:hint="default"/>
                <w:sz w:val="18"/>
                <w:szCs w:val="18"/>
              </w:rPr>
            </w:pPr>
            <w:r>
              <w:rPr>
                <w:rFonts w:ascii="Times New Roman"/>
                <w:sz w:val="18"/>
              </w:rPr>
              <w:t>101,917.92</w:t>
            </w:r>
          </w:p>
        </w:tc>
        <w:tc>
          <w:tcPr>
            <w:tcW w:w="1085"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right="105"/>
              <w:jc w:val="right"/>
              <w:rPr>
                <w:rFonts w:ascii="Times New Roman" w:hAnsi="Times New Roman" w:cs="Times New Roman" w:eastAsia="Times New Roman" w:hint="default"/>
                <w:sz w:val="18"/>
                <w:szCs w:val="18"/>
              </w:rPr>
            </w:pPr>
            <w:r>
              <w:rPr>
                <w:rFonts w:ascii="Times New Roman"/>
                <w:sz w:val="18"/>
              </w:rPr>
              <w:t>101,917.92</w:t>
            </w:r>
          </w:p>
        </w:tc>
        <w:tc>
          <w:tcPr>
            <w:tcW w:w="1432" w:type="dxa"/>
            <w:tcBorders>
              <w:top w:val="nil" w:sz="6" w:space="0" w:color="auto"/>
              <w:left w:val="nil" w:sz="6" w:space="0" w:color="auto"/>
              <w:bottom w:val="single" w:sz="12" w:space="0" w:color="000000"/>
              <w:right w:val="nil" w:sz="6" w:space="0" w:color="auto"/>
            </w:tcBorders>
          </w:tcPr>
          <w:p>
            <w:pPr/>
          </w:p>
        </w:tc>
        <w:tc>
          <w:tcPr>
            <w:tcW w:w="1556"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Heading6"/>
        <w:tabs>
          <w:tab w:pos="1383" w:val="left" w:leader="none"/>
        </w:tabs>
        <w:spacing w:line="328" w:lineRule="auto"/>
        <w:ind w:left="1394" w:right="589" w:hanging="540"/>
        <w:jc w:val="left"/>
        <w:rPr>
          <w:b w:val="0"/>
          <w:bCs w:val="0"/>
        </w:rPr>
      </w:pPr>
      <w:r>
        <w:rPr>
          <w:rFonts w:ascii="Times New Roman" w:hAnsi="Times New Roman" w:cs="Times New Roman" w:eastAsia="Times New Roman" w:hint="default"/>
          <w:w w:val="95"/>
        </w:rPr>
        <w:t>2</w:t>
      </w:r>
      <w:r>
        <w:rPr>
          <w:w w:val="95"/>
        </w:rPr>
        <w:t>、</w:t>
        <w:tab/>
      </w:r>
      <w:r>
        <w:rPr/>
        <w:t>截至</w:t>
      </w:r>
      <w:r>
        <w:rPr>
          <w:spacing w:val="-41"/>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13"/>
        </w:rPr>
        <w:t> </w:t>
      </w:r>
      <w:r>
        <w:rPr/>
        <w:t>年</w:t>
      </w:r>
      <w:r>
        <w:rPr>
          <w:spacing w:val="-40"/>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40"/>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13"/>
        </w:rPr>
        <w:t> </w:t>
      </w:r>
      <w:r>
        <w:rPr/>
        <w:t>日止无转回或收回以前年度已全额计提坏账准备或计提的坏</w:t>
      </w:r>
      <w:r>
        <w:rPr>
          <w:spacing w:val="1"/>
          <w:w w:val="99"/>
        </w:rPr>
        <w:t> </w:t>
      </w:r>
      <w:r>
        <w:rPr/>
        <w:t>账准备比例较大的其他应收款。</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Heading6"/>
        <w:tabs>
          <w:tab w:pos="1394" w:val="left" w:leader="none"/>
        </w:tabs>
        <w:spacing w:line="240" w:lineRule="auto" w:before="0"/>
        <w:ind w:left="855" w:right="589"/>
        <w:jc w:val="left"/>
        <w:rPr>
          <w:b w:val="0"/>
          <w:bCs w:val="0"/>
        </w:rPr>
      </w:pPr>
      <w:r>
        <w:rPr>
          <w:rFonts w:ascii="Times New Roman" w:hAnsi="Times New Roman" w:cs="Times New Roman" w:eastAsia="Times New Roman" w:hint="default"/>
          <w:w w:val="95"/>
        </w:rPr>
        <w:t>2</w:t>
      </w:r>
      <w:r>
        <w:rPr>
          <w:w w:val="95"/>
        </w:rPr>
        <w:t>、</w:t>
        <w:tab/>
      </w:r>
      <w:r>
        <w:rPr/>
        <w:t>本报告期无实际核销的其他应收款情况。</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4" w:val="left" w:leader="none"/>
        </w:tabs>
        <w:spacing w:line="240" w:lineRule="auto" w:before="0"/>
        <w:ind w:left="855" w:right="589"/>
        <w:jc w:val="left"/>
        <w:rPr>
          <w:b w:val="0"/>
          <w:bCs w:val="0"/>
        </w:rPr>
      </w:pPr>
      <w:r>
        <w:rPr>
          <w:rFonts w:ascii="Times New Roman" w:hAnsi="Times New Roman" w:cs="Times New Roman" w:eastAsia="Times New Roman" w:hint="default"/>
          <w:w w:val="95"/>
        </w:rPr>
        <w:t>3</w:t>
      </w:r>
      <w:r>
        <w:rPr>
          <w:w w:val="95"/>
        </w:rPr>
        <w:t>、</w:t>
        <w:tab/>
      </w:r>
      <w:r>
        <w:rPr/>
        <w:t>年末其他应收款中无持本公司</w:t>
      </w:r>
      <w:r>
        <w:rPr>
          <w:spacing w:val="-62"/>
        </w:rPr>
        <w:t> </w:t>
      </w:r>
      <w:r>
        <w:rPr>
          <w:rFonts w:ascii="Times New Roman" w:hAnsi="Times New Roman" w:cs="Times New Roman" w:eastAsia="Times New Roman" w:hint="default"/>
        </w:rPr>
        <w:t>5</w:t>
      </w:r>
      <w:r>
        <w:rPr/>
        <w:t>％以上（含</w:t>
      </w:r>
      <w:r>
        <w:rPr>
          <w:spacing w:val="-62"/>
        </w:rPr>
        <w:t> </w:t>
      </w:r>
      <w:r>
        <w:rPr>
          <w:rFonts w:ascii="Times New Roman" w:hAnsi="Times New Roman" w:cs="Times New Roman" w:eastAsia="Times New Roman" w:hint="default"/>
        </w:rPr>
        <w:t>5</w:t>
      </w:r>
      <w:r>
        <w:rPr/>
        <w:t>％）表决权股份的股东单位欠款。</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Heading6"/>
        <w:tabs>
          <w:tab w:pos="1394" w:val="left" w:leader="none"/>
        </w:tabs>
        <w:spacing w:line="240" w:lineRule="auto" w:before="0"/>
        <w:ind w:left="856" w:right="589"/>
        <w:jc w:val="left"/>
        <w:rPr>
          <w:b w:val="0"/>
          <w:bCs w:val="0"/>
        </w:rPr>
      </w:pPr>
      <w:r>
        <w:rPr/>
        <w:pict>
          <v:group style="position:absolute;margin-left:119.720001pt;margin-top:31.523636pt;width:413.5pt;height:118.9pt;mso-position-horizontal-relative:page;mso-position-vertical-relative:paragraph;z-index:-580648" coordorigin="2394,630" coordsize="8270,2378">
            <v:shape style="position:absolute;left:4326;top:630;width:5364;height:787" type="#_x0000_t75" stroked="false">
              <v:imagedata r:id="rId237" o:title=""/>
            </v:shape>
            <v:shape style="position:absolute;left:2394;top:1386;width:8270;height:1622" type="#_x0000_t75" stroked="false">
              <v:imagedata r:id="rId238" o:title=""/>
            </v:shape>
            <w10:wrap type="none"/>
          </v:group>
        </w:pict>
      </w:r>
      <w:r>
        <w:rPr>
          <w:rFonts w:ascii="Times New Roman" w:hAnsi="Times New Roman" w:cs="Times New Roman" w:eastAsia="Times New Roman" w:hint="default"/>
          <w:w w:val="95"/>
        </w:rPr>
        <w:t>4</w:t>
      </w:r>
      <w:r>
        <w:rPr>
          <w:w w:val="95"/>
        </w:rPr>
        <w:t>、</w:t>
        <w:tab/>
      </w:r>
      <w:r>
        <w:rPr/>
        <w:t>其他应收款金额前五名情况</w:t>
      </w:r>
      <w:r>
        <w:rPr>
          <w:b w:val="0"/>
          <w:bCs w:val="0"/>
        </w:rPr>
      </w:r>
    </w:p>
    <w:p>
      <w:pPr>
        <w:spacing w:line="240" w:lineRule="auto" w:before="4"/>
        <w:rPr>
          <w:rFonts w:ascii="宋体" w:hAnsi="宋体" w:cs="宋体" w:eastAsia="宋体" w:hint="default"/>
          <w:b/>
          <w:bCs/>
          <w:sz w:val="26"/>
          <w:szCs w:val="26"/>
        </w:rPr>
      </w:pPr>
    </w:p>
    <w:tbl>
      <w:tblPr>
        <w:tblW w:w="0" w:type="auto"/>
        <w:jc w:val="left"/>
        <w:tblInd w:w="747" w:type="dxa"/>
        <w:tblLayout w:type="fixed"/>
        <w:tblCellMar>
          <w:top w:w="0" w:type="dxa"/>
          <w:left w:w="0" w:type="dxa"/>
          <w:bottom w:w="0" w:type="dxa"/>
          <w:right w:w="0" w:type="dxa"/>
        </w:tblCellMar>
        <w:tblLook w:val="01E0"/>
      </w:tblPr>
      <w:tblGrid>
        <w:gridCol w:w="1889"/>
        <w:gridCol w:w="1633"/>
        <w:gridCol w:w="1193"/>
        <w:gridCol w:w="973"/>
        <w:gridCol w:w="1586"/>
        <w:gridCol w:w="971"/>
      </w:tblGrid>
      <w:tr>
        <w:trPr>
          <w:trHeight w:val="758" w:hRule="exact"/>
        </w:trPr>
        <w:tc>
          <w:tcPr>
            <w:tcW w:w="1889"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609"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63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92"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19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1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7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9"/>
              <w:jc w:val="center"/>
              <w:rPr>
                <w:rFonts w:ascii="宋体" w:hAnsi="宋体" w:cs="宋体" w:eastAsia="宋体" w:hint="default"/>
                <w:sz w:val="18"/>
                <w:szCs w:val="18"/>
              </w:rPr>
            </w:pPr>
            <w:r>
              <w:rPr>
                <w:rFonts w:ascii="宋体" w:hAnsi="宋体" w:cs="宋体" w:eastAsia="宋体" w:hint="default"/>
                <w:sz w:val="18"/>
                <w:szCs w:val="18"/>
              </w:rPr>
              <w:t>年限</w:t>
            </w:r>
          </w:p>
        </w:tc>
        <w:tc>
          <w:tcPr>
            <w:tcW w:w="1586"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294" w:right="163" w:hanging="135"/>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 额的比例</w:t>
            </w:r>
            <w:r>
              <w:rPr>
                <w:rFonts w:ascii="Times New Roman" w:hAnsi="Times New Roman" w:cs="Times New Roman" w:eastAsia="Times New Roman" w:hint="default"/>
                <w:sz w:val="18"/>
                <w:szCs w:val="18"/>
              </w:rPr>
              <w:t>(%)</w:t>
            </w:r>
          </w:p>
        </w:tc>
        <w:tc>
          <w:tcPr>
            <w:tcW w:w="971"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392" w:right="126" w:hanging="270"/>
              <w:jc w:val="left"/>
              <w:rPr>
                <w:rFonts w:ascii="宋体" w:hAnsi="宋体" w:cs="宋体" w:eastAsia="宋体" w:hint="default"/>
                <w:sz w:val="18"/>
                <w:szCs w:val="18"/>
              </w:rPr>
            </w:pPr>
            <w:r>
              <w:rPr>
                <w:rFonts w:ascii="宋体" w:hAnsi="宋体" w:cs="宋体" w:eastAsia="宋体" w:hint="default"/>
                <w:sz w:val="18"/>
                <w:szCs w:val="18"/>
              </w:rPr>
              <w:t>性质或内 容</w:t>
            </w:r>
          </w:p>
        </w:tc>
      </w:tr>
      <w:tr>
        <w:trPr>
          <w:trHeight w:val="337" w:hRule="exact"/>
        </w:trPr>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6" w:right="0"/>
              <w:jc w:val="left"/>
              <w:rPr>
                <w:rFonts w:ascii="宋体" w:hAnsi="宋体" w:cs="宋体" w:eastAsia="宋体" w:hint="default"/>
                <w:sz w:val="18"/>
                <w:szCs w:val="18"/>
              </w:rPr>
            </w:pPr>
            <w:r>
              <w:rPr>
                <w:rFonts w:ascii="宋体" w:hAnsi="宋体" w:cs="宋体" w:eastAsia="宋体" w:hint="default"/>
                <w:sz w:val="18"/>
                <w:szCs w:val="18"/>
              </w:rPr>
              <w:t>住房补贴</w:t>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61" w:right="0"/>
              <w:jc w:val="left"/>
              <w:rPr>
                <w:rFonts w:ascii="宋体" w:hAnsi="宋体" w:cs="宋体" w:eastAsia="宋体" w:hint="default"/>
                <w:sz w:val="18"/>
                <w:szCs w:val="18"/>
              </w:rPr>
            </w:pPr>
            <w:r>
              <w:rPr>
                <w:rFonts w:ascii="宋体" w:hAnsi="宋体" w:cs="宋体" w:eastAsia="宋体" w:hint="default"/>
                <w:sz w:val="18"/>
                <w:szCs w:val="18"/>
              </w:rPr>
              <w:t>非关联企业</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43" w:right="0"/>
              <w:jc w:val="left"/>
              <w:rPr>
                <w:rFonts w:ascii="Times New Roman" w:hAnsi="Times New Roman" w:cs="Times New Roman" w:eastAsia="Times New Roman" w:hint="default"/>
                <w:sz w:val="18"/>
                <w:szCs w:val="18"/>
              </w:rPr>
            </w:pPr>
            <w:r>
              <w:rPr>
                <w:rFonts w:ascii="Times New Roman"/>
                <w:sz w:val="18"/>
              </w:rPr>
              <w:t>504,000.00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20"/>
              <w:jc w:val="right"/>
              <w:rPr>
                <w:rFonts w:ascii="Times New Roman" w:hAnsi="Times New Roman" w:cs="Times New Roman" w:eastAsia="Times New Roman" w:hint="default"/>
                <w:sz w:val="18"/>
                <w:szCs w:val="18"/>
              </w:rPr>
            </w:pPr>
            <w:r>
              <w:rPr>
                <w:rFonts w:ascii="Times New Roman"/>
                <w:sz w:val="18"/>
              </w:rPr>
              <w:t>27.18</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
              <w:jc w:val="center"/>
              <w:rPr>
                <w:rFonts w:ascii="宋体" w:hAnsi="宋体" w:cs="宋体" w:eastAsia="宋体" w:hint="default"/>
                <w:sz w:val="18"/>
                <w:szCs w:val="18"/>
              </w:rPr>
            </w:pPr>
            <w:r>
              <w:rPr>
                <w:rFonts w:ascii="宋体" w:hAnsi="宋体" w:cs="宋体" w:eastAsia="宋体" w:hint="default"/>
                <w:sz w:val="18"/>
                <w:szCs w:val="18"/>
              </w:rPr>
              <w:t>补贴款</w:t>
            </w:r>
          </w:p>
        </w:tc>
      </w:tr>
      <w:tr>
        <w:trPr>
          <w:trHeight w:val="322" w:hRule="exact"/>
        </w:trPr>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6" w:right="0"/>
              <w:jc w:val="left"/>
              <w:rPr>
                <w:rFonts w:ascii="宋体" w:hAnsi="宋体" w:cs="宋体" w:eastAsia="宋体" w:hint="default"/>
                <w:sz w:val="18"/>
                <w:szCs w:val="18"/>
              </w:rPr>
            </w:pPr>
            <w:r>
              <w:rPr>
                <w:rFonts w:ascii="宋体" w:hAnsi="宋体" w:cs="宋体" w:eastAsia="宋体" w:hint="default"/>
                <w:sz w:val="18"/>
                <w:szCs w:val="18"/>
              </w:rPr>
              <w:t>上海日利精细化工厂</w:t>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61" w:right="0"/>
              <w:jc w:val="left"/>
              <w:rPr>
                <w:rFonts w:ascii="宋体" w:hAnsi="宋体" w:cs="宋体" w:eastAsia="宋体" w:hint="default"/>
                <w:sz w:val="18"/>
                <w:szCs w:val="18"/>
              </w:rPr>
            </w:pPr>
            <w:r>
              <w:rPr>
                <w:rFonts w:ascii="宋体" w:hAnsi="宋体" w:cs="宋体" w:eastAsia="宋体" w:hint="default"/>
                <w:sz w:val="18"/>
                <w:szCs w:val="18"/>
              </w:rPr>
              <w:t>非关联企业</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43" w:right="0"/>
              <w:jc w:val="left"/>
              <w:rPr>
                <w:rFonts w:ascii="Times New Roman" w:hAnsi="Times New Roman" w:cs="Times New Roman" w:eastAsia="Times New Roman" w:hint="default"/>
                <w:sz w:val="18"/>
                <w:szCs w:val="18"/>
              </w:rPr>
            </w:pPr>
            <w:r>
              <w:rPr>
                <w:rFonts w:ascii="Times New Roman"/>
                <w:sz w:val="18"/>
              </w:rPr>
              <w:t>427,315.80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0"/>
              <w:jc w:val="right"/>
              <w:rPr>
                <w:rFonts w:ascii="Times New Roman" w:hAnsi="Times New Roman" w:cs="Times New Roman" w:eastAsia="Times New Roman" w:hint="default"/>
                <w:sz w:val="18"/>
                <w:szCs w:val="18"/>
              </w:rPr>
            </w:pPr>
            <w:r>
              <w:rPr>
                <w:rFonts w:ascii="Times New Roman"/>
                <w:sz w:val="18"/>
              </w:rPr>
              <w:t>23.04</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322" w:hRule="exact"/>
        </w:trPr>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6" w:right="0"/>
              <w:jc w:val="left"/>
              <w:rPr>
                <w:rFonts w:ascii="宋体" w:hAnsi="宋体" w:cs="宋体" w:eastAsia="宋体" w:hint="default"/>
                <w:sz w:val="18"/>
                <w:szCs w:val="18"/>
              </w:rPr>
            </w:pPr>
            <w:r>
              <w:rPr>
                <w:rFonts w:ascii="宋体" w:hAnsi="宋体" w:cs="宋体" w:eastAsia="宋体" w:hint="default"/>
                <w:sz w:val="18"/>
                <w:szCs w:val="18"/>
              </w:rPr>
              <w:t>轻工资金调度中心</w:t>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61" w:right="0"/>
              <w:jc w:val="left"/>
              <w:rPr>
                <w:rFonts w:ascii="宋体" w:hAnsi="宋体" w:cs="宋体" w:eastAsia="宋体" w:hint="default"/>
                <w:sz w:val="18"/>
                <w:szCs w:val="18"/>
              </w:rPr>
            </w:pPr>
            <w:r>
              <w:rPr>
                <w:rFonts w:ascii="宋体" w:hAnsi="宋体" w:cs="宋体" w:eastAsia="宋体" w:hint="default"/>
                <w:sz w:val="18"/>
                <w:szCs w:val="18"/>
              </w:rPr>
              <w:t>非关联企业</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43" w:right="0"/>
              <w:jc w:val="left"/>
              <w:rPr>
                <w:rFonts w:ascii="Times New Roman" w:hAnsi="Times New Roman" w:cs="Times New Roman" w:eastAsia="Times New Roman" w:hint="default"/>
                <w:sz w:val="18"/>
                <w:szCs w:val="18"/>
              </w:rPr>
            </w:pPr>
            <w:r>
              <w:rPr>
                <w:rFonts w:ascii="Times New Roman"/>
                <w:sz w:val="18"/>
              </w:rPr>
              <w:t>142,000.00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0"/>
              <w:jc w:val="right"/>
              <w:rPr>
                <w:rFonts w:ascii="Times New Roman" w:hAnsi="Times New Roman" w:cs="Times New Roman" w:eastAsia="Times New Roman" w:hint="default"/>
                <w:sz w:val="18"/>
                <w:szCs w:val="18"/>
              </w:rPr>
            </w:pPr>
            <w:r>
              <w:rPr>
                <w:rFonts w:ascii="Times New Roman"/>
                <w:sz w:val="18"/>
              </w:rPr>
              <w:t>7.66</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借款</w:t>
            </w:r>
          </w:p>
        </w:tc>
      </w:tr>
      <w:tr>
        <w:trPr>
          <w:trHeight w:val="322" w:hRule="exact"/>
        </w:trPr>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6" w:right="0"/>
              <w:jc w:val="left"/>
              <w:rPr>
                <w:rFonts w:ascii="宋体" w:hAnsi="宋体" w:cs="宋体" w:eastAsia="宋体" w:hint="default"/>
                <w:sz w:val="18"/>
                <w:szCs w:val="18"/>
              </w:rPr>
            </w:pPr>
            <w:r>
              <w:rPr>
                <w:rFonts w:ascii="宋体" w:hAnsi="宋体" w:cs="宋体" w:eastAsia="宋体" w:hint="default"/>
                <w:sz w:val="18"/>
                <w:szCs w:val="18"/>
              </w:rPr>
              <w:t>备用金借款</w:t>
            </w: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1" w:right="0"/>
              <w:jc w:val="left"/>
              <w:rPr>
                <w:rFonts w:ascii="宋体" w:hAnsi="宋体" w:cs="宋体" w:eastAsia="宋体" w:hint="default"/>
                <w:sz w:val="18"/>
                <w:szCs w:val="18"/>
              </w:rPr>
            </w:pPr>
            <w:r>
              <w:rPr>
                <w:rFonts w:ascii="宋体" w:hAnsi="宋体" w:cs="宋体" w:eastAsia="宋体" w:hint="default"/>
                <w:sz w:val="18"/>
                <w:szCs w:val="18"/>
              </w:rPr>
              <w:t>内部备用金借款</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50" w:right="0"/>
              <w:jc w:val="left"/>
              <w:rPr>
                <w:rFonts w:ascii="Times New Roman" w:hAnsi="Times New Roman" w:cs="Times New Roman" w:eastAsia="Times New Roman" w:hint="default"/>
                <w:sz w:val="18"/>
                <w:szCs w:val="18"/>
              </w:rPr>
            </w:pPr>
            <w:r>
              <w:rPr>
                <w:rFonts w:ascii="Times New Roman"/>
                <w:sz w:val="18"/>
              </w:rPr>
              <w:t>110,000.00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0"/>
              <w:jc w:val="right"/>
              <w:rPr>
                <w:rFonts w:ascii="Times New Roman" w:hAnsi="Times New Roman" w:cs="Times New Roman" w:eastAsia="Times New Roman" w:hint="default"/>
                <w:sz w:val="18"/>
                <w:szCs w:val="18"/>
              </w:rPr>
            </w:pPr>
            <w:r>
              <w:rPr>
                <w:rFonts w:ascii="Times New Roman"/>
                <w:sz w:val="18"/>
              </w:rPr>
              <w:t>5.93</w:t>
            </w:r>
          </w:p>
        </w:tc>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
              <w:jc w:val="center"/>
              <w:rPr>
                <w:rFonts w:ascii="宋体" w:hAnsi="宋体" w:cs="宋体" w:eastAsia="宋体" w:hint="default"/>
                <w:sz w:val="18"/>
                <w:szCs w:val="18"/>
              </w:rPr>
            </w:pPr>
            <w:r>
              <w:rPr>
                <w:rFonts w:ascii="宋体" w:hAnsi="宋体" w:cs="宋体" w:eastAsia="宋体" w:hint="default"/>
                <w:sz w:val="18"/>
                <w:szCs w:val="18"/>
              </w:rPr>
              <w:t>备用金</w:t>
            </w:r>
          </w:p>
        </w:tc>
      </w:tr>
      <w:tr>
        <w:trPr>
          <w:trHeight w:val="327" w:hRule="exact"/>
        </w:trPr>
        <w:tc>
          <w:tcPr>
            <w:tcW w:w="188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06" w:right="0"/>
              <w:jc w:val="left"/>
              <w:rPr>
                <w:rFonts w:ascii="宋体" w:hAnsi="宋体" w:cs="宋体" w:eastAsia="宋体" w:hint="default"/>
                <w:sz w:val="18"/>
                <w:szCs w:val="18"/>
              </w:rPr>
            </w:pPr>
            <w:r>
              <w:rPr>
                <w:rFonts w:ascii="宋体" w:hAnsi="宋体" w:cs="宋体" w:eastAsia="宋体" w:hint="default"/>
                <w:sz w:val="18"/>
                <w:szCs w:val="18"/>
              </w:rPr>
              <w:t>工会</w:t>
            </w:r>
          </w:p>
        </w:tc>
        <w:tc>
          <w:tcPr>
            <w:tcW w:w="163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61" w:right="0"/>
              <w:jc w:val="left"/>
              <w:rPr>
                <w:rFonts w:ascii="宋体" w:hAnsi="宋体" w:cs="宋体" w:eastAsia="宋体" w:hint="default"/>
                <w:sz w:val="18"/>
                <w:szCs w:val="18"/>
              </w:rPr>
            </w:pPr>
            <w:r>
              <w:rPr>
                <w:rFonts w:ascii="宋体" w:hAnsi="宋体" w:cs="宋体" w:eastAsia="宋体" w:hint="default"/>
                <w:sz w:val="18"/>
                <w:szCs w:val="18"/>
              </w:rPr>
              <w:t>非关联企业</w:t>
            </w:r>
          </w:p>
        </w:tc>
        <w:tc>
          <w:tcPr>
            <w:tcW w:w="1193"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243" w:right="0"/>
              <w:jc w:val="left"/>
              <w:rPr>
                <w:rFonts w:ascii="Times New Roman" w:hAnsi="Times New Roman" w:cs="Times New Roman" w:eastAsia="Times New Roman" w:hint="default"/>
                <w:sz w:val="18"/>
                <w:szCs w:val="18"/>
              </w:rPr>
            </w:pPr>
            <w:r>
              <w:rPr>
                <w:rFonts w:ascii="Times New Roman"/>
                <w:sz w:val="18"/>
              </w:rPr>
              <w:t>100,000.00</w:t>
            </w:r>
          </w:p>
        </w:tc>
        <w:tc>
          <w:tcPr>
            <w:tcW w:w="97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8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20"/>
              <w:jc w:val="right"/>
              <w:rPr>
                <w:rFonts w:ascii="Times New Roman" w:hAnsi="Times New Roman" w:cs="Times New Roman" w:eastAsia="Times New Roman" w:hint="default"/>
                <w:sz w:val="18"/>
                <w:szCs w:val="18"/>
              </w:rPr>
            </w:pPr>
            <w:r>
              <w:rPr>
                <w:rFonts w:ascii="Times New Roman"/>
                <w:sz w:val="18"/>
              </w:rPr>
              <w:t>5.39</w:t>
            </w:r>
          </w:p>
        </w:tc>
        <w:tc>
          <w:tcPr>
            <w:tcW w:w="97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借款</w:t>
            </w:r>
          </w:p>
        </w:tc>
      </w:tr>
    </w:tbl>
    <w:p>
      <w:pPr>
        <w:spacing w:line="240" w:lineRule="auto" w:before="2"/>
        <w:rPr>
          <w:rFonts w:ascii="宋体" w:hAnsi="宋体" w:cs="宋体" w:eastAsia="宋体" w:hint="default"/>
          <w:b/>
          <w:bCs/>
          <w:sz w:val="27"/>
          <w:szCs w:val="27"/>
        </w:rPr>
      </w:pPr>
    </w:p>
    <w:p>
      <w:pPr>
        <w:pStyle w:val="Heading6"/>
        <w:tabs>
          <w:tab w:pos="1393" w:val="left" w:leader="none"/>
        </w:tabs>
        <w:spacing w:line="240" w:lineRule="auto"/>
        <w:ind w:left="855" w:right="589"/>
        <w:jc w:val="left"/>
        <w:rPr>
          <w:b w:val="0"/>
          <w:bCs w:val="0"/>
        </w:rPr>
      </w:pPr>
      <w:r>
        <w:rPr>
          <w:rFonts w:ascii="Times New Roman" w:hAnsi="Times New Roman" w:cs="Times New Roman" w:eastAsia="Times New Roman" w:hint="default"/>
          <w:w w:val="95"/>
        </w:rPr>
        <w:t>6</w:t>
      </w:r>
      <w:r>
        <w:rPr>
          <w:w w:val="95"/>
        </w:rPr>
        <w:t>、</w:t>
        <w:tab/>
      </w:r>
      <w:r>
        <w:rPr/>
        <w:t>年末余额中无应收关联方账款情况。</w:t>
      </w:r>
      <w:r>
        <w:rPr>
          <w:b w:val="0"/>
          <w:bCs w:val="0"/>
        </w:rPr>
      </w:r>
    </w:p>
    <w:p>
      <w:pPr>
        <w:spacing w:after="0" w:line="240" w:lineRule="auto"/>
        <w:jc w:val="left"/>
        <w:sectPr>
          <w:pgSz w:w="11910" w:h="16840"/>
          <w:pgMar w:header="883" w:footer="1003" w:top="1600" w:bottom="1200" w:left="1660" w:right="700"/>
        </w:sectPr>
      </w:pPr>
    </w:p>
    <w:p>
      <w:pPr>
        <w:spacing w:line="237" w:lineRule="auto" w:before="25"/>
        <w:ind w:left="259" w:right="12761"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40" w:lineRule="auto" w:before="8"/>
        <w:rPr>
          <w:rFonts w:ascii="宋体" w:hAnsi="宋体" w:cs="宋体" w:eastAsia="宋体" w:hint="default"/>
          <w:sz w:val="3"/>
          <w:szCs w:val="3"/>
        </w:rPr>
      </w:pPr>
    </w:p>
    <w:p>
      <w:pPr>
        <w:spacing w:line="20" w:lineRule="exact"/>
        <w:ind w:left="225"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pStyle w:val="Heading6"/>
        <w:tabs>
          <w:tab w:pos="973" w:val="left" w:leader="none"/>
        </w:tabs>
        <w:spacing w:line="240" w:lineRule="auto"/>
        <w:ind w:left="245" w:right="0"/>
        <w:jc w:val="left"/>
        <w:rPr>
          <w:b w:val="0"/>
          <w:bCs w:val="0"/>
        </w:rPr>
      </w:pPr>
      <w:r>
        <w:rPr/>
        <w:pict>
          <v:group style="position:absolute;margin-left:64.161003pt;margin-top:32.669186pt;width:731.3pt;height:277.6pt;mso-position-horizontal-relative:page;mso-position-vertical-relative:paragraph;z-index:-580072" coordorigin="1283,653" coordsize="14626,5552">
            <v:group style="position:absolute;left:1298;top:668;width:14594;height:2" coordorigin="1298,668" coordsize="14594,2">
              <v:shape style="position:absolute;left:1298;top:668;width:14594;height:2" coordorigin="1298,668" coordsize="14594,0" path="m1298,668l15891,668e" filled="false" stroked="true" strokeweight="1.5pt" strokecolor="#000000">
                <v:path arrowok="t"/>
              </v:shape>
              <v:shape style="position:absolute;left:3968;top:664;width:11112;height:1536" type="#_x0000_t75" stroked="false">
                <v:imagedata r:id="rId241" o:title=""/>
              </v:shape>
              <v:shape style="position:absolute;left:1285;top:2168;width:14624;height:4036" type="#_x0000_t75" stroked="false">
                <v:imagedata r:id="rId242" o:title=""/>
              </v:shape>
              <v:shape style="position:absolute;left:10350;top:781;width:5398;height:555" type="#_x0000_t202" filled="false" stroked="false">
                <v:textbox inset="0,0,0,0">
                  <w:txbxContent>
                    <w:p>
                      <w:pPr>
                        <w:tabs>
                          <w:tab w:pos="4171" w:val="left" w:leader="none"/>
                        </w:tabs>
                        <w:spacing w:line="156" w:lineRule="exact" w:before="0"/>
                        <w:ind w:left="2071" w:right="0" w:firstLine="0"/>
                        <w:jc w:val="left"/>
                        <w:rPr>
                          <w:rFonts w:ascii="宋体" w:hAnsi="宋体" w:cs="宋体" w:eastAsia="宋体" w:hint="default"/>
                          <w:sz w:val="18"/>
                          <w:szCs w:val="18"/>
                        </w:rPr>
                      </w:pPr>
                      <w:r>
                        <w:rPr>
                          <w:rFonts w:ascii="宋体" w:hAnsi="宋体" w:cs="宋体" w:eastAsia="宋体" w:hint="default"/>
                          <w:sz w:val="18"/>
                          <w:szCs w:val="18"/>
                        </w:rPr>
                        <w:t>在被投资单位</w:t>
                        <w:tab/>
                        <w:t>本年</w:t>
                      </w:r>
                    </w:p>
                    <w:p>
                      <w:pPr>
                        <w:tabs>
                          <w:tab w:pos="1009" w:val="left" w:leader="none"/>
                        </w:tabs>
                        <w:spacing w:line="18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在被投资</w:t>
                        <w:tab/>
                        <w:t>在被投资</w:t>
                      </w:r>
                    </w:p>
                    <w:p>
                      <w:pPr>
                        <w:tabs>
                          <w:tab w:pos="3481" w:val="left" w:leader="none"/>
                          <w:tab w:pos="4171" w:val="left" w:leader="none"/>
                          <w:tab w:pos="4857" w:val="left" w:leader="none"/>
                        </w:tabs>
                        <w:spacing w:line="211" w:lineRule="exact" w:before="0"/>
                        <w:ind w:left="2071" w:right="0" w:firstLine="0"/>
                        <w:jc w:val="left"/>
                        <w:rPr>
                          <w:rFonts w:ascii="宋体" w:hAnsi="宋体" w:cs="宋体" w:eastAsia="宋体" w:hint="default"/>
                          <w:sz w:val="18"/>
                          <w:szCs w:val="18"/>
                        </w:rPr>
                      </w:pPr>
                      <w:r>
                        <w:rPr>
                          <w:rFonts w:ascii="宋体" w:hAnsi="宋体" w:cs="宋体" w:eastAsia="宋体" w:hint="default"/>
                          <w:sz w:val="18"/>
                          <w:szCs w:val="18"/>
                        </w:rPr>
                        <w:t>持股比例与表</w:t>
                        <w:tab/>
                        <w:t>减值</w:t>
                        <w:tab/>
                        <w:t>计提</w:t>
                        <w:tab/>
                        <w:t>本年现</w:t>
                      </w:r>
                    </w:p>
                  </w:txbxContent>
                </v:textbox>
                <w10:wrap type="none"/>
              </v:shape>
              <v:shape style="position:absolute;left:2195;top:134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4128;top:13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核算方法</w:t>
                      </w:r>
                    </w:p>
                  </w:txbxContent>
                </v:textbox>
                <w10:wrap type="none"/>
              </v:shape>
              <v:shape style="position:absolute;left:5317;top:13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投资成本</w:t>
                      </w:r>
                    </w:p>
                  </w:txbxContent>
                </v:textbox>
                <w10:wrap type="none"/>
              </v:shape>
              <v:shape style="position:absolute;left:6735;top:13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956;top:13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增减变动</w:t>
                      </w:r>
                    </w:p>
                  </w:txbxContent>
                </v:textbox>
                <w10:wrap type="none"/>
              </v:shape>
              <v:shape style="position:absolute;left:9160;top:13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10350;top:1342;width:5398;height:742" type="#_x0000_t202" filled="false" stroked="false">
                <v:textbox inset="0,0,0,0">
                  <w:txbxContent>
                    <w:p>
                      <w:pPr>
                        <w:tabs>
                          <w:tab w:pos="1009"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单位持股</w:t>
                        <w:tab/>
                        <w:t>单位表决</w:t>
                      </w:r>
                    </w:p>
                    <w:p>
                      <w:pPr>
                        <w:tabs>
                          <w:tab w:pos="3481" w:val="left" w:leader="none"/>
                          <w:tab w:pos="4171" w:val="left" w:leader="none"/>
                          <w:tab w:pos="4857" w:val="left" w:leader="none"/>
                        </w:tabs>
                        <w:spacing w:line="187" w:lineRule="exact" w:before="0"/>
                        <w:ind w:left="2071" w:right="0" w:firstLine="0"/>
                        <w:jc w:val="left"/>
                        <w:rPr>
                          <w:rFonts w:ascii="宋体" w:hAnsi="宋体" w:cs="宋体" w:eastAsia="宋体" w:hint="default"/>
                          <w:sz w:val="18"/>
                          <w:szCs w:val="18"/>
                        </w:rPr>
                      </w:pPr>
                      <w:r>
                        <w:rPr>
                          <w:rFonts w:ascii="宋体" w:hAnsi="宋体" w:cs="宋体" w:eastAsia="宋体" w:hint="default"/>
                          <w:sz w:val="18"/>
                          <w:szCs w:val="18"/>
                        </w:rPr>
                        <w:t>决权比例不一</w:t>
                        <w:tab/>
                        <w:t>准备</w:t>
                        <w:tab/>
                        <w:t>减值</w:t>
                        <w:tab/>
                        <w:t>金红利</w:t>
                      </w:r>
                    </w:p>
                    <w:p>
                      <w:pPr>
                        <w:tabs>
                          <w:tab w:pos="963" w:val="left" w:leader="none"/>
                        </w:tabs>
                        <w:spacing w:line="194" w:lineRule="exact" w:before="0"/>
                        <w:ind w:left="4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权比例</w:t>
                      </w:r>
                      <w:r>
                        <w:rPr>
                          <w:rFonts w:ascii="Times New Roman" w:hAnsi="Times New Roman" w:cs="Times New Roman" w:eastAsia="Times New Roman" w:hint="default"/>
                          <w:sz w:val="18"/>
                          <w:szCs w:val="18"/>
                        </w:rPr>
                        <w:t>(%)</w:t>
                      </w:r>
                    </w:p>
                    <w:p>
                      <w:pPr>
                        <w:tabs>
                          <w:tab w:pos="4171" w:val="left" w:leader="none"/>
                        </w:tabs>
                        <w:spacing w:line="205" w:lineRule="exact" w:before="0"/>
                        <w:ind w:left="2251" w:right="0" w:firstLine="0"/>
                        <w:jc w:val="left"/>
                        <w:rPr>
                          <w:rFonts w:ascii="宋体" w:hAnsi="宋体" w:cs="宋体" w:eastAsia="宋体" w:hint="default"/>
                          <w:sz w:val="18"/>
                          <w:szCs w:val="18"/>
                        </w:rPr>
                      </w:pPr>
                      <w:r>
                        <w:rPr>
                          <w:rFonts w:ascii="宋体" w:hAnsi="宋体" w:cs="宋体" w:eastAsia="宋体" w:hint="default"/>
                          <w:sz w:val="18"/>
                          <w:szCs w:val="18"/>
                        </w:rPr>
                        <w:t>致的说明</w:t>
                        <w:tab/>
                        <w:t>准备</w:t>
                      </w:r>
                    </w:p>
                  </w:txbxContent>
                </v:textbox>
                <w10:wrap type="none"/>
              </v:shape>
              <v:shape style="position:absolute;left:1406;top:2288;width:1800;height:57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联营企业：</w:t>
                      </w:r>
                    </w:p>
                    <w:p>
                      <w:pPr>
                        <w:spacing w:before="161"/>
                        <w:ind w:left="0" w:right="0" w:firstLine="0"/>
                        <w:jc w:val="left"/>
                        <w:rPr>
                          <w:rFonts w:ascii="宋体" w:hAnsi="宋体" w:cs="宋体" w:eastAsia="宋体" w:hint="default"/>
                          <w:sz w:val="18"/>
                          <w:szCs w:val="18"/>
                        </w:rPr>
                      </w:pPr>
                      <w:r>
                        <w:rPr>
                          <w:rFonts w:ascii="宋体" w:hAnsi="宋体" w:cs="宋体" w:eastAsia="宋体" w:hint="default"/>
                          <w:sz w:val="18"/>
                          <w:szCs w:val="18"/>
                        </w:rPr>
                        <w:t>上海威特牙膏有限公司</w:t>
                      </w:r>
                    </w:p>
                  </w:txbxContent>
                </v:textbox>
                <w10:wrap type="none"/>
              </v:shape>
              <v:shape style="position:absolute;left:4100;top:268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权益法</w:t>
                      </w:r>
                    </w:p>
                  </w:txbxContent>
                </v:textbox>
                <w10:wrap type="none"/>
              </v:shape>
              <v:shape style="position:absolute;left:5318;top:278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4,790,151.92</w:t>
                      </w:r>
                    </w:p>
                  </w:txbxContent>
                </v:textbox>
                <w10:wrap type="none"/>
              </v:shape>
              <v:shape style="position:absolute;left:10677;top:278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w:t>
                      </w:r>
                    </w:p>
                  </w:txbxContent>
                </v:textbox>
                <w10:wrap type="none"/>
              </v:shape>
              <v:shape style="position:absolute;left:11733;top:278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40.00</w:t>
                      </w:r>
                    </w:p>
                  </w:txbxContent>
                </v:textbox>
                <w10:wrap type="none"/>
              </v:shape>
              <v:shape style="position:absolute;left:1406;top:309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权益法小计</w:t>
                      </w:r>
                    </w:p>
                  </w:txbxContent>
                </v:textbox>
                <w10:wrap type="none"/>
              </v:shape>
              <v:shape style="position:absolute;left:5318;top:319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4,790,151.92</w:t>
                      </w:r>
                    </w:p>
                  </w:txbxContent>
                </v:textbox>
                <w10:wrap type="none"/>
              </v:shape>
              <v:shape style="position:absolute;left:1406;top:3493;width:2160;height:65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p>
                      <w:pPr>
                        <w:spacing w:line="240" w:lineRule="auto" w:before="8"/>
                        <w:rPr>
                          <w:rFonts w:ascii="宋体" w:hAnsi="宋体" w:cs="宋体" w:eastAsia="宋体" w:hint="default"/>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上海申康清洁用品有限公司</w:t>
                      </w:r>
                    </w:p>
                  </w:txbxContent>
                </v:textbox>
                <w10:wrap type="none"/>
              </v:shape>
              <v:shape style="position:absolute;left:4100;top:389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成本法</w:t>
                      </w:r>
                    </w:p>
                  </w:txbxContent>
                </v:textbox>
                <w10:wrap type="none"/>
              </v:shape>
              <v:shape style="position:absolute;left:5453;top:39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720,000.00</w:t>
                      </w:r>
                    </w:p>
                  </w:txbxContent>
                </v:textbox>
                <w10:wrap type="none"/>
              </v:shape>
              <v:shape style="position:absolute;left:6900;top:39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800,978.90</w:t>
                      </w:r>
                    </w:p>
                  </w:txbxContent>
                </v:textbox>
                <w10:wrap type="none"/>
              </v:shape>
              <v:shape style="position:absolute;left:9309;top:39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800,978.90</w:t>
                      </w:r>
                    </w:p>
                  </w:txbxContent>
                </v:textbox>
                <w10:wrap type="none"/>
              </v:shape>
              <v:shape style="position:absolute;left:10677;top:399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94.00</w:t>
                      </w:r>
                    </w:p>
                  </w:txbxContent>
                </v:textbox>
                <w10:wrap type="none"/>
              </v:shape>
              <v:shape style="position:absolute;left:11733;top:399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94.00</w:t>
                      </w:r>
                    </w:p>
                  </w:txbxContent>
                </v:textbox>
                <w10:wrap type="none"/>
              </v:shape>
            </v:group>
            <w10:wrap type="none"/>
          </v:group>
        </w:pict>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长期股权投资</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1"/>
          <w:szCs w:val="11"/>
        </w:rPr>
      </w:pPr>
    </w:p>
    <w:tbl>
      <w:tblPr>
        <w:tblW w:w="0" w:type="auto"/>
        <w:jc w:val="left"/>
        <w:tblInd w:w="103" w:type="dxa"/>
        <w:tblLayout w:type="fixed"/>
        <w:tblCellMar>
          <w:top w:w="0" w:type="dxa"/>
          <w:left w:w="0" w:type="dxa"/>
          <w:bottom w:w="0" w:type="dxa"/>
          <w:right w:w="0" w:type="dxa"/>
        </w:tblCellMar>
        <w:tblLook w:val="01E0"/>
      </w:tblPr>
      <w:tblGrid>
        <w:gridCol w:w="5231"/>
        <w:gridCol w:w="1928"/>
        <w:gridCol w:w="1956"/>
        <w:gridCol w:w="1009"/>
        <w:gridCol w:w="4491"/>
      </w:tblGrid>
      <w:tr>
        <w:trPr>
          <w:trHeight w:val="487" w:hRule="exact"/>
        </w:trPr>
        <w:tc>
          <w:tcPr>
            <w:tcW w:w="5231" w:type="dxa"/>
            <w:tcBorders>
              <w:top w:val="nil" w:sz="6" w:space="0" w:color="auto"/>
              <w:left w:val="nil" w:sz="6" w:space="0" w:color="auto"/>
              <w:bottom w:val="nil" w:sz="6" w:space="0" w:color="auto"/>
              <w:right w:val="nil" w:sz="6" w:space="0" w:color="auto"/>
            </w:tcBorders>
          </w:tcPr>
          <w:p>
            <w:pPr>
              <w:pStyle w:val="TableParagraph"/>
              <w:tabs>
                <w:tab w:pos="2816" w:val="left" w:leader="none"/>
                <w:tab w:pos="4034" w:val="left" w:leader="none"/>
              </w:tabs>
              <w:spacing w:line="184" w:lineRule="exact"/>
              <w:ind w:left="122"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上海美加净口腔护理有限公司</w:t>
              <w:tab/>
            </w:r>
            <w:r>
              <w:rPr>
                <w:rFonts w:ascii="宋体" w:hAnsi="宋体" w:cs="宋体" w:eastAsia="宋体" w:hint="default"/>
                <w:position w:val="9"/>
                <w:sz w:val="18"/>
                <w:szCs w:val="18"/>
              </w:rPr>
              <w:t>成本法</w:t>
              <w:tab/>
            </w:r>
            <w:r>
              <w:rPr>
                <w:rFonts w:ascii="Times New Roman" w:hAnsi="Times New Roman" w:cs="Times New Roman" w:eastAsia="Times New Roman" w:hint="default"/>
                <w:sz w:val="18"/>
                <w:szCs w:val="18"/>
              </w:rPr>
              <w:t>2,250,000.00</w:t>
            </w:r>
          </w:p>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其他被投资单位</w:t>
            </w:r>
          </w:p>
        </w:tc>
        <w:tc>
          <w:tcPr>
            <w:tcW w:w="1928" w:type="dxa"/>
            <w:tcBorders>
              <w:top w:val="nil" w:sz="6" w:space="0" w:color="auto"/>
              <w:left w:val="nil" w:sz="6" w:space="0" w:color="auto"/>
              <w:bottom w:val="nil" w:sz="6" w:space="0" w:color="auto"/>
              <w:right w:val="nil" w:sz="6" w:space="0" w:color="auto"/>
            </w:tcBorders>
          </w:tcPr>
          <w:p>
            <w:pPr>
              <w:pStyle w:val="TableParagraph"/>
              <w:spacing w:line="184" w:lineRule="exact"/>
              <w:ind w:right="730"/>
              <w:jc w:val="right"/>
              <w:rPr>
                <w:rFonts w:ascii="Times New Roman" w:hAnsi="Times New Roman" w:cs="Times New Roman" w:eastAsia="Times New Roman" w:hint="default"/>
                <w:sz w:val="18"/>
                <w:szCs w:val="18"/>
              </w:rPr>
            </w:pPr>
            <w:r>
              <w:rPr>
                <w:rFonts w:ascii="Times New Roman"/>
                <w:spacing w:val="-1"/>
                <w:sz w:val="18"/>
              </w:rPr>
              <w:t>2,250,000.00</w:t>
            </w:r>
          </w:p>
        </w:tc>
        <w:tc>
          <w:tcPr>
            <w:tcW w:w="1956" w:type="dxa"/>
            <w:tcBorders>
              <w:top w:val="nil" w:sz="6" w:space="0" w:color="auto"/>
              <w:left w:val="nil" w:sz="6" w:space="0" w:color="auto"/>
              <w:bottom w:val="nil" w:sz="6" w:space="0" w:color="auto"/>
              <w:right w:val="nil" w:sz="6" w:space="0" w:color="auto"/>
            </w:tcBorders>
          </w:tcPr>
          <w:p>
            <w:pPr>
              <w:pStyle w:val="TableParagraph"/>
              <w:spacing w:line="184" w:lineRule="exact"/>
              <w:ind w:right="276"/>
              <w:jc w:val="right"/>
              <w:rPr>
                <w:rFonts w:ascii="Times New Roman" w:hAnsi="Times New Roman" w:cs="Times New Roman" w:eastAsia="Times New Roman" w:hint="default"/>
                <w:sz w:val="18"/>
                <w:szCs w:val="18"/>
              </w:rPr>
            </w:pPr>
            <w:r>
              <w:rPr>
                <w:rFonts w:ascii="Times New Roman"/>
                <w:spacing w:val="-1"/>
                <w:sz w:val="18"/>
              </w:rPr>
              <w:t>2,250,000.00</w:t>
            </w:r>
          </w:p>
        </w:tc>
        <w:tc>
          <w:tcPr>
            <w:tcW w:w="1009" w:type="dxa"/>
            <w:tcBorders>
              <w:top w:val="nil" w:sz="6" w:space="0" w:color="auto"/>
              <w:left w:val="nil" w:sz="6" w:space="0" w:color="auto"/>
              <w:bottom w:val="nil" w:sz="6" w:space="0" w:color="auto"/>
              <w:right w:val="nil" w:sz="6" w:space="0" w:color="auto"/>
            </w:tcBorders>
          </w:tcPr>
          <w:p>
            <w:pPr>
              <w:pStyle w:val="TableParagraph"/>
              <w:spacing w:line="184" w:lineRule="exact"/>
              <w:ind w:right="323"/>
              <w:jc w:val="right"/>
              <w:rPr>
                <w:rFonts w:ascii="Times New Roman" w:hAnsi="Times New Roman" w:cs="Times New Roman" w:eastAsia="Times New Roman" w:hint="default"/>
                <w:sz w:val="18"/>
                <w:szCs w:val="18"/>
              </w:rPr>
            </w:pPr>
            <w:r>
              <w:rPr>
                <w:rFonts w:ascii="Times New Roman"/>
                <w:sz w:val="18"/>
              </w:rPr>
              <w:t>90.00</w:t>
            </w:r>
          </w:p>
        </w:tc>
        <w:tc>
          <w:tcPr>
            <w:tcW w:w="4491" w:type="dxa"/>
            <w:tcBorders>
              <w:top w:val="nil" w:sz="6" w:space="0" w:color="auto"/>
              <w:left w:val="nil" w:sz="6" w:space="0" w:color="auto"/>
              <w:bottom w:val="nil" w:sz="6" w:space="0" w:color="auto"/>
              <w:right w:val="nil" w:sz="6" w:space="0" w:color="auto"/>
            </w:tcBorders>
          </w:tcPr>
          <w:p>
            <w:pPr>
              <w:pStyle w:val="TableParagraph"/>
              <w:spacing w:line="184" w:lineRule="exact"/>
              <w:ind w:left="325" w:right="0"/>
              <w:jc w:val="left"/>
              <w:rPr>
                <w:rFonts w:ascii="Times New Roman" w:hAnsi="Times New Roman" w:cs="Times New Roman" w:eastAsia="Times New Roman" w:hint="default"/>
                <w:sz w:val="18"/>
                <w:szCs w:val="18"/>
              </w:rPr>
            </w:pPr>
            <w:r>
              <w:rPr>
                <w:rFonts w:ascii="Times New Roman"/>
                <w:sz w:val="18"/>
              </w:rPr>
              <w:t>90.00</w:t>
            </w:r>
          </w:p>
        </w:tc>
      </w:tr>
      <w:tr>
        <w:trPr>
          <w:trHeight w:val="602" w:hRule="exact"/>
        </w:trPr>
        <w:tc>
          <w:tcPr>
            <w:tcW w:w="5231" w:type="dxa"/>
            <w:tcBorders>
              <w:top w:val="nil" w:sz="6" w:space="0" w:color="auto"/>
              <w:left w:val="nil" w:sz="6" w:space="0" w:color="auto"/>
              <w:bottom w:val="nil" w:sz="6" w:space="0" w:color="auto"/>
              <w:right w:val="nil" w:sz="6" w:space="0" w:color="auto"/>
            </w:tcBorders>
          </w:tcPr>
          <w:p>
            <w:pPr>
              <w:pStyle w:val="TableParagraph"/>
              <w:tabs>
                <w:tab w:pos="2816" w:val="left" w:leader="none"/>
                <w:tab w:pos="4258" w:val="left" w:leader="none"/>
              </w:tabs>
              <w:spacing w:line="240" w:lineRule="auto" w:before="150"/>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美加净宾馆用品有限公司</w:t>
              <w:tab/>
              <w:t>成本法</w:t>
              <w:tab/>
            </w:r>
            <w:r>
              <w:rPr>
                <w:rFonts w:ascii="Times New Roman" w:hAnsi="Times New Roman" w:cs="Times New Roman" w:eastAsia="Times New Roman" w:hint="default"/>
                <w:position w:val="-8"/>
                <w:sz w:val="18"/>
                <w:szCs w:val="18"/>
              </w:rPr>
              <w:t>50,000.00</w:t>
            </w:r>
            <w:r>
              <w:rPr>
                <w:rFonts w:ascii="Times New Roman" w:hAnsi="Times New Roman" w:cs="Times New Roman" w:eastAsia="Times New Roman" w:hint="default"/>
                <w:sz w:val="18"/>
                <w:szCs w:val="18"/>
              </w:rPr>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730"/>
              <w:jc w:val="right"/>
              <w:rPr>
                <w:rFonts w:ascii="Times New Roman" w:hAnsi="Times New Roman" w:cs="Times New Roman" w:eastAsia="Times New Roman" w:hint="default"/>
                <w:sz w:val="18"/>
                <w:szCs w:val="18"/>
              </w:rPr>
            </w:pPr>
            <w:r>
              <w:rPr>
                <w:rFonts w:ascii="Times New Roman"/>
                <w:sz w:val="18"/>
              </w:rPr>
              <w:t>50,000.00</w:t>
            </w:r>
          </w:p>
        </w:tc>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276"/>
              <w:jc w:val="right"/>
              <w:rPr>
                <w:rFonts w:ascii="Times New Roman" w:hAnsi="Times New Roman" w:cs="Times New Roman" w:eastAsia="Times New Roman" w:hint="default"/>
                <w:sz w:val="18"/>
                <w:szCs w:val="18"/>
              </w:rPr>
            </w:pPr>
            <w:r>
              <w:rPr>
                <w:rFonts w:ascii="Times New Roman"/>
                <w:sz w:val="18"/>
              </w:rPr>
              <w:t>50,000.00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5.00</w:t>
            </w:r>
          </w:p>
        </w:tc>
        <w:tc>
          <w:tcPr>
            <w:tcW w:w="449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415" w:right="0"/>
              <w:jc w:val="left"/>
              <w:rPr>
                <w:rFonts w:ascii="Times New Roman" w:hAnsi="Times New Roman" w:cs="Times New Roman" w:eastAsia="Times New Roman" w:hint="default"/>
                <w:sz w:val="18"/>
                <w:szCs w:val="18"/>
              </w:rPr>
            </w:pPr>
            <w:r>
              <w:rPr>
                <w:rFonts w:ascii="Times New Roman"/>
                <w:sz w:val="18"/>
              </w:rPr>
              <w:t>5.00</w:t>
            </w:r>
          </w:p>
        </w:tc>
      </w:tr>
      <w:tr>
        <w:trPr>
          <w:trHeight w:val="410" w:hRule="exact"/>
        </w:trPr>
        <w:tc>
          <w:tcPr>
            <w:tcW w:w="5231" w:type="dxa"/>
            <w:tcBorders>
              <w:top w:val="nil" w:sz="6" w:space="0" w:color="auto"/>
              <w:left w:val="nil" w:sz="6" w:space="0" w:color="auto"/>
              <w:bottom w:val="nil" w:sz="6" w:space="0" w:color="auto"/>
              <w:right w:val="nil" w:sz="6" w:space="0" w:color="auto"/>
            </w:tcBorders>
          </w:tcPr>
          <w:p>
            <w:pPr>
              <w:pStyle w:val="TableParagraph"/>
              <w:tabs>
                <w:tab w:pos="4034" w:val="left" w:leader="none"/>
              </w:tabs>
              <w:spacing w:line="207" w:lineRule="exact"/>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成本法小计</w:t>
              <w:tab/>
            </w:r>
            <w:r>
              <w:rPr>
                <w:rFonts w:ascii="Times New Roman" w:hAnsi="Times New Roman" w:cs="Times New Roman" w:eastAsia="Times New Roman" w:hint="default"/>
                <w:sz w:val="18"/>
                <w:szCs w:val="18"/>
              </w:rPr>
              <w:t>3,020,000.00</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729"/>
              <w:jc w:val="right"/>
              <w:rPr>
                <w:rFonts w:ascii="Times New Roman" w:hAnsi="Times New Roman" w:cs="Times New Roman" w:eastAsia="Times New Roman" w:hint="default"/>
                <w:sz w:val="18"/>
                <w:szCs w:val="18"/>
              </w:rPr>
            </w:pPr>
            <w:r>
              <w:rPr>
                <w:rFonts w:ascii="Times New Roman"/>
                <w:spacing w:val="-1"/>
                <w:sz w:val="18"/>
              </w:rPr>
              <w:t>3,100,978.90</w:t>
            </w:r>
          </w:p>
        </w:tc>
        <w:tc>
          <w:tcPr>
            <w:tcW w:w="745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1"/>
              <w:ind w:left="731" w:right="0"/>
              <w:jc w:val="left"/>
              <w:rPr>
                <w:rFonts w:ascii="Times New Roman" w:hAnsi="Times New Roman" w:cs="Times New Roman" w:eastAsia="Times New Roman" w:hint="default"/>
                <w:sz w:val="18"/>
                <w:szCs w:val="18"/>
              </w:rPr>
            </w:pPr>
            <w:r>
              <w:rPr>
                <w:rFonts w:ascii="Times New Roman"/>
                <w:sz w:val="18"/>
              </w:rPr>
              <w:t>3,100,978.90</w:t>
            </w:r>
          </w:p>
        </w:tc>
      </w:tr>
      <w:tr>
        <w:trPr>
          <w:trHeight w:val="319" w:hRule="exact"/>
        </w:trPr>
        <w:tc>
          <w:tcPr>
            <w:tcW w:w="5231" w:type="dxa"/>
            <w:tcBorders>
              <w:top w:val="nil" w:sz="6" w:space="0" w:color="auto"/>
              <w:left w:val="nil" w:sz="6" w:space="0" w:color="auto"/>
              <w:bottom w:val="single" w:sz="12" w:space="0" w:color="000000"/>
              <w:right w:val="nil" w:sz="6" w:space="0" w:color="auto"/>
            </w:tcBorders>
          </w:tcPr>
          <w:p>
            <w:pPr>
              <w:pStyle w:val="TableParagraph"/>
              <w:tabs>
                <w:tab w:pos="4034" w:val="left" w:leader="none"/>
              </w:tabs>
              <w:spacing w:line="299" w:lineRule="exact"/>
              <w:ind w:left="122" w:right="0"/>
              <w:jc w:val="left"/>
              <w:rPr>
                <w:rFonts w:ascii="Times New Roman" w:hAnsi="Times New Roman" w:cs="Times New Roman" w:eastAsia="Times New Roman" w:hint="default"/>
                <w:sz w:val="18"/>
                <w:szCs w:val="18"/>
              </w:rPr>
            </w:pPr>
            <w:r>
              <w:rPr>
                <w:rFonts w:ascii="宋体" w:hAnsi="宋体" w:cs="宋体" w:eastAsia="宋体" w:hint="default"/>
                <w:position w:val="9"/>
                <w:sz w:val="18"/>
                <w:szCs w:val="18"/>
              </w:rPr>
              <w:t>合计</w:t>
              <w:tab/>
            </w:r>
            <w:r>
              <w:rPr>
                <w:rFonts w:ascii="Times New Roman" w:hAnsi="Times New Roman" w:cs="Times New Roman" w:eastAsia="Times New Roman" w:hint="default"/>
                <w:sz w:val="18"/>
                <w:szCs w:val="18"/>
              </w:rPr>
              <w:t>7,810,151.92</w:t>
            </w:r>
          </w:p>
        </w:tc>
        <w:tc>
          <w:tcPr>
            <w:tcW w:w="1928"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729"/>
              <w:jc w:val="right"/>
              <w:rPr>
                <w:rFonts w:ascii="Times New Roman" w:hAnsi="Times New Roman" w:cs="Times New Roman" w:eastAsia="Times New Roman" w:hint="default"/>
                <w:sz w:val="18"/>
                <w:szCs w:val="18"/>
              </w:rPr>
            </w:pPr>
            <w:r>
              <w:rPr>
                <w:rFonts w:ascii="Times New Roman"/>
                <w:spacing w:val="-1"/>
                <w:sz w:val="18"/>
              </w:rPr>
              <w:t>3,100,978.90</w:t>
            </w:r>
          </w:p>
        </w:tc>
        <w:tc>
          <w:tcPr>
            <w:tcW w:w="7456"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92"/>
              <w:ind w:left="731" w:right="0"/>
              <w:jc w:val="left"/>
              <w:rPr>
                <w:rFonts w:ascii="Times New Roman" w:hAnsi="Times New Roman" w:cs="Times New Roman" w:eastAsia="Times New Roman" w:hint="default"/>
                <w:sz w:val="18"/>
                <w:szCs w:val="18"/>
              </w:rPr>
            </w:pPr>
            <w:r>
              <w:rPr>
                <w:rFonts w:ascii="Times New Roman"/>
                <w:sz w:val="18"/>
              </w:rPr>
              <w:t>3,100,978.90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0"/>
          <w:szCs w:val="20"/>
        </w:rPr>
      </w:pPr>
    </w:p>
    <w:p>
      <w:pPr>
        <w:spacing w:before="44"/>
        <w:ind w:left="0" w:right="361" w:firstLine="0"/>
        <w:jc w:val="center"/>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239"/>
          <w:footerReference w:type="default" r:id="rId240"/>
          <w:pgSz w:w="16840" w:h="11910" w:orient="landscape"/>
          <w:pgMar w:header="0" w:footer="0" w:top="800" w:bottom="280" w:left="1180" w:right="82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6"/>
        <w:tabs>
          <w:tab w:pos="853" w:val="left" w:leader="none"/>
        </w:tabs>
        <w:spacing w:line="240" w:lineRule="auto"/>
        <w:ind w:left="125" w:right="249"/>
        <w:jc w:val="left"/>
        <w:rPr>
          <w:b w:val="0"/>
          <w:bCs w:val="0"/>
        </w:rPr>
      </w:pP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营业收入和营业成本</w:t>
      </w:r>
      <w:r>
        <w:rPr>
          <w:b w:val="0"/>
          <w:bCs w:val="0"/>
        </w:rPr>
      </w:r>
    </w:p>
    <w:p>
      <w:pPr>
        <w:pStyle w:val="Heading6"/>
        <w:tabs>
          <w:tab w:pos="1396" w:val="left" w:leader="none"/>
        </w:tabs>
        <w:spacing w:line="240" w:lineRule="auto" w:before="109"/>
        <w:ind w:right="249"/>
        <w:jc w:val="left"/>
        <w:rPr>
          <w:b w:val="0"/>
          <w:bCs w:val="0"/>
        </w:rPr>
      </w:pPr>
      <w:r>
        <w:rPr/>
        <w:pict>
          <v:group style="position:absolute;margin-left:146.639999pt;margin-top:46.335133pt;width:390.85pt;height:96.55pt;mso-position-horizontal-relative:page;mso-position-vertical-relative:paragraph;z-index:-580048" coordorigin="2933,927" coordsize="7817,1931">
            <v:shape style="position:absolute;left:5378;top:927;width:2683;height:413" type="#_x0000_t75" stroked="false">
              <v:imagedata r:id="rId244" o:title=""/>
            </v:shape>
            <v:shape style="position:absolute;left:2933;top:1301;width:7817;height:1556" type="#_x0000_t75" stroked="false">
              <v:imagedata r:id="rId245" o:title=""/>
            </v:shape>
            <w10:wrap type="none"/>
          </v:group>
        </w:pict>
      </w:r>
      <w:r>
        <w:rPr>
          <w:rFonts w:ascii="Times New Roman" w:hAnsi="Times New Roman" w:cs="Times New Roman" w:eastAsia="Times New Roman" w:hint="default"/>
          <w:w w:val="95"/>
        </w:rPr>
        <w:t>1</w:t>
      </w:r>
      <w:r>
        <w:rPr>
          <w:w w:val="95"/>
        </w:rPr>
        <w:t>、</w:t>
        <w:tab/>
      </w:r>
      <w:r>
        <w:rPr/>
        <w:t>营业收入、营业成本</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1291" w:type="dxa"/>
        <w:tblLayout w:type="fixed"/>
        <w:tblCellMar>
          <w:top w:w="0" w:type="dxa"/>
          <w:left w:w="0" w:type="dxa"/>
          <w:bottom w:w="0" w:type="dxa"/>
          <w:right w:w="0" w:type="dxa"/>
        </w:tblCellMar>
        <w:tblLook w:val="01E0"/>
      </w:tblPr>
      <w:tblGrid>
        <w:gridCol w:w="1402"/>
        <w:gridCol w:w="1095"/>
        <w:gridCol w:w="2999"/>
        <w:gridCol w:w="2277"/>
      </w:tblGrid>
      <w:tr>
        <w:trPr>
          <w:trHeight w:val="799" w:hRule="exact"/>
        </w:trPr>
        <w:tc>
          <w:tcPr>
            <w:tcW w:w="1402" w:type="dxa"/>
            <w:tcBorders>
              <w:top w:val="single" w:sz="12" w:space="0" w:color="000000"/>
              <w:left w:val="nil" w:sz="6" w:space="0" w:color="auto"/>
              <w:bottom w:val="nil" w:sz="6" w:space="0" w:color="auto"/>
              <w:right w:val="nil" w:sz="6" w:space="0" w:color="auto"/>
            </w:tcBorders>
          </w:tcPr>
          <w:p>
            <w:pPr>
              <w:pStyle w:val="TableParagraph"/>
              <w:spacing w:line="336" w:lineRule="auto" w:before="16"/>
              <w:ind w:left="108" w:right="31" w:firstLine="697"/>
              <w:jc w:val="left"/>
              <w:rPr>
                <w:rFonts w:ascii="宋体" w:hAnsi="宋体" w:cs="宋体" w:eastAsia="宋体" w:hint="default"/>
                <w:sz w:val="21"/>
                <w:szCs w:val="21"/>
              </w:rPr>
            </w:pPr>
            <w:r>
              <w:rPr>
                <w:rFonts w:ascii="宋体" w:hAnsi="宋体" w:cs="宋体" w:eastAsia="宋体" w:hint="default"/>
                <w:sz w:val="21"/>
                <w:szCs w:val="21"/>
              </w:rPr>
              <w:t>项 主营业务收入</w:t>
            </w:r>
          </w:p>
        </w:tc>
        <w:tc>
          <w:tcPr>
            <w:tcW w:w="1095"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3"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999"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851" w:right="0"/>
              <w:jc w:val="left"/>
              <w:rPr>
                <w:rFonts w:ascii="宋体" w:hAnsi="宋体" w:cs="宋体" w:eastAsia="宋体" w:hint="default"/>
                <w:sz w:val="21"/>
                <w:szCs w:val="21"/>
              </w:rPr>
            </w:pPr>
            <w:r>
              <w:rPr>
                <w:rFonts w:ascii="宋体" w:hAnsi="宋体" w:cs="宋体" w:eastAsia="宋体" w:hint="default"/>
                <w:sz w:val="21"/>
                <w:szCs w:val="21"/>
              </w:rPr>
              <w:t>本年金额</w:t>
            </w: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1168" w:right="0"/>
              <w:jc w:val="left"/>
              <w:rPr>
                <w:rFonts w:ascii="Times New Roman" w:hAnsi="Times New Roman" w:cs="Times New Roman" w:eastAsia="Times New Roman" w:hint="default"/>
                <w:sz w:val="21"/>
                <w:szCs w:val="21"/>
              </w:rPr>
            </w:pPr>
            <w:r>
              <w:rPr>
                <w:rFonts w:ascii="Times New Roman"/>
                <w:sz w:val="21"/>
              </w:rPr>
              <w:t>344,754,046.42</w:t>
            </w:r>
          </w:p>
        </w:tc>
        <w:tc>
          <w:tcPr>
            <w:tcW w:w="2277"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16" w:right="0"/>
              <w:jc w:val="left"/>
              <w:rPr>
                <w:rFonts w:ascii="宋体" w:hAnsi="宋体" w:cs="宋体" w:eastAsia="宋体" w:hint="default"/>
                <w:sz w:val="21"/>
                <w:szCs w:val="21"/>
              </w:rPr>
            </w:pPr>
            <w:r>
              <w:rPr>
                <w:rFonts w:ascii="宋体" w:hAnsi="宋体" w:cs="宋体" w:eastAsia="宋体" w:hint="default"/>
                <w:sz w:val="21"/>
                <w:szCs w:val="21"/>
              </w:rPr>
              <w:t>上年金额</w:t>
            </w:r>
          </w:p>
          <w:p>
            <w:pPr>
              <w:pStyle w:val="TableParagraph"/>
              <w:spacing w:line="240" w:lineRule="auto" w:before="158"/>
              <w:ind w:left="863" w:right="0"/>
              <w:jc w:val="left"/>
              <w:rPr>
                <w:rFonts w:ascii="Times New Roman" w:hAnsi="Times New Roman" w:cs="Times New Roman" w:eastAsia="Times New Roman" w:hint="default"/>
                <w:sz w:val="21"/>
                <w:szCs w:val="21"/>
              </w:rPr>
            </w:pPr>
            <w:r>
              <w:rPr>
                <w:rFonts w:ascii="Times New Roman"/>
                <w:sz w:val="21"/>
              </w:rPr>
              <w:t>294,232,873.81</w:t>
            </w:r>
          </w:p>
        </w:tc>
      </w:tr>
      <w:tr>
        <w:trPr>
          <w:trHeight w:val="384" w:hRule="exact"/>
        </w:trPr>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1"/>
              <w:jc w:val="right"/>
              <w:rPr>
                <w:rFonts w:ascii="宋体" w:hAnsi="宋体" w:cs="宋体" w:eastAsia="宋体" w:hint="default"/>
                <w:sz w:val="21"/>
                <w:szCs w:val="21"/>
              </w:rPr>
            </w:pPr>
            <w:r>
              <w:rPr>
                <w:rFonts w:ascii="宋体" w:hAnsi="宋体" w:cs="宋体" w:eastAsia="宋体" w:hint="default"/>
                <w:sz w:val="21"/>
                <w:szCs w:val="21"/>
              </w:rPr>
              <w:t>其他业务收入</w:t>
            </w:r>
          </w:p>
        </w:tc>
        <w:tc>
          <w:tcPr>
            <w:tcW w:w="1095" w:type="dxa"/>
            <w:tcBorders>
              <w:top w:val="nil" w:sz="6" w:space="0" w:color="auto"/>
              <w:left w:val="nil" w:sz="6" w:space="0" w:color="auto"/>
              <w:bottom w:val="nil" w:sz="6" w:space="0" w:color="auto"/>
              <w:right w:val="nil" w:sz="6" w:space="0" w:color="auto"/>
            </w:tcBorders>
          </w:tcPr>
          <w:p>
            <w:pPr/>
          </w:p>
        </w:tc>
        <w:tc>
          <w:tcPr>
            <w:tcW w:w="299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14"/>
              <w:jc w:val="right"/>
              <w:rPr>
                <w:rFonts w:ascii="Times New Roman" w:hAnsi="Times New Roman" w:cs="Times New Roman" w:eastAsia="Times New Roman" w:hint="default"/>
                <w:sz w:val="21"/>
                <w:szCs w:val="21"/>
              </w:rPr>
            </w:pPr>
            <w:r>
              <w:rPr>
                <w:rFonts w:ascii="Times New Roman"/>
                <w:spacing w:val="-1"/>
                <w:sz w:val="21"/>
              </w:rPr>
              <w:t>86,066,394.20</w:t>
            </w:r>
          </w:p>
        </w:tc>
        <w:tc>
          <w:tcPr>
            <w:tcW w:w="22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98"/>
              <w:jc w:val="right"/>
              <w:rPr>
                <w:rFonts w:ascii="Times New Roman" w:hAnsi="Times New Roman" w:cs="Times New Roman" w:eastAsia="Times New Roman" w:hint="default"/>
                <w:sz w:val="21"/>
                <w:szCs w:val="21"/>
              </w:rPr>
            </w:pPr>
            <w:r>
              <w:rPr>
                <w:rFonts w:ascii="Times New Roman"/>
                <w:spacing w:val="-1"/>
                <w:sz w:val="21"/>
              </w:rPr>
              <w:t>80,634,598.34</w:t>
            </w:r>
          </w:p>
        </w:tc>
      </w:tr>
      <w:tr>
        <w:trPr>
          <w:trHeight w:val="385" w:hRule="exact"/>
        </w:trPr>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1"/>
              <w:jc w:val="right"/>
              <w:rPr>
                <w:rFonts w:ascii="宋体" w:hAnsi="宋体" w:cs="宋体" w:eastAsia="宋体" w:hint="default"/>
                <w:sz w:val="21"/>
                <w:szCs w:val="21"/>
              </w:rPr>
            </w:pPr>
            <w:r>
              <w:rPr>
                <w:rFonts w:ascii="宋体" w:hAnsi="宋体" w:cs="宋体" w:eastAsia="宋体" w:hint="default"/>
                <w:sz w:val="21"/>
                <w:szCs w:val="21"/>
              </w:rPr>
              <w:t>主营业务成本</w:t>
            </w:r>
          </w:p>
        </w:tc>
        <w:tc>
          <w:tcPr>
            <w:tcW w:w="1095" w:type="dxa"/>
            <w:tcBorders>
              <w:top w:val="nil" w:sz="6" w:space="0" w:color="auto"/>
              <w:left w:val="nil" w:sz="6" w:space="0" w:color="auto"/>
              <w:bottom w:val="nil" w:sz="6" w:space="0" w:color="auto"/>
              <w:right w:val="nil" w:sz="6" w:space="0" w:color="auto"/>
            </w:tcBorders>
          </w:tcPr>
          <w:p>
            <w:pPr/>
          </w:p>
        </w:tc>
        <w:tc>
          <w:tcPr>
            <w:tcW w:w="299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16"/>
              <w:jc w:val="right"/>
              <w:rPr>
                <w:rFonts w:ascii="Times New Roman" w:hAnsi="Times New Roman" w:cs="Times New Roman" w:eastAsia="Times New Roman" w:hint="default"/>
                <w:sz w:val="21"/>
                <w:szCs w:val="21"/>
              </w:rPr>
            </w:pPr>
            <w:r>
              <w:rPr>
                <w:rFonts w:ascii="Times New Roman"/>
                <w:spacing w:val="-1"/>
                <w:sz w:val="21"/>
              </w:rPr>
              <w:t>294,618,404.39</w:t>
            </w:r>
          </w:p>
        </w:tc>
        <w:tc>
          <w:tcPr>
            <w:tcW w:w="22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99"/>
              <w:jc w:val="right"/>
              <w:rPr>
                <w:rFonts w:ascii="Times New Roman" w:hAnsi="Times New Roman" w:cs="Times New Roman" w:eastAsia="Times New Roman" w:hint="default"/>
                <w:sz w:val="21"/>
                <w:szCs w:val="21"/>
              </w:rPr>
            </w:pPr>
            <w:r>
              <w:rPr>
                <w:rFonts w:ascii="Times New Roman"/>
                <w:spacing w:val="-1"/>
                <w:sz w:val="21"/>
              </w:rPr>
              <w:t>250,367,280.76</w:t>
            </w:r>
          </w:p>
        </w:tc>
      </w:tr>
      <w:tr>
        <w:trPr>
          <w:trHeight w:val="374" w:hRule="exact"/>
        </w:trPr>
        <w:tc>
          <w:tcPr>
            <w:tcW w:w="1402"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31"/>
              <w:jc w:val="right"/>
              <w:rPr>
                <w:rFonts w:ascii="宋体" w:hAnsi="宋体" w:cs="宋体" w:eastAsia="宋体" w:hint="default"/>
                <w:sz w:val="21"/>
                <w:szCs w:val="21"/>
              </w:rPr>
            </w:pPr>
            <w:r>
              <w:rPr>
                <w:rFonts w:ascii="宋体" w:hAnsi="宋体" w:cs="宋体" w:eastAsia="宋体" w:hint="default"/>
                <w:sz w:val="21"/>
                <w:szCs w:val="21"/>
              </w:rPr>
              <w:t>其他业务成本</w:t>
            </w:r>
          </w:p>
        </w:tc>
        <w:tc>
          <w:tcPr>
            <w:tcW w:w="1095" w:type="dxa"/>
            <w:tcBorders>
              <w:top w:val="nil" w:sz="6" w:space="0" w:color="auto"/>
              <w:left w:val="nil" w:sz="6" w:space="0" w:color="auto"/>
              <w:bottom w:val="single" w:sz="12" w:space="0" w:color="000000"/>
              <w:right w:val="nil" w:sz="6" w:space="0" w:color="auto"/>
            </w:tcBorders>
          </w:tcPr>
          <w:p>
            <w:pPr/>
          </w:p>
        </w:tc>
        <w:tc>
          <w:tcPr>
            <w:tcW w:w="299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514"/>
              <w:jc w:val="right"/>
              <w:rPr>
                <w:rFonts w:ascii="Times New Roman" w:hAnsi="Times New Roman" w:cs="Times New Roman" w:eastAsia="Times New Roman" w:hint="default"/>
                <w:sz w:val="21"/>
                <w:szCs w:val="21"/>
              </w:rPr>
            </w:pPr>
            <w:r>
              <w:rPr>
                <w:rFonts w:ascii="Times New Roman"/>
                <w:spacing w:val="-1"/>
                <w:sz w:val="21"/>
              </w:rPr>
              <w:t>65,313,878.73</w:t>
            </w:r>
          </w:p>
        </w:tc>
        <w:tc>
          <w:tcPr>
            <w:tcW w:w="2277"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98"/>
              <w:jc w:val="right"/>
              <w:rPr>
                <w:rFonts w:ascii="Times New Roman" w:hAnsi="Times New Roman" w:cs="Times New Roman" w:eastAsia="Times New Roman" w:hint="default"/>
                <w:sz w:val="21"/>
                <w:szCs w:val="21"/>
              </w:rPr>
            </w:pPr>
            <w:r>
              <w:rPr>
                <w:rFonts w:ascii="Times New Roman"/>
                <w:spacing w:val="-1"/>
                <w:sz w:val="21"/>
              </w:rPr>
              <w:t>51,915,375.62</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tabs>
          <w:tab w:pos="1396" w:val="left" w:leader="none"/>
        </w:tabs>
        <w:spacing w:line="240" w:lineRule="auto"/>
        <w:ind w:right="249"/>
        <w:jc w:val="left"/>
        <w:rPr>
          <w:b w:val="0"/>
          <w:bCs w:val="0"/>
        </w:rPr>
      </w:pPr>
      <w:r>
        <w:rPr/>
        <w:pict>
          <v:group style="position:absolute;margin-left:146.639999pt;margin-top:42.098476pt;width:385.75pt;height:116.3pt;mso-position-horizontal-relative:page;mso-position-vertical-relative:paragraph;z-index:-579976" coordorigin="2933,842" coordsize="7715,2326">
            <v:group style="position:absolute;left:2959;top:857;width:7667;height:2" coordorigin="2959,857" coordsize="7667,2">
              <v:shape style="position:absolute;left:2959;top:857;width:7667;height:2" coordorigin="2959,857" coordsize="7667,0" path="m2959,857l10626,857e" filled="false" stroked="true" strokeweight="1.5pt" strokecolor="#000000">
                <v:path arrowok="t"/>
              </v:shape>
              <v:shape style="position:absolute;left:4470;top:853;width:3166;height:413" type="#_x0000_t75" stroked="false">
                <v:imagedata r:id="rId246" o:title=""/>
              </v:shape>
              <v:shape style="position:absolute;left:4470;top:1227;width:6178;height:422" type="#_x0000_t75" stroked="false">
                <v:imagedata r:id="rId247" o:title=""/>
              </v:shape>
              <v:shape style="position:absolute;left:2933;top:1611;width:7715;height:1556" type="#_x0000_t75" stroked="false">
                <v:imagedata r:id="rId248" o:title=""/>
              </v:shape>
              <v:shape style="position:absolute;left:5693;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8762;top:9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主营业务（分行业）</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tbl>
      <w:tblPr>
        <w:tblW w:w="0" w:type="auto"/>
        <w:jc w:val="left"/>
        <w:tblInd w:w="1277" w:type="dxa"/>
        <w:tblLayout w:type="fixed"/>
        <w:tblCellMar>
          <w:top w:w="0" w:type="dxa"/>
          <w:left w:w="0" w:type="dxa"/>
          <w:bottom w:w="0" w:type="dxa"/>
          <w:right w:w="0" w:type="dxa"/>
        </w:tblCellMar>
        <w:tblLook w:val="01E0"/>
      </w:tblPr>
      <w:tblGrid>
        <w:gridCol w:w="1687"/>
        <w:gridCol w:w="1559"/>
        <w:gridCol w:w="1467"/>
        <w:gridCol w:w="1511"/>
        <w:gridCol w:w="1472"/>
      </w:tblGrid>
      <w:tr>
        <w:trPr>
          <w:trHeight w:val="490" w:hRule="exact"/>
        </w:trPr>
        <w:tc>
          <w:tcPr>
            <w:tcW w:w="1687" w:type="dxa"/>
            <w:tcBorders>
              <w:top w:val="nil" w:sz="6" w:space="0" w:color="auto"/>
              <w:left w:val="nil" w:sz="6" w:space="0" w:color="auto"/>
              <w:bottom w:val="nil" w:sz="6" w:space="0" w:color="auto"/>
              <w:right w:val="nil" w:sz="6" w:space="0" w:color="auto"/>
            </w:tcBorders>
          </w:tcPr>
          <w:p>
            <w:pPr>
              <w:pStyle w:val="TableParagraph"/>
              <w:tabs>
                <w:tab w:pos="964" w:val="left" w:leader="none"/>
              </w:tabs>
              <w:spacing w:line="180" w:lineRule="exact"/>
              <w:ind w:left="424"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0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0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0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30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403"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）牙膏类</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92"/>
              <w:jc w:val="right"/>
              <w:rPr>
                <w:rFonts w:ascii="Times New Roman" w:hAnsi="Times New Roman" w:cs="Times New Roman" w:eastAsia="Times New Roman" w:hint="default"/>
                <w:sz w:val="18"/>
                <w:szCs w:val="18"/>
              </w:rPr>
            </w:pPr>
            <w:r>
              <w:rPr>
                <w:rFonts w:ascii="Times New Roman"/>
                <w:spacing w:val="-1"/>
                <w:sz w:val="18"/>
              </w:rPr>
              <w:t>269,339,774.26</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44"/>
              <w:jc w:val="right"/>
              <w:rPr>
                <w:rFonts w:ascii="Times New Roman" w:hAnsi="Times New Roman" w:cs="Times New Roman" w:eastAsia="Times New Roman" w:hint="default"/>
                <w:sz w:val="18"/>
                <w:szCs w:val="18"/>
              </w:rPr>
            </w:pPr>
            <w:r>
              <w:rPr>
                <w:rFonts w:ascii="Times New Roman"/>
                <w:spacing w:val="-1"/>
                <w:sz w:val="18"/>
              </w:rPr>
              <w:t>233,901,923.93</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236"/>
              <w:jc w:val="right"/>
              <w:rPr>
                <w:rFonts w:ascii="Times New Roman" w:hAnsi="Times New Roman" w:cs="Times New Roman" w:eastAsia="Times New Roman" w:hint="default"/>
                <w:sz w:val="18"/>
                <w:szCs w:val="18"/>
              </w:rPr>
            </w:pPr>
            <w:r>
              <w:rPr>
                <w:rFonts w:ascii="Times New Roman"/>
                <w:spacing w:val="-1"/>
                <w:sz w:val="18"/>
              </w:rPr>
              <w:t>221,192,076.83</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05"/>
              <w:jc w:val="right"/>
              <w:rPr>
                <w:rFonts w:ascii="Times New Roman" w:hAnsi="Times New Roman" w:cs="Times New Roman" w:eastAsia="Times New Roman" w:hint="default"/>
                <w:sz w:val="18"/>
                <w:szCs w:val="18"/>
              </w:rPr>
            </w:pPr>
            <w:r>
              <w:rPr>
                <w:rFonts w:ascii="Times New Roman"/>
                <w:spacing w:val="-1"/>
                <w:sz w:val="18"/>
              </w:rPr>
              <w:t>189,360,224.50</w:t>
            </w:r>
          </w:p>
        </w:tc>
      </w:tr>
      <w:tr>
        <w:trPr>
          <w:trHeight w:val="385"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）化工原料类</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94"/>
              <w:jc w:val="right"/>
              <w:rPr>
                <w:rFonts w:ascii="Times New Roman" w:hAnsi="Times New Roman" w:cs="Times New Roman" w:eastAsia="Times New Roman" w:hint="default"/>
                <w:sz w:val="18"/>
                <w:szCs w:val="18"/>
              </w:rPr>
            </w:pPr>
            <w:r>
              <w:rPr>
                <w:rFonts w:ascii="Times New Roman"/>
                <w:spacing w:val="-1"/>
                <w:sz w:val="18"/>
              </w:rPr>
              <w:t>74,972,701.12</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45"/>
              <w:jc w:val="right"/>
              <w:rPr>
                <w:rFonts w:ascii="Times New Roman" w:hAnsi="Times New Roman" w:cs="Times New Roman" w:eastAsia="Times New Roman" w:hint="default"/>
                <w:sz w:val="18"/>
                <w:szCs w:val="18"/>
              </w:rPr>
            </w:pPr>
            <w:r>
              <w:rPr>
                <w:rFonts w:ascii="Times New Roman"/>
                <w:spacing w:val="-1"/>
                <w:sz w:val="18"/>
              </w:rPr>
              <w:t>60,255,879.88</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37"/>
              <w:jc w:val="right"/>
              <w:rPr>
                <w:rFonts w:ascii="Times New Roman" w:hAnsi="Times New Roman" w:cs="Times New Roman" w:eastAsia="Times New Roman" w:hint="default"/>
                <w:sz w:val="18"/>
                <w:szCs w:val="18"/>
              </w:rPr>
            </w:pPr>
            <w:r>
              <w:rPr>
                <w:rFonts w:ascii="Times New Roman"/>
                <w:spacing w:val="-1"/>
                <w:sz w:val="18"/>
              </w:rPr>
              <w:t>71,197,888.47</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59,179,349.87</w:t>
            </w:r>
          </w:p>
        </w:tc>
      </w:tr>
      <w:tr>
        <w:trPr>
          <w:trHeight w:val="385"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）其  他</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94"/>
              <w:jc w:val="right"/>
              <w:rPr>
                <w:rFonts w:ascii="Times New Roman" w:hAnsi="Times New Roman" w:cs="Times New Roman" w:eastAsia="Times New Roman" w:hint="default"/>
                <w:sz w:val="18"/>
                <w:szCs w:val="18"/>
              </w:rPr>
            </w:pPr>
            <w:r>
              <w:rPr>
                <w:rFonts w:ascii="Times New Roman"/>
                <w:sz w:val="18"/>
              </w:rPr>
              <w:t>441,571.04</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45"/>
              <w:jc w:val="right"/>
              <w:rPr>
                <w:rFonts w:ascii="Times New Roman" w:hAnsi="Times New Roman" w:cs="Times New Roman" w:eastAsia="Times New Roman" w:hint="default"/>
                <w:sz w:val="18"/>
                <w:szCs w:val="18"/>
              </w:rPr>
            </w:pPr>
            <w:r>
              <w:rPr>
                <w:rFonts w:ascii="Times New Roman"/>
                <w:sz w:val="18"/>
              </w:rPr>
              <w:t>460,600.58</w:t>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37"/>
              <w:jc w:val="right"/>
              <w:rPr>
                <w:rFonts w:ascii="Times New Roman" w:hAnsi="Times New Roman" w:cs="Times New Roman" w:eastAsia="Times New Roman" w:hint="default"/>
                <w:sz w:val="18"/>
                <w:szCs w:val="18"/>
              </w:rPr>
            </w:pPr>
            <w:r>
              <w:rPr>
                <w:rFonts w:ascii="Times New Roman"/>
                <w:spacing w:val="-1"/>
                <w:sz w:val="18"/>
              </w:rPr>
              <w:t>1,842,908.51</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1,827,706.39</w:t>
            </w:r>
          </w:p>
        </w:tc>
      </w:tr>
      <w:tr>
        <w:trPr>
          <w:trHeight w:val="375" w:hRule="exact"/>
        </w:trPr>
        <w:tc>
          <w:tcPr>
            <w:tcW w:w="1687" w:type="dxa"/>
            <w:tcBorders>
              <w:top w:val="nil" w:sz="6" w:space="0" w:color="auto"/>
              <w:left w:val="nil" w:sz="6" w:space="0" w:color="auto"/>
              <w:bottom w:val="single" w:sz="12" w:space="0" w:color="000000"/>
              <w:right w:val="nil" w:sz="6" w:space="0" w:color="auto"/>
            </w:tcBorders>
          </w:tcPr>
          <w:p>
            <w:pPr>
              <w:pStyle w:val="TableParagraph"/>
              <w:tabs>
                <w:tab w:pos="920" w:val="left" w:leader="none"/>
              </w:tabs>
              <w:spacing w:line="240" w:lineRule="auto" w:before="27"/>
              <w:ind w:left="470"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59"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92"/>
              <w:jc w:val="right"/>
              <w:rPr>
                <w:rFonts w:ascii="Times New Roman" w:hAnsi="Times New Roman" w:cs="Times New Roman" w:eastAsia="Times New Roman" w:hint="default"/>
                <w:sz w:val="18"/>
                <w:szCs w:val="18"/>
              </w:rPr>
            </w:pPr>
            <w:r>
              <w:rPr>
                <w:rFonts w:ascii="Times New Roman"/>
                <w:spacing w:val="-1"/>
                <w:sz w:val="18"/>
              </w:rPr>
              <w:t>344,754,046.42</w:t>
            </w:r>
          </w:p>
        </w:tc>
        <w:tc>
          <w:tcPr>
            <w:tcW w:w="1467"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44"/>
              <w:jc w:val="right"/>
              <w:rPr>
                <w:rFonts w:ascii="Times New Roman" w:hAnsi="Times New Roman" w:cs="Times New Roman" w:eastAsia="Times New Roman" w:hint="default"/>
                <w:sz w:val="18"/>
                <w:szCs w:val="18"/>
              </w:rPr>
            </w:pPr>
            <w:r>
              <w:rPr>
                <w:rFonts w:ascii="Times New Roman"/>
                <w:spacing w:val="-1"/>
                <w:sz w:val="18"/>
              </w:rPr>
              <w:t>294,618,404.39</w:t>
            </w:r>
          </w:p>
        </w:tc>
        <w:tc>
          <w:tcPr>
            <w:tcW w:w="1511"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236"/>
              <w:jc w:val="right"/>
              <w:rPr>
                <w:rFonts w:ascii="Times New Roman" w:hAnsi="Times New Roman" w:cs="Times New Roman" w:eastAsia="Times New Roman" w:hint="default"/>
                <w:sz w:val="18"/>
                <w:szCs w:val="18"/>
              </w:rPr>
            </w:pPr>
            <w:r>
              <w:rPr>
                <w:rFonts w:ascii="Times New Roman"/>
                <w:spacing w:val="-1"/>
                <w:sz w:val="18"/>
              </w:rPr>
              <w:t>294,232,873.81</w:t>
            </w:r>
          </w:p>
        </w:tc>
        <w:tc>
          <w:tcPr>
            <w:tcW w:w="1472"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250,367,280.76</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tabs>
          <w:tab w:pos="1413" w:val="left" w:leader="none"/>
        </w:tabs>
        <w:spacing w:line="240" w:lineRule="auto"/>
        <w:ind w:right="249"/>
        <w:jc w:val="left"/>
        <w:rPr>
          <w:b w:val="0"/>
          <w:bCs w:val="0"/>
        </w:rPr>
      </w:pPr>
      <w:r>
        <w:rPr/>
        <w:pict>
          <v:group style="position:absolute;margin-left:146.639999pt;margin-top:37.658112pt;width:385.15pt;height:96.55pt;mso-position-horizontal-relative:page;mso-position-vertical-relative:paragraph;z-index:-579952" coordorigin="2933,753" coordsize="7703,1931">
            <v:shape style="position:absolute;left:4186;top:753;width:3253;height:413" type="#_x0000_t75" stroked="false">
              <v:imagedata r:id="rId249" o:title=""/>
            </v:shape>
            <v:shape style="position:absolute;left:4186;top:1128;width:6450;height:422" type="#_x0000_t75" stroked="false">
              <v:imagedata r:id="rId250" o:title=""/>
            </v:shape>
            <v:shape style="position:absolute;left:2933;top:1512;width:7703;height:1172" type="#_x0000_t75" stroked="false">
              <v:imagedata r:id="rId251" o:title=""/>
            </v:shape>
            <w10:wrap type="none"/>
          </v:group>
        </w:pict>
      </w:r>
      <w:r>
        <w:rPr>
          <w:rFonts w:ascii="Times New Roman" w:hAnsi="Times New Roman" w:cs="Times New Roman" w:eastAsia="Times New Roman" w:hint="default"/>
          <w:w w:val="95"/>
        </w:rPr>
        <w:t>3</w:t>
      </w:r>
      <w:r>
        <w:rPr>
          <w:w w:val="95"/>
        </w:rPr>
        <w:t>、</w:t>
        <w:tab/>
      </w:r>
      <w:r>
        <w:rPr/>
        <w:t>主营业务（分地区）</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1299" w:type="dxa"/>
        <w:tblLayout w:type="fixed"/>
        <w:tblCellMar>
          <w:top w:w="0" w:type="dxa"/>
          <w:left w:w="0" w:type="dxa"/>
          <w:bottom w:w="0" w:type="dxa"/>
          <w:right w:w="0" w:type="dxa"/>
        </w:tblCellMar>
        <w:tblLook w:val="01E0"/>
      </w:tblPr>
      <w:tblGrid>
        <w:gridCol w:w="518"/>
        <w:gridCol w:w="225"/>
        <w:gridCol w:w="557"/>
        <w:gridCol w:w="1917"/>
        <w:gridCol w:w="1370"/>
        <w:gridCol w:w="1837"/>
        <w:gridCol w:w="1231"/>
      </w:tblGrid>
      <w:tr>
        <w:trPr>
          <w:trHeight w:val="482" w:hRule="exact"/>
        </w:trPr>
        <w:tc>
          <w:tcPr>
            <w:tcW w:w="51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74"/>
              <w:jc w:val="right"/>
              <w:rPr>
                <w:rFonts w:ascii="宋体" w:hAnsi="宋体" w:cs="宋体" w:eastAsia="宋体" w:hint="default"/>
                <w:sz w:val="18"/>
                <w:szCs w:val="18"/>
              </w:rPr>
            </w:pPr>
            <w:r>
              <w:rPr>
                <w:rFonts w:ascii="宋体" w:hAnsi="宋体" w:cs="宋体" w:eastAsia="宋体" w:hint="default"/>
                <w:sz w:val="18"/>
                <w:szCs w:val="18"/>
              </w:rPr>
              <w:t>地</w:t>
            </w:r>
          </w:p>
        </w:tc>
        <w:tc>
          <w:tcPr>
            <w:tcW w:w="225" w:type="dxa"/>
            <w:tcBorders>
              <w:top w:val="single" w:sz="12" w:space="0" w:color="000000"/>
              <w:left w:val="nil" w:sz="6" w:space="0" w:color="auto"/>
              <w:bottom w:val="nil" w:sz="6" w:space="0" w:color="auto"/>
              <w:right w:val="nil" w:sz="6" w:space="0" w:color="auto"/>
            </w:tcBorders>
          </w:tcPr>
          <w:p>
            <w:pPr/>
          </w:p>
        </w:tc>
        <w:tc>
          <w:tcPr>
            <w:tcW w:w="557"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317"/>
              <w:jc w:val="right"/>
              <w:rPr>
                <w:rFonts w:ascii="宋体" w:hAnsi="宋体" w:cs="宋体" w:eastAsia="宋体" w:hint="default"/>
                <w:sz w:val="18"/>
                <w:szCs w:val="18"/>
              </w:rPr>
            </w:pPr>
            <w:r>
              <w:rPr>
                <w:rFonts w:ascii="宋体" w:hAnsi="宋体" w:cs="宋体" w:eastAsia="宋体" w:hint="default"/>
                <w:sz w:val="18"/>
                <w:szCs w:val="18"/>
              </w:rPr>
              <w:t>区</w:t>
            </w:r>
          </w:p>
        </w:tc>
        <w:tc>
          <w:tcPr>
            <w:tcW w:w="191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191"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370" w:type="dxa"/>
            <w:tcBorders>
              <w:top w:val="single" w:sz="12" w:space="0" w:color="000000"/>
              <w:left w:val="nil" w:sz="6" w:space="0" w:color="auto"/>
              <w:bottom w:val="nil" w:sz="6" w:space="0" w:color="auto"/>
              <w:right w:val="nil" w:sz="6" w:space="0" w:color="auto"/>
            </w:tcBorders>
          </w:tcPr>
          <w:p>
            <w:pPr/>
          </w:p>
        </w:tc>
        <w:tc>
          <w:tcPr>
            <w:tcW w:w="183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111" w:right="0"/>
              <w:jc w:val="left"/>
              <w:rPr>
                <w:rFonts w:ascii="宋体" w:hAnsi="宋体" w:cs="宋体" w:eastAsia="宋体" w:hint="default"/>
                <w:sz w:val="18"/>
                <w:szCs w:val="18"/>
              </w:rPr>
            </w:pPr>
            <w:r>
              <w:rPr>
                <w:rFonts w:ascii="宋体" w:hAnsi="宋体" w:cs="宋体" w:eastAsia="宋体" w:hint="default"/>
                <w:sz w:val="18"/>
                <w:szCs w:val="18"/>
              </w:rPr>
              <w:t>上年金额</w:t>
            </w:r>
          </w:p>
        </w:tc>
        <w:tc>
          <w:tcPr>
            <w:tcW w:w="1231" w:type="dxa"/>
            <w:tcBorders>
              <w:top w:val="single" w:sz="12" w:space="0" w:color="000000"/>
              <w:left w:val="nil" w:sz="6" w:space="0" w:color="auto"/>
              <w:bottom w:val="nil" w:sz="6" w:space="0" w:color="auto"/>
              <w:right w:val="nil" w:sz="6" w:space="0" w:color="auto"/>
            </w:tcBorders>
          </w:tcPr>
          <w:p>
            <w:pPr/>
          </w:p>
        </w:tc>
      </w:tr>
      <w:tr>
        <w:trPr>
          <w:trHeight w:val="296" w:hRule="exact"/>
        </w:trPr>
        <w:tc>
          <w:tcPr>
            <w:tcW w:w="518" w:type="dxa"/>
            <w:tcBorders>
              <w:top w:val="nil" w:sz="6" w:space="0" w:color="auto"/>
              <w:left w:val="nil" w:sz="6" w:space="0" w:color="auto"/>
              <w:bottom w:val="nil" w:sz="6" w:space="0" w:color="auto"/>
              <w:right w:val="nil" w:sz="6" w:space="0" w:color="auto"/>
            </w:tcBorders>
          </w:tcPr>
          <w:p>
            <w:pPr/>
          </w:p>
        </w:tc>
        <w:tc>
          <w:tcPr>
            <w:tcW w:w="225" w:type="dxa"/>
            <w:tcBorders>
              <w:top w:val="nil" w:sz="6" w:space="0" w:color="auto"/>
              <w:left w:val="nil" w:sz="6" w:space="0" w:color="auto"/>
              <w:bottom w:val="nil" w:sz="6" w:space="0" w:color="auto"/>
              <w:right w:val="nil" w:sz="6" w:space="0" w:color="auto"/>
            </w:tcBorders>
          </w:tcPr>
          <w:p>
            <w:pPr/>
          </w:p>
        </w:tc>
        <w:tc>
          <w:tcPr>
            <w:tcW w:w="557" w:type="dxa"/>
            <w:tcBorders>
              <w:top w:val="nil" w:sz="6" w:space="0" w:color="auto"/>
              <w:left w:val="nil" w:sz="6" w:space="0" w:color="auto"/>
              <w:bottom w:val="nil" w:sz="6" w:space="0" w:color="auto"/>
              <w:right w:val="nil" w:sz="6" w:space="0" w:color="auto"/>
            </w:tcBorders>
          </w:tcPr>
          <w:p>
            <w:pPr/>
          </w:p>
        </w:tc>
        <w:tc>
          <w:tcPr>
            <w:tcW w:w="1917" w:type="dxa"/>
            <w:tcBorders>
              <w:top w:val="nil" w:sz="6" w:space="0" w:color="auto"/>
              <w:left w:val="nil" w:sz="6" w:space="0" w:color="auto"/>
              <w:bottom w:val="nil" w:sz="6" w:space="0" w:color="auto"/>
              <w:right w:val="nil" w:sz="6" w:space="0" w:color="auto"/>
            </w:tcBorders>
          </w:tcPr>
          <w:p>
            <w:pPr>
              <w:pStyle w:val="TableParagraph"/>
              <w:spacing w:line="194" w:lineRule="exact"/>
              <w:ind w:left="38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70"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837" w:type="dxa"/>
            <w:tcBorders>
              <w:top w:val="nil" w:sz="6" w:space="0" w:color="auto"/>
              <w:left w:val="nil" w:sz="6" w:space="0" w:color="auto"/>
              <w:bottom w:val="nil" w:sz="6" w:space="0" w:color="auto"/>
              <w:right w:val="nil" w:sz="6" w:space="0" w:color="auto"/>
            </w:tcBorders>
          </w:tcPr>
          <w:p>
            <w:pPr>
              <w:pStyle w:val="TableParagraph"/>
              <w:spacing w:line="194" w:lineRule="exact"/>
              <w:ind w:left="31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31" w:type="dxa"/>
            <w:tcBorders>
              <w:top w:val="nil" w:sz="6" w:space="0" w:color="auto"/>
              <w:left w:val="nil" w:sz="6" w:space="0" w:color="auto"/>
              <w:bottom w:val="nil" w:sz="6" w:space="0" w:color="auto"/>
              <w:right w:val="nil" w:sz="6" w:space="0" w:color="auto"/>
            </w:tcBorders>
          </w:tcPr>
          <w:p>
            <w:pPr>
              <w:pStyle w:val="TableParagraph"/>
              <w:spacing w:line="194" w:lineRule="exact"/>
              <w:ind w:left="76"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403" w:hRule="exact"/>
        </w:trPr>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0" w:right="0"/>
              <w:jc w:val="left"/>
              <w:rPr>
                <w:rFonts w:ascii="宋体" w:hAnsi="宋体" w:cs="宋体" w:eastAsia="宋体" w:hint="default"/>
                <w:sz w:val="18"/>
                <w:szCs w:val="18"/>
              </w:rPr>
            </w:pPr>
            <w:r>
              <w:rPr>
                <w:rFonts w:ascii="宋体" w:hAnsi="宋体" w:cs="宋体" w:eastAsia="宋体" w:hint="default"/>
                <w:sz w:val="18"/>
                <w:szCs w:val="18"/>
              </w:rPr>
              <w:t>境</w:t>
            </w:r>
          </w:p>
        </w:tc>
        <w:tc>
          <w:tcPr>
            <w:tcW w:w="22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
              <w:jc w:val="right"/>
              <w:rPr>
                <w:rFonts w:ascii="宋体" w:hAnsi="宋体" w:cs="宋体" w:eastAsia="宋体" w:hint="default"/>
                <w:sz w:val="18"/>
                <w:szCs w:val="18"/>
              </w:rPr>
            </w:pPr>
            <w:r>
              <w:rPr>
                <w:rFonts w:ascii="宋体" w:hAnsi="宋体" w:cs="宋体" w:eastAsia="宋体" w:hint="default"/>
                <w:sz w:val="18"/>
                <w:szCs w:val="18"/>
              </w:rPr>
              <w:t>内</w:t>
            </w:r>
          </w:p>
        </w:tc>
        <w:tc>
          <w:tcPr>
            <w:tcW w:w="557" w:type="dxa"/>
            <w:tcBorders>
              <w:top w:val="nil" w:sz="6" w:space="0" w:color="auto"/>
              <w:left w:val="nil" w:sz="6" w:space="0" w:color="auto"/>
              <w:bottom w:val="nil" w:sz="6" w:space="0" w:color="auto"/>
              <w:right w:val="nil" w:sz="6" w:space="0" w:color="auto"/>
            </w:tcBorders>
          </w:tcPr>
          <w:p>
            <w:pPr/>
          </w:p>
        </w:tc>
        <w:tc>
          <w:tcPr>
            <w:tcW w:w="1917"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19" w:right="0"/>
              <w:jc w:val="left"/>
              <w:rPr>
                <w:rFonts w:ascii="Times New Roman" w:hAnsi="Times New Roman" w:cs="Times New Roman" w:eastAsia="Times New Roman" w:hint="default"/>
                <w:sz w:val="18"/>
                <w:szCs w:val="18"/>
              </w:rPr>
            </w:pPr>
            <w:r>
              <w:rPr>
                <w:rFonts w:ascii="Times New Roman"/>
                <w:sz w:val="18"/>
              </w:rPr>
              <w:t>229,773,193.94</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5" w:right="0"/>
              <w:jc w:val="left"/>
              <w:rPr>
                <w:rFonts w:ascii="Times New Roman" w:hAnsi="Times New Roman" w:cs="Times New Roman" w:eastAsia="Times New Roman" w:hint="default"/>
                <w:sz w:val="18"/>
                <w:szCs w:val="18"/>
              </w:rPr>
            </w:pPr>
            <w:r>
              <w:rPr>
                <w:rFonts w:ascii="Times New Roman"/>
                <w:sz w:val="18"/>
              </w:rPr>
              <w:t>198,155,430.93</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38" w:right="0"/>
              <w:jc w:val="left"/>
              <w:rPr>
                <w:rFonts w:ascii="Times New Roman" w:hAnsi="Times New Roman" w:cs="Times New Roman" w:eastAsia="Times New Roman" w:hint="default"/>
                <w:sz w:val="18"/>
                <w:szCs w:val="18"/>
              </w:rPr>
            </w:pPr>
            <w:r>
              <w:rPr>
                <w:rFonts w:ascii="Times New Roman"/>
                <w:sz w:val="18"/>
              </w:rPr>
              <w:t>207,074,780.46</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5" w:right="0"/>
              <w:jc w:val="left"/>
              <w:rPr>
                <w:rFonts w:ascii="Times New Roman" w:hAnsi="Times New Roman" w:cs="Times New Roman" w:eastAsia="Times New Roman" w:hint="default"/>
                <w:sz w:val="18"/>
                <w:szCs w:val="18"/>
              </w:rPr>
            </w:pPr>
            <w:r>
              <w:rPr>
                <w:rFonts w:ascii="Times New Roman"/>
                <w:sz w:val="18"/>
              </w:rPr>
              <w:t>175,863,748.61</w:t>
            </w:r>
          </w:p>
        </w:tc>
      </w:tr>
      <w:tr>
        <w:trPr>
          <w:trHeight w:val="385" w:hRule="exact"/>
        </w:trPr>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0" w:right="0"/>
              <w:jc w:val="left"/>
              <w:rPr>
                <w:rFonts w:ascii="宋体" w:hAnsi="宋体" w:cs="宋体" w:eastAsia="宋体" w:hint="default"/>
                <w:sz w:val="18"/>
                <w:szCs w:val="18"/>
              </w:rPr>
            </w:pPr>
            <w:r>
              <w:rPr>
                <w:rFonts w:ascii="宋体" w:hAnsi="宋体" w:cs="宋体" w:eastAsia="宋体" w:hint="default"/>
                <w:sz w:val="18"/>
                <w:szCs w:val="18"/>
              </w:rPr>
              <w:t>境</w:t>
            </w:r>
          </w:p>
        </w:tc>
        <w:tc>
          <w:tcPr>
            <w:tcW w:w="22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
              <w:jc w:val="right"/>
              <w:rPr>
                <w:rFonts w:ascii="宋体" w:hAnsi="宋体" w:cs="宋体" w:eastAsia="宋体" w:hint="default"/>
                <w:sz w:val="18"/>
                <w:szCs w:val="18"/>
              </w:rPr>
            </w:pPr>
            <w:r>
              <w:rPr>
                <w:rFonts w:ascii="宋体" w:hAnsi="宋体" w:cs="宋体" w:eastAsia="宋体" w:hint="default"/>
                <w:sz w:val="18"/>
                <w:szCs w:val="18"/>
              </w:rPr>
              <w:t>外</w:t>
            </w:r>
          </w:p>
        </w:tc>
        <w:tc>
          <w:tcPr>
            <w:tcW w:w="557" w:type="dxa"/>
            <w:tcBorders>
              <w:top w:val="nil" w:sz="6" w:space="0" w:color="auto"/>
              <w:left w:val="nil" w:sz="6" w:space="0" w:color="auto"/>
              <w:bottom w:val="nil" w:sz="6" w:space="0" w:color="auto"/>
              <w:right w:val="nil" w:sz="6" w:space="0" w:color="auto"/>
            </w:tcBorders>
          </w:tcPr>
          <w:p>
            <w:pPr/>
          </w:p>
        </w:tc>
        <w:tc>
          <w:tcPr>
            <w:tcW w:w="1917"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25" w:right="0"/>
              <w:jc w:val="left"/>
              <w:rPr>
                <w:rFonts w:ascii="Times New Roman" w:hAnsi="Times New Roman" w:cs="Times New Roman" w:eastAsia="Times New Roman" w:hint="default"/>
                <w:sz w:val="18"/>
                <w:szCs w:val="18"/>
              </w:rPr>
            </w:pPr>
            <w:r>
              <w:rPr>
                <w:rFonts w:ascii="Times New Roman"/>
                <w:sz w:val="18"/>
              </w:rPr>
              <w:t>114,980,852.48</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98"/>
              <w:ind w:left="94" w:right="0"/>
              <w:jc w:val="left"/>
              <w:rPr>
                <w:rFonts w:ascii="Times New Roman" w:hAnsi="Times New Roman" w:cs="Times New Roman" w:eastAsia="Times New Roman" w:hint="default"/>
                <w:sz w:val="18"/>
                <w:szCs w:val="18"/>
              </w:rPr>
            </w:pPr>
            <w:r>
              <w:rPr>
                <w:rFonts w:ascii="Times New Roman"/>
                <w:sz w:val="18"/>
              </w:rPr>
              <w:t>96,462,973.46</w:t>
            </w:r>
          </w:p>
        </w:tc>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27" w:right="0"/>
              <w:jc w:val="left"/>
              <w:rPr>
                <w:rFonts w:ascii="Times New Roman" w:hAnsi="Times New Roman" w:cs="Times New Roman" w:eastAsia="Times New Roman" w:hint="default"/>
                <w:sz w:val="18"/>
                <w:szCs w:val="18"/>
              </w:rPr>
            </w:pPr>
            <w:r>
              <w:rPr>
                <w:rFonts w:ascii="Times New Roman"/>
                <w:sz w:val="18"/>
              </w:rPr>
              <w:t>87,158,093.35</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8"/>
              <w:ind w:left="94" w:right="0"/>
              <w:jc w:val="left"/>
              <w:rPr>
                <w:rFonts w:ascii="Times New Roman" w:hAnsi="Times New Roman" w:cs="Times New Roman" w:eastAsia="Times New Roman" w:hint="default"/>
                <w:sz w:val="18"/>
                <w:szCs w:val="18"/>
              </w:rPr>
            </w:pPr>
            <w:r>
              <w:rPr>
                <w:rFonts w:ascii="Times New Roman"/>
                <w:sz w:val="18"/>
              </w:rPr>
              <w:t>74,503,532.15</w:t>
            </w:r>
          </w:p>
        </w:tc>
      </w:tr>
      <w:tr>
        <w:trPr>
          <w:trHeight w:val="375" w:hRule="exact"/>
        </w:trPr>
        <w:tc>
          <w:tcPr>
            <w:tcW w:w="518"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30"/>
              <w:jc w:val="right"/>
              <w:rPr>
                <w:rFonts w:ascii="宋体" w:hAnsi="宋体" w:cs="宋体" w:eastAsia="宋体" w:hint="default"/>
                <w:sz w:val="18"/>
                <w:szCs w:val="18"/>
              </w:rPr>
            </w:pPr>
            <w:r>
              <w:rPr>
                <w:rFonts w:ascii="宋体" w:hAnsi="宋体" w:cs="宋体" w:eastAsia="宋体" w:hint="default"/>
                <w:sz w:val="18"/>
                <w:szCs w:val="18"/>
              </w:rPr>
              <w:t>合</w:t>
            </w:r>
          </w:p>
        </w:tc>
        <w:tc>
          <w:tcPr>
            <w:tcW w:w="225" w:type="dxa"/>
            <w:tcBorders>
              <w:top w:val="nil" w:sz="6" w:space="0" w:color="auto"/>
              <w:left w:val="nil" w:sz="6" w:space="0" w:color="auto"/>
              <w:bottom w:val="single" w:sz="12" w:space="0" w:color="000000"/>
              <w:right w:val="nil" w:sz="6" w:space="0" w:color="auto"/>
            </w:tcBorders>
          </w:tcPr>
          <w:p>
            <w:pPr/>
          </w:p>
        </w:tc>
        <w:tc>
          <w:tcPr>
            <w:tcW w:w="557"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362"/>
              <w:jc w:val="right"/>
              <w:rPr>
                <w:rFonts w:ascii="宋体" w:hAnsi="宋体" w:cs="宋体" w:eastAsia="宋体" w:hint="default"/>
                <w:sz w:val="18"/>
                <w:szCs w:val="18"/>
              </w:rPr>
            </w:pPr>
            <w:r>
              <w:rPr>
                <w:rFonts w:ascii="宋体" w:hAnsi="宋体" w:cs="宋体" w:eastAsia="宋体" w:hint="default"/>
                <w:sz w:val="18"/>
                <w:szCs w:val="18"/>
              </w:rPr>
              <w:t>计</w:t>
            </w:r>
          </w:p>
        </w:tc>
        <w:tc>
          <w:tcPr>
            <w:tcW w:w="1917"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319" w:right="0"/>
              <w:jc w:val="left"/>
              <w:rPr>
                <w:rFonts w:ascii="Times New Roman" w:hAnsi="Times New Roman" w:cs="Times New Roman" w:eastAsia="Times New Roman" w:hint="default"/>
                <w:sz w:val="18"/>
                <w:szCs w:val="18"/>
              </w:rPr>
            </w:pPr>
            <w:r>
              <w:rPr>
                <w:rFonts w:ascii="Times New Roman"/>
                <w:sz w:val="18"/>
              </w:rPr>
              <w:t>344,754,046.42</w:t>
            </w:r>
          </w:p>
        </w:tc>
        <w:tc>
          <w:tcPr>
            <w:tcW w:w="1370"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5" w:right="0"/>
              <w:jc w:val="left"/>
              <w:rPr>
                <w:rFonts w:ascii="Times New Roman" w:hAnsi="Times New Roman" w:cs="Times New Roman" w:eastAsia="Times New Roman" w:hint="default"/>
                <w:sz w:val="18"/>
                <w:szCs w:val="18"/>
              </w:rPr>
            </w:pPr>
            <w:r>
              <w:rPr>
                <w:rFonts w:ascii="Times New Roman"/>
                <w:sz w:val="18"/>
              </w:rPr>
              <w:t>294,618,404.39</w:t>
            </w:r>
          </w:p>
        </w:tc>
        <w:tc>
          <w:tcPr>
            <w:tcW w:w="1837"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238" w:right="0"/>
              <w:jc w:val="left"/>
              <w:rPr>
                <w:rFonts w:ascii="Times New Roman" w:hAnsi="Times New Roman" w:cs="Times New Roman" w:eastAsia="Times New Roman" w:hint="default"/>
                <w:sz w:val="18"/>
                <w:szCs w:val="18"/>
              </w:rPr>
            </w:pPr>
            <w:r>
              <w:rPr>
                <w:rFonts w:ascii="Times New Roman"/>
                <w:sz w:val="18"/>
              </w:rPr>
              <w:t>294,232,873.81</w:t>
            </w:r>
          </w:p>
        </w:tc>
        <w:tc>
          <w:tcPr>
            <w:tcW w:w="1231"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left="5" w:right="0"/>
              <w:jc w:val="left"/>
              <w:rPr>
                <w:rFonts w:ascii="Times New Roman" w:hAnsi="Times New Roman" w:cs="Times New Roman" w:eastAsia="Times New Roman" w:hint="default"/>
                <w:sz w:val="18"/>
                <w:szCs w:val="18"/>
              </w:rPr>
            </w:pPr>
            <w:r>
              <w:rPr>
                <w:rFonts w:ascii="Times New Roman"/>
                <w:sz w:val="18"/>
              </w:rPr>
              <w:t>250,367,280.76</w:t>
            </w:r>
          </w:p>
        </w:tc>
      </w:tr>
    </w:tbl>
    <w:p>
      <w:pPr>
        <w:spacing w:after="0" w:line="240" w:lineRule="auto"/>
        <w:jc w:val="left"/>
        <w:rPr>
          <w:rFonts w:ascii="Times New Roman" w:hAnsi="Times New Roman" w:cs="Times New Roman" w:eastAsia="Times New Roman" w:hint="default"/>
          <w:sz w:val="18"/>
          <w:szCs w:val="18"/>
        </w:rPr>
        <w:sectPr>
          <w:footerReference w:type="default" r:id="rId243"/>
          <w:pgSz w:w="11910" w:h="16840"/>
          <w:pgMar w:footer="1003" w:header="0" w:top="1600" w:bottom="1200" w:left="1660" w:right="1040"/>
          <w:pgNumType w:start="62"/>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tabs>
          <w:tab w:pos="1396" w:val="left" w:leader="none"/>
        </w:tabs>
        <w:spacing w:line="240" w:lineRule="auto"/>
        <w:ind w:right="0"/>
        <w:jc w:val="left"/>
        <w:rPr>
          <w:b w:val="0"/>
          <w:bCs w:val="0"/>
        </w:rPr>
      </w:pPr>
      <w:r>
        <w:rPr/>
        <w:pict>
          <v:group style="position:absolute;margin-left:146.639999pt;margin-top:42.638123pt;width:382.35pt;height:107.05pt;mso-position-horizontal-relative:page;mso-position-vertical-relative:paragraph;z-index:-579832" coordorigin="2933,853" coordsize="7647,2141">
            <v:shape style="position:absolute;left:5012;top:853;width:2408;height:413" type="#_x0000_t75" stroked="false">
              <v:imagedata r:id="rId252" o:title=""/>
            </v:shape>
            <v:shape style="position:absolute;left:2933;top:1227;width:7646;height:1766" type="#_x0000_t75" stroked="false">
              <v:imagedata r:id="rId253" o:title=""/>
            </v:shape>
            <w10:wrap type="none"/>
          </v:group>
        </w:pict>
      </w:r>
      <w:r>
        <w:rPr>
          <w:rFonts w:ascii="Times New Roman" w:hAnsi="Times New Roman" w:cs="Times New Roman" w:eastAsia="Times New Roman" w:hint="default"/>
          <w:w w:val="95"/>
        </w:rPr>
        <w:t>4</w:t>
      </w:r>
      <w:r>
        <w:rPr>
          <w:w w:val="95"/>
        </w:rPr>
        <w:t>、</w:t>
        <w:tab/>
      </w:r>
      <w:r>
        <w:rPr/>
        <w:t>公司前五名客户的营业收入情况</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1291" w:type="dxa"/>
        <w:tblLayout w:type="fixed"/>
        <w:tblCellMar>
          <w:top w:w="0" w:type="dxa"/>
          <w:left w:w="0" w:type="dxa"/>
          <w:bottom w:w="0" w:type="dxa"/>
          <w:right w:w="0" w:type="dxa"/>
        </w:tblCellMar>
        <w:tblLook w:val="01E0"/>
      </w:tblPr>
      <w:tblGrid>
        <w:gridCol w:w="1996"/>
        <w:gridCol w:w="2478"/>
        <w:gridCol w:w="3130"/>
      </w:tblGrid>
      <w:tr>
        <w:trPr>
          <w:trHeight w:val="755" w:hRule="exact"/>
        </w:trPr>
        <w:tc>
          <w:tcPr>
            <w:tcW w:w="1996" w:type="dxa"/>
            <w:tcBorders>
              <w:top w:val="single" w:sz="12" w:space="0" w:color="000000"/>
              <w:left w:val="nil" w:sz="6" w:space="0" w:color="auto"/>
              <w:bottom w:val="nil" w:sz="6" w:space="0" w:color="auto"/>
              <w:right w:val="nil" w:sz="6" w:space="0" w:color="auto"/>
            </w:tcBorders>
          </w:tcPr>
          <w:p>
            <w:pPr>
              <w:pStyle w:val="TableParagraph"/>
              <w:spacing w:line="307" w:lineRule="auto" w:before="16"/>
              <w:ind w:left="727" w:right="637" w:firstLine="104"/>
              <w:jc w:val="left"/>
              <w:rPr>
                <w:rFonts w:ascii="宋体" w:hAnsi="宋体" w:cs="宋体" w:eastAsia="宋体" w:hint="default"/>
                <w:sz w:val="21"/>
                <w:szCs w:val="21"/>
              </w:rPr>
            </w:pPr>
            <w:r>
              <w:rPr>
                <w:rFonts w:ascii="宋体" w:hAnsi="宋体" w:cs="宋体" w:eastAsia="宋体" w:hint="default"/>
                <w:sz w:val="21"/>
                <w:szCs w:val="21"/>
              </w:rPr>
              <w:t>客户 第一名</w:t>
            </w:r>
          </w:p>
        </w:tc>
        <w:tc>
          <w:tcPr>
            <w:tcW w:w="247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639" w:right="0"/>
              <w:jc w:val="left"/>
              <w:rPr>
                <w:rFonts w:ascii="宋体" w:hAnsi="宋体" w:cs="宋体" w:eastAsia="宋体" w:hint="default"/>
                <w:sz w:val="21"/>
                <w:szCs w:val="21"/>
              </w:rPr>
            </w:pPr>
            <w:r>
              <w:rPr>
                <w:rFonts w:ascii="宋体" w:hAnsi="宋体" w:cs="宋体" w:eastAsia="宋体" w:hint="default"/>
                <w:sz w:val="21"/>
                <w:szCs w:val="21"/>
              </w:rPr>
              <w:t>营业收入总额</w:t>
            </w:r>
          </w:p>
          <w:p>
            <w:pPr>
              <w:pStyle w:val="TableParagraph"/>
              <w:spacing w:line="240" w:lineRule="auto" w:before="127"/>
              <w:ind w:left="1028" w:right="0"/>
              <w:jc w:val="left"/>
              <w:rPr>
                <w:rFonts w:ascii="Times New Roman" w:hAnsi="Times New Roman" w:cs="Times New Roman" w:eastAsia="Times New Roman" w:hint="default"/>
                <w:sz w:val="21"/>
                <w:szCs w:val="21"/>
              </w:rPr>
            </w:pPr>
            <w:r>
              <w:rPr>
                <w:rFonts w:ascii="Times New Roman"/>
                <w:sz w:val="21"/>
              </w:rPr>
              <w:t>106,593,245.21</w:t>
            </w:r>
          </w:p>
        </w:tc>
        <w:tc>
          <w:tcPr>
            <w:tcW w:w="313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right="157"/>
              <w:jc w:val="right"/>
              <w:rPr>
                <w:rFonts w:ascii="Times New Roman" w:hAnsi="Times New Roman" w:cs="Times New Roman" w:eastAsia="Times New Roman" w:hint="default"/>
                <w:sz w:val="21"/>
                <w:szCs w:val="21"/>
              </w:rPr>
            </w:pPr>
            <w:r>
              <w:rPr>
                <w:rFonts w:ascii="宋体" w:hAnsi="宋体" w:cs="宋体" w:eastAsia="宋体" w:hint="default"/>
                <w:spacing w:val="-1"/>
                <w:sz w:val="21"/>
                <w:szCs w:val="21"/>
              </w:rPr>
              <w:t>占公司全部营业收入的比例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p>
            <w:pPr>
              <w:pStyle w:val="TableParagraph"/>
              <w:spacing w:line="240" w:lineRule="auto" w:before="111"/>
              <w:ind w:right="98"/>
              <w:jc w:val="right"/>
              <w:rPr>
                <w:rFonts w:ascii="Times New Roman" w:hAnsi="Times New Roman" w:cs="Times New Roman" w:eastAsia="Times New Roman" w:hint="default"/>
                <w:sz w:val="21"/>
                <w:szCs w:val="21"/>
              </w:rPr>
            </w:pPr>
            <w:r>
              <w:rPr>
                <w:rFonts w:ascii="Times New Roman"/>
                <w:spacing w:val="-1"/>
                <w:sz w:val="21"/>
              </w:rPr>
              <w:t>24.74</w:t>
            </w:r>
          </w:p>
        </w:tc>
      </w:tr>
      <w:tr>
        <w:trPr>
          <w:trHeight w:val="391"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637"/>
              <w:jc w:val="right"/>
              <w:rPr>
                <w:rFonts w:ascii="宋体" w:hAnsi="宋体" w:cs="宋体" w:eastAsia="宋体" w:hint="default"/>
                <w:sz w:val="21"/>
                <w:szCs w:val="21"/>
              </w:rPr>
            </w:pPr>
            <w:r>
              <w:rPr>
                <w:rFonts w:ascii="宋体" w:hAnsi="宋体" w:cs="宋体" w:eastAsia="宋体" w:hint="default"/>
                <w:sz w:val="21"/>
                <w:szCs w:val="21"/>
              </w:rPr>
              <w:t>第二名</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33"/>
              <w:jc w:val="right"/>
              <w:rPr>
                <w:rFonts w:ascii="Times New Roman" w:hAnsi="Times New Roman" w:cs="Times New Roman" w:eastAsia="Times New Roman" w:hint="default"/>
                <w:sz w:val="21"/>
                <w:szCs w:val="21"/>
              </w:rPr>
            </w:pPr>
            <w:r>
              <w:rPr>
                <w:rFonts w:ascii="Times New Roman"/>
                <w:spacing w:val="-1"/>
                <w:sz w:val="21"/>
              </w:rPr>
              <w:t>63,068,750.22</w:t>
            </w:r>
          </w:p>
        </w:tc>
        <w:tc>
          <w:tcPr>
            <w:tcW w:w="313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98"/>
              <w:jc w:val="right"/>
              <w:rPr>
                <w:rFonts w:ascii="Times New Roman" w:hAnsi="Times New Roman" w:cs="Times New Roman" w:eastAsia="Times New Roman" w:hint="default"/>
                <w:sz w:val="21"/>
                <w:szCs w:val="21"/>
              </w:rPr>
            </w:pPr>
            <w:r>
              <w:rPr>
                <w:rFonts w:ascii="Times New Roman"/>
                <w:spacing w:val="-1"/>
                <w:sz w:val="21"/>
              </w:rPr>
              <w:t>14.64</w:t>
            </w:r>
          </w:p>
        </w:tc>
      </w:tr>
      <w:tr>
        <w:trPr>
          <w:trHeight w:val="357"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37"/>
              <w:jc w:val="right"/>
              <w:rPr>
                <w:rFonts w:ascii="宋体" w:hAnsi="宋体" w:cs="宋体" w:eastAsia="宋体" w:hint="default"/>
                <w:sz w:val="21"/>
                <w:szCs w:val="21"/>
              </w:rPr>
            </w:pPr>
            <w:r>
              <w:rPr>
                <w:rFonts w:ascii="宋体" w:hAnsi="宋体" w:cs="宋体" w:eastAsia="宋体" w:hint="default"/>
                <w:sz w:val="21"/>
                <w:szCs w:val="21"/>
              </w:rPr>
              <w:t>第三名</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34"/>
              <w:jc w:val="right"/>
              <w:rPr>
                <w:rFonts w:ascii="Times New Roman" w:hAnsi="Times New Roman" w:cs="Times New Roman" w:eastAsia="Times New Roman" w:hint="default"/>
                <w:sz w:val="21"/>
                <w:szCs w:val="21"/>
              </w:rPr>
            </w:pPr>
            <w:r>
              <w:rPr>
                <w:rFonts w:ascii="Times New Roman"/>
                <w:spacing w:val="-1"/>
                <w:sz w:val="21"/>
              </w:rPr>
              <w:t>37,591,869.08</w:t>
            </w:r>
          </w:p>
        </w:tc>
        <w:tc>
          <w:tcPr>
            <w:tcW w:w="313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99"/>
              <w:jc w:val="right"/>
              <w:rPr>
                <w:rFonts w:ascii="Times New Roman" w:hAnsi="Times New Roman" w:cs="Times New Roman" w:eastAsia="Times New Roman" w:hint="default"/>
                <w:sz w:val="21"/>
                <w:szCs w:val="21"/>
              </w:rPr>
            </w:pPr>
            <w:r>
              <w:rPr>
                <w:rFonts w:ascii="Times New Roman"/>
                <w:spacing w:val="-1"/>
                <w:sz w:val="21"/>
              </w:rPr>
              <w:t>8.73</w:t>
            </w:r>
          </w:p>
        </w:tc>
      </w:tr>
      <w:tr>
        <w:trPr>
          <w:trHeight w:val="322"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61" w:lineRule="exact"/>
              <w:ind w:right="637"/>
              <w:jc w:val="right"/>
              <w:rPr>
                <w:rFonts w:ascii="宋体" w:hAnsi="宋体" w:cs="宋体" w:eastAsia="宋体" w:hint="default"/>
                <w:sz w:val="21"/>
                <w:szCs w:val="21"/>
              </w:rPr>
            </w:pPr>
            <w:r>
              <w:rPr>
                <w:rFonts w:ascii="宋体" w:hAnsi="宋体" w:cs="宋体" w:eastAsia="宋体" w:hint="default"/>
                <w:sz w:val="21"/>
                <w:szCs w:val="21"/>
              </w:rPr>
              <w:t>第四名</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34"/>
              <w:jc w:val="right"/>
              <w:rPr>
                <w:rFonts w:ascii="Times New Roman" w:hAnsi="Times New Roman" w:cs="Times New Roman" w:eastAsia="Times New Roman" w:hint="default"/>
                <w:sz w:val="21"/>
                <w:szCs w:val="21"/>
              </w:rPr>
            </w:pPr>
            <w:r>
              <w:rPr>
                <w:rFonts w:ascii="Times New Roman"/>
                <w:spacing w:val="-1"/>
                <w:sz w:val="21"/>
              </w:rPr>
              <w:t>31,228,970.12</w:t>
            </w:r>
          </w:p>
        </w:tc>
        <w:tc>
          <w:tcPr>
            <w:tcW w:w="313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7.25</w:t>
            </w:r>
          </w:p>
        </w:tc>
      </w:tr>
      <w:tr>
        <w:trPr>
          <w:trHeight w:val="327" w:hRule="exact"/>
        </w:trPr>
        <w:tc>
          <w:tcPr>
            <w:tcW w:w="1996" w:type="dxa"/>
            <w:tcBorders>
              <w:top w:val="nil" w:sz="6" w:space="0" w:color="auto"/>
              <w:left w:val="nil" w:sz="6" w:space="0" w:color="auto"/>
              <w:bottom w:val="single" w:sz="12" w:space="0" w:color="000000"/>
              <w:right w:val="nil" w:sz="6" w:space="0" w:color="auto"/>
            </w:tcBorders>
          </w:tcPr>
          <w:p>
            <w:pPr>
              <w:pStyle w:val="TableParagraph"/>
              <w:spacing w:line="260" w:lineRule="exact"/>
              <w:ind w:right="637"/>
              <w:jc w:val="right"/>
              <w:rPr>
                <w:rFonts w:ascii="宋体" w:hAnsi="宋体" w:cs="宋体" w:eastAsia="宋体" w:hint="default"/>
                <w:sz w:val="21"/>
                <w:szCs w:val="21"/>
              </w:rPr>
            </w:pPr>
            <w:r>
              <w:rPr>
                <w:rFonts w:ascii="宋体" w:hAnsi="宋体" w:cs="宋体" w:eastAsia="宋体" w:hint="default"/>
                <w:sz w:val="21"/>
                <w:szCs w:val="21"/>
              </w:rPr>
              <w:t>第五名</w:t>
            </w:r>
          </w:p>
        </w:tc>
        <w:tc>
          <w:tcPr>
            <w:tcW w:w="2478"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134"/>
              <w:jc w:val="right"/>
              <w:rPr>
                <w:rFonts w:ascii="Times New Roman" w:hAnsi="Times New Roman" w:cs="Times New Roman" w:eastAsia="Times New Roman" w:hint="default"/>
                <w:sz w:val="21"/>
                <w:szCs w:val="21"/>
              </w:rPr>
            </w:pPr>
            <w:r>
              <w:rPr>
                <w:rFonts w:ascii="Times New Roman"/>
                <w:spacing w:val="-1"/>
                <w:sz w:val="21"/>
              </w:rPr>
              <w:t>14,490,198.19</w:t>
            </w:r>
          </w:p>
        </w:tc>
        <w:tc>
          <w:tcPr>
            <w:tcW w:w="3130"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3.36</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pStyle w:val="Heading6"/>
        <w:tabs>
          <w:tab w:pos="853" w:val="left" w:leader="none"/>
        </w:tabs>
        <w:spacing w:line="240" w:lineRule="auto"/>
        <w:ind w:left="125" w:right="0"/>
        <w:jc w:val="left"/>
        <w:rPr>
          <w:b w:val="0"/>
          <w:bCs w:val="0"/>
        </w:rPr>
      </w:pP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spacing w:val="1"/>
        </w:rPr>
        <w:t>投资收益</w:t>
      </w:r>
      <w:r>
        <w:rPr>
          <w:b w:val="0"/>
          <w:bCs w:val="0"/>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pStyle w:val="Heading6"/>
        <w:tabs>
          <w:tab w:pos="1396" w:val="left" w:leader="none"/>
        </w:tabs>
        <w:spacing w:line="240" w:lineRule="auto" w:before="0"/>
        <w:ind w:right="0"/>
        <w:jc w:val="left"/>
        <w:rPr>
          <w:b w:val="0"/>
          <w:bCs w:val="0"/>
        </w:rPr>
      </w:pPr>
      <w:r>
        <w:rPr>
          <w:rFonts w:ascii="Times New Roman" w:hAnsi="Times New Roman" w:cs="Times New Roman" w:eastAsia="Times New Roman" w:hint="default"/>
          <w:w w:val="95"/>
        </w:rPr>
        <w:t>1</w:t>
      </w:r>
      <w:r>
        <w:rPr>
          <w:w w:val="95"/>
        </w:rPr>
        <w:t>、</w:t>
        <w:tab/>
      </w:r>
      <w:r>
        <w:rPr/>
        <w:t>投资收益明细</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line="843" w:lineRule="exact"/>
        <w:ind w:left="1262"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384.1pt;height:42.2pt;mso-position-horizontal-relative:char;mso-position-vertical-relative:line" coordorigin="0,0" coordsize="7682,844">
            <v:group style="position:absolute;left:29;top:15;width:4456;height:2" coordorigin="29,15" coordsize="4456,2">
              <v:shape style="position:absolute;left:29;top:15;width:4456;height:2" coordorigin="29,15" coordsize="4456,0" path="m29,15l4485,15e" filled="false" stroked="true" strokeweight="1.5pt" strokecolor="#000000">
                <v:path arrowok="t"/>
              </v:shape>
            </v:group>
            <v:group style="position:absolute;left:4485;top:15;width:1618;height:2" coordorigin="4485,15" coordsize="1618,2">
              <v:shape style="position:absolute;left:4485;top:15;width:1618;height:2" coordorigin="4485,15" coordsize="1618,0" path="m4485,15l6103,15e" filled="false" stroked="true" strokeweight="1.5pt" strokecolor="#000000">
                <v:path arrowok="t"/>
              </v:shape>
            </v:group>
            <v:group style="position:absolute;left:6103;top:15;width:1557;height:2" coordorigin="6103,15" coordsize="1557,2">
              <v:shape style="position:absolute;left:6103;top:15;width:1557;height:2" coordorigin="6103,15" coordsize="1557,0" path="m6103,15l7659,15e" filled="false" stroked="true" strokeweight="1.5pt" strokecolor="#000000">
                <v:path arrowok="t"/>
              </v:shape>
            </v:group>
            <v:group style="position:absolute;left:15;top:829;width:4440;height:2" coordorigin="15,829" coordsize="4440,2">
              <v:shape style="position:absolute;left:15;top:829;width:4440;height:2" coordorigin="15,829" coordsize="4440,0" path="m15,829l4455,829e" filled="false" stroked="true" strokeweight="1.5pt" strokecolor="#000000">
                <v:path arrowok="t"/>
              </v:shape>
            </v:group>
            <v:group style="position:absolute;left:4455;top:829;width:30;height:2" coordorigin="4455,829" coordsize="30,2">
              <v:shape style="position:absolute;left:4455;top:829;width:30;height:2" coordorigin="4455,829" coordsize="30,0" path="m4455,829l4485,829e" filled="false" stroked="true" strokeweight="1.5pt" strokecolor="#000000">
                <v:path arrowok="t"/>
              </v:shape>
            </v:group>
            <v:group style="position:absolute;left:4485;top:829;width:1618;height:2" coordorigin="4485,829" coordsize="1618,2">
              <v:shape style="position:absolute;left:4485;top:829;width:1618;height:2" coordorigin="4485,829" coordsize="1618,0" path="m4485,829l6103,829e" filled="false" stroked="true" strokeweight="1.5pt" strokecolor="#000000">
                <v:path arrowok="t"/>
              </v:shape>
              <v:shape style="position:absolute;left:10;top:11;width:7657;height:803" type="#_x0000_t75" stroked="false">
                <v:imagedata r:id="rId254" o:title=""/>
              </v:shape>
            </v:group>
            <v:group style="position:absolute;left:6103;top:829;width:1564;height:2" coordorigin="6103,829" coordsize="1564,2">
              <v:shape style="position:absolute;left:6103;top:829;width:1564;height:2" coordorigin="6103,829" coordsize="1564,0" path="m6103,829l7666,829e" filled="false" stroked="true" strokeweight="1.5pt" strokecolor="#000000">
                <v:path arrowok="t"/>
              </v:shape>
              <v:shape style="position:absolute;left:137;top:111;width:4200;height:671" type="#_x0000_t202" filled="false" stroked="false">
                <v:textbox inset="0,0,0,0">
                  <w:txbxContent>
                    <w:p>
                      <w:pPr>
                        <w:tabs>
                          <w:tab w:pos="525" w:val="left" w:leader="none"/>
                        </w:tabs>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项</w:t>
                        <w:tab/>
                        <w:t>目</w:t>
                      </w:r>
                    </w:p>
                    <w:p>
                      <w:pPr>
                        <w:spacing w:line="240" w:lineRule="auto" w:before="3"/>
                        <w:rPr>
                          <w:rFonts w:ascii="宋体" w:hAnsi="宋体" w:cs="宋体" w:eastAsia="宋体" w:hint="default"/>
                          <w:b/>
                          <w:bCs/>
                          <w:sz w:val="14"/>
                          <w:szCs w:val="14"/>
                        </w:rPr>
                      </w:pPr>
                    </w:p>
                    <w:p>
                      <w:pPr>
                        <w:spacing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持有可供出售金融资产等期间取得的投资收益</w:t>
                      </w:r>
                    </w:p>
                  </w:txbxContent>
                </v:textbox>
                <w10:wrap type="none"/>
              </v:shape>
              <v:shape style="position:absolute;left:4863;top:111;width:1137;height:61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本年金额</w:t>
                      </w:r>
                    </w:p>
                    <w:p>
                      <w:pPr>
                        <w:spacing w:line="237" w:lineRule="exact" w:before="171"/>
                        <w:ind w:left="295" w:right="0" w:firstLine="0"/>
                        <w:jc w:val="left"/>
                        <w:rPr>
                          <w:rFonts w:ascii="Times New Roman" w:hAnsi="Times New Roman" w:cs="Times New Roman" w:eastAsia="Times New Roman" w:hint="default"/>
                          <w:sz w:val="21"/>
                          <w:szCs w:val="21"/>
                        </w:rPr>
                      </w:pPr>
                      <w:r>
                        <w:rPr>
                          <w:rFonts w:ascii="Times New Roman"/>
                          <w:sz w:val="21"/>
                        </w:rPr>
                        <w:t>12,690.00</w:t>
                      </w:r>
                    </w:p>
                  </w:txbxContent>
                </v:textbox>
                <w10:wrap type="none"/>
              </v:shape>
              <v:shape style="position:absolute;left:6466;top:111;width:1092;height:61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上年金额</w:t>
                      </w:r>
                    </w:p>
                    <w:p>
                      <w:pPr>
                        <w:spacing w:line="237" w:lineRule="exact" w:before="171"/>
                        <w:ind w:left="356" w:right="0" w:firstLine="0"/>
                        <w:jc w:val="left"/>
                        <w:rPr>
                          <w:rFonts w:ascii="Times New Roman" w:hAnsi="Times New Roman" w:cs="Times New Roman" w:eastAsia="Times New Roman" w:hint="default"/>
                          <w:sz w:val="21"/>
                          <w:szCs w:val="21"/>
                        </w:rPr>
                      </w:pPr>
                      <w:r>
                        <w:rPr>
                          <w:rFonts w:ascii="Times New Roman"/>
                          <w:spacing w:val="-1"/>
                          <w:sz w:val="21"/>
                        </w:rPr>
                        <w:t>7,150.00</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spacing w:line="240" w:lineRule="auto"/>
        <w:ind w:right="0"/>
        <w:jc w:val="left"/>
        <w:rPr>
          <w:b w:val="0"/>
          <w:bCs w:val="0"/>
        </w:rPr>
      </w:pPr>
      <w:r>
        <w:rPr>
          <w:rFonts w:ascii="Times New Roman" w:hAnsi="Times New Roman" w:cs="Times New Roman" w:eastAsia="Times New Roman" w:hint="default"/>
        </w:rPr>
        <w:t>2</w:t>
      </w:r>
      <w:r>
        <w:rPr/>
        <w:t>、按成本法核算的长期股权投资收益：无。</w:t>
      </w:r>
      <w:r>
        <w:rPr>
          <w:b w:val="0"/>
          <w:bCs w:val="0"/>
        </w:rPr>
      </w:r>
    </w:p>
    <w:p>
      <w:pPr>
        <w:spacing w:line="240" w:lineRule="auto" w:before="0"/>
        <w:rPr>
          <w:rFonts w:ascii="宋体" w:hAnsi="宋体" w:cs="宋体" w:eastAsia="宋体" w:hint="default"/>
          <w:b/>
          <w:bCs/>
          <w:sz w:val="22"/>
          <w:szCs w:val="22"/>
        </w:rPr>
      </w:pPr>
    </w:p>
    <w:p>
      <w:pPr>
        <w:spacing w:line="240" w:lineRule="auto" w:before="3"/>
        <w:rPr>
          <w:rFonts w:ascii="宋体" w:hAnsi="宋体" w:cs="宋体" w:eastAsia="宋体" w:hint="default"/>
          <w:b/>
          <w:bCs/>
          <w:sz w:val="29"/>
          <w:szCs w:val="29"/>
        </w:rPr>
      </w:pPr>
    </w:p>
    <w:p>
      <w:pPr>
        <w:pStyle w:val="Heading6"/>
        <w:spacing w:line="240" w:lineRule="auto" w:before="0"/>
        <w:ind w:left="877" w:right="0"/>
        <w:jc w:val="left"/>
        <w:rPr>
          <w:b w:val="0"/>
          <w:bCs w:val="0"/>
        </w:rPr>
      </w:pPr>
      <w:r>
        <w:rPr>
          <w:rFonts w:ascii="Times New Roman" w:hAnsi="Times New Roman" w:cs="Times New Roman" w:eastAsia="Times New Roman" w:hint="default"/>
        </w:rPr>
        <w:t>3</w:t>
      </w:r>
      <w:r>
        <w:rPr/>
        <w:t>、按权益法核算的长期股权投资收益：无。</w:t>
      </w:r>
      <w:r>
        <w:rPr>
          <w:b w:val="0"/>
          <w:bCs w:val="0"/>
        </w:rPr>
      </w:r>
    </w:p>
    <w:p>
      <w:pPr>
        <w:spacing w:after="0" w:line="240" w:lineRule="auto"/>
        <w:jc w:val="left"/>
        <w:sectPr>
          <w:pgSz w:w="11910" w:h="16840"/>
          <w:pgMar w:header="0" w:footer="1003" w:top="1600" w:bottom="1200" w:left="1660" w:right="1120"/>
        </w:sectPr>
      </w:pPr>
    </w:p>
    <w:p>
      <w:pPr>
        <w:spacing w:line="240" w:lineRule="auto" w:before="0"/>
        <w:rPr>
          <w:rFonts w:ascii="宋体" w:hAnsi="宋体" w:cs="宋体" w:eastAsia="宋体" w:hint="default"/>
          <w:b/>
          <w:bCs/>
          <w:sz w:val="20"/>
          <w:szCs w:val="20"/>
        </w:rPr>
      </w:pPr>
      <w:r>
        <w:rPr/>
        <w:pict>
          <v:group style="position:absolute;margin-left:119.520004pt;margin-top:145.61969pt;width:418.05pt;height:576.550pt;mso-position-horizontal-relative:page;mso-position-vertical-relative:page;z-index:-579808" coordorigin="2390,2912" coordsize="8361,11531">
            <v:shape style="position:absolute;left:7655;top:2912;width:1541;height:412" type="#_x0000_t75" stroked="false">
              <v:imagedata r:id="rId255" o:title=""/>
            </v:shape>
            <v:shape style="position:absolute;left:2390;top:3292;width:8360;height:11151" type="#_x0000_t75" stroked="false">
              <v:imagedata r:id="rId256" o:title=""/>
            </v:shape>
            <w10:wrap type="none"/>
          </v:group>
        </w:pict>
      </w:r>
    </w:p>
    <w:p>
      <w:pPr>
        <w:spacing w:line="240" w:lineRule="auto" w:before="1"/>
        <w:rPr>
          <w:rFonts w:ascii="宋体" w:hAnsi="宋体" w:cs="宋体" w:eastAsia="宋体" w:hint="default"/>
          <w:b/>
          <w:bCs/>
          <w:sz w:val="15"/>
          <w:szCs w:val="15"/>
        </w:rPr>
      </w:pPr>
    </w:p>
    <w:p>
      <w:pPr>
        <w:pStyle w:val="Heading6"/>
        <w:tabs>
          <w:tab w:pos="853" w:val="left" w:leader="none"/>
        </w:tabs>
        <w:spacing w:line="240" w:lineRule="auto"/>
        <w:ind w:left="125" w:right="249"/>
        <w:jc w:val="left"/>
        <w:rPr>
          <w:b w:val="0"/>
          <w:bCs w:val="0"/>
        </w:rPr>
      </w:pP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t>现金流量表补充资料</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749" w:type="dxa"/>
        <w:tblLayout w:type="fixed"/>
        <w:tblCellMar>
          <w:top w:w="0" w:type="dxa"/>
          <w:left w:w="0" w:type="dxa"/>
          <w:bottom w:w="0" w:type="dxa"/>
          <w:right w:w="0" w:type="dxa"/>
        </w:tblCellMar>
        <w:tblLook w:val="01E0"/>
      </w:tblPr>
      <w:tblGrid>
        <w:gridCol w:w="5359"/>
        <w:gridCol w:w="1528"/>
        <w:gridCol w:w="1428"/>
      </w:tblGrid>
      <w:tr>
        <w:trPr>
          <w:trHeight w:val="782" w:hRule="exact"/>
        </w:trPr>
        <w:tc>
          <w:tcPr>
            <w:tcW w:w="5359" w:type="dxa"/>
            <w:tcBorders>
              <w:top w:val="single" w:sz="12" w:space="0" w:color="000000"/>
              <w:left w:val="nil" w:sz="6" w:space="0" w:color="auto"/>
              <w:bottom w:val="nil" w:sz="6" w:space="0" w:color="auto"/>
              <w:right w:val="nil" w:sz="6" w:space="0" w:color="auto"/>
            </w:tcBorders>
          </w:tcPr>
          <w:p>
            <w:pPr>
              <w:pStyle w:val="TableParagraph"/>
              <w:tabs>
                <w:tab w:pos="629" w:val="left" w:leader="none"/>
              </w:tabs>
              <w:spacing w:line="240" w:lineRule="auto" w:before="16"/>
              <w:ind w:right="88"/>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08"/>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、将净利润调节为经营活动现金流量</w:t>
            </w:r>
          </w:p>
        </w:tc>
        <w:tc>
          <w:tcPr>
            <w:tcW w:w="152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35"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42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35"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79"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7"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2"/>
              <w:jc w:val="right"/>
              <w:rPr>
                <w:rFonts w:ascii="Times New Roman" w:hAnsi="Times New Roman" w:cs="Times New Roman" w:eastAsia="Times New Roman" w:hint="default"/>
                <w:sz w:val="18"/>
                <w:szCs w:val="18"/>
              </w:rPr>
            </w:pPr>
            <w:r>
              <w:rPr>
                <w:rFonts w:ascii="Times New Roman"/>
                <w:spacing w:val="-1"/>
                <w:sz w:val="18"/>
              </w:rPr>
              <w:t>2,590,172.79</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spacing w:val="-1"/>
                <w:sz w:val="18"/>
              </w:rPr>
              <w:t>-19,225,382.07</w:t>
            </w:r>
          </w:p>
        </w:tc>
      </w:tr>
      <w:tr>
        <w:trPr>
          <w:trHeight w:val="384"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31"/>
              <w:jc w:val="right"/>
              <w:rPr>
                <w:rFonts w:ascii="Times New Roman" w:hAnsi="Times New Roman" w:cs="Times New Roman" w:eastAsia="Times New Roman" w:hint="default"/>
                <w:sz w:val="18"/>
                <w:szCs w:val="18"/>
              </w:rPr>
            </w:pPr>
            <w:r>
              <w:rPr>
                <w:rFonts w:ascii="Times New Roman"/>
                <w:sz w:val="18"/>
              </w:rPr>
              <w:t>933,809.47</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9"/>
              <w:jc w:val="right"/>
              <w:rPr>
                <w:rFonts w:ascii="Times New Roman" w:hAnsi="Times New Roman" w:cs="Times New Roman" w:eastAsia="Times New Roman" w:hint="default"/>
                <w:sz w:val="18"/>
                <w:szCs w:val="18"/>
              </w:rPr>
            </w:pPr>
            <w:r>
              <w:rPr>
                <w:rFonts w:ascii="Times New Roman"/>
                <w:spacing w:val="-1"/>
                <w:sz w:val="18"/>
              </w:rPr>
              <w:t>-9,209,421.74</w:t>
            </w: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32"/>
              <w:jc w:val="right"/>
              <w:rPr>
                <w:rFonts w:ascii="Times New Roman" w:hAnsi="Times New Roman" w:cs="Times New Roman" w:eastAsia="Times New Roman" w:hint="default"/>
                <w:sz w:val="18"/>
                <w:szCs w:val="18"/>
              </w:rPr>
            </w:pPr>
            <w:r>
              <w:rPr>
                <w:rFonts w:ascii="Times New Roman"/>
                <w:spacing w:val="-1"/>
                <w:sz w:val="18"/>
              </w:rPr>
              <w:t>8,696,339.15</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9"/>
              <w:jc w:val="right"/>
              <w:rPr>
                <w:rFonts w:ascii="Times New Roman" w:hAnsi="Times New Roman" w:cs="Times New Roman" w:eastAsia="Times New Roman" w:hint="default"/>
                <w:sz w:val="18"/>
                <w:szCs w:val="18"/>
              </w:rPr>
            </w:pPr>
            <w:r>
              <w:rPr>
                <w:rFonts w:ascii="Times New Roman"/>
                <w:spacing w:val="-1"/>
                <w:sz w:val="18"/>
              </w:rPr>
              <w:t>9,298,926.29</w:t>
            </w: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31"/>
              <w:jc w:val="right"/>
              <w:rPr>
                <w:rFonts w:ascii="Times New Roman" w:hAnsi="Times New Roman" w:cs="Times New Roman" w:eastAsia="Times New Roman" w:hint="default"/>
                <w:sz w:val="18"/>
                <w:szCs w:val="18"/>
              </w:rPr>
            </w:pPr>
            <w:r>
              <w:rPr>
                <w:rFonts w:ascii="Times New Roman"/>
                <w:sz w:val="18"/>
              </w:rPr>
              <w:t>306,048.12</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z w:val="18"/>
              </w:rPr>
              <w:t>306,048.12</w:t>
            </w:r>
          </w:p>
        </w:tc>
      </w:tr>
      <w:tr>
        <w:trPr>
          <w:trHeight w:val="384"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8"/>
              <w:jc w:val="right"/>
              <w:rPr>
                <w:rFonts w:ascii="Times New Roman" w:hAnsi="Times New Roman" w:cs="Times New Roman" w:eastAsia="Times New Roman" w:hint="default"/>
                <w:sz w:val="18"/>
                <w:szCs w:val="18"/>
              </w:rPr>
            </w:pPr>
            <w:r>
              <w:rPr>
                <w:rFonts w:ascii="Times New Roman"/>
                <w:sz w:val="18"/>
              </w:rPr>
              <w:t>578,188.26</w:t>
            </w:r>
          </w:p>
        </w:tc>
      </w:tr>
      <w:tr>
        <w:trPr>
          <w:trHeight w:val="470"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处置固定资产、无形资产和其他长期资产的损失（收益</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right="231"/>
              <w:jc w:val="right"/>
              <w:rPr>
                <w:rFonts w:ascii="Times New Roman" w:hAnsi="Times New Roman" w:cs="Times New Roman" w:eastAsia="Times New Roman" w:hint="default"/>
                <w:sz w:val="18"/>
                <w:szCs w:val="18"/>
              </w:rPr>
            </w:pPr>
            <w:r>
              <w:rPr>
                <w:rFonts w:ascii="Times New Roman"/>
                <w:w w:val="95"/>
                <w:sz w:val="18"/>
              </w:rPr>
              <w:t>-48,872.54</w:t>
            </w:r>
            <w:r>
              <w:rPr>
                <w:rFonts w:ascii="Times New Roman"/>
                <w:sz w:val="18"/>
              </w:rPr>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11,117.53</w:t>
            </w:r>
          </w:p>
        </w:tc>
      </w:tr>
      <w:tr>
        <w:trPr>
          <w:trHeight w:val="29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18" w:lineRule="exact"/>
              <w:ind w:left="107" w:right="0"/>
              <w:jc w:val="left"/>
              <w:rPr>
                <w:rFonts w:ascii="宋体" w:hAnsi="宋体" w:cs="宋体" w:eastAsia="宋体" w:hint="default"/>
                <w:sz w:val="21"/>
                <w:szCs w:val="21"/>
              </w:rPr>
            </w:pPr>
            <w:r>
              <w:rPr>
                <w:rFonts w:ascii="宋体" w:hAnsi="宋体" w:cs="宋体" w:eastAsia="宋体" w:hint="default"/>
                <w:sz w:val="21"/>
                <w:szCs w:val="21"/>
              </w:rPr>
              <w:t>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7"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84"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32"/>
              <w:jc w:val="right"/>
              <w:rPr>
                <w:rFonts w:ascii="Times New Roman" w:hAnsi="Times New Roman" w:cs="Times New Roman" w:eastAsia="Times New Roman" w:hint="default"/>
                <w:sz w:val="18"/>
                <w:szCs w:val="18"/>
              </w:rPr>
            </w:pPr>
            <w:r>
              <w:rPr>
                <w:rFonts w:ascii="Times New Roman"/>
                <w:spacing w:val="-1"/>
                <w:sz w:val="18"/>
              </w:rPr>
              <w:t>1,564,442.73</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pacing w:val="-1"/>
                <w:sz w:val="18"/>
              </w:rPr>
              <w:t>1,716,067.80</w:t>
            </w: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7"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1"/>
              <w:jc w:val="right"/>
              <w:rPr>
                <w:rFonts w:ascii="Times New Roman" w:hAnsi="Times New Roman" w:cs="Times New Roman" w:eastAsia="Times New Roman" w:hint="default"/>
                <w:sz w:val="18"/>
                <w:szCs w:val="18"/>
              </w:rPr>
            </w:pPr>
            <w:r>
              <w:rPr>
                <w:rFonts w:ascii="Times New Roman"/>
                <w:w w:val="95"/>
                <w:sz w:val="18"/>
              </w:rPr>
              <w:t>-12,690.00</w:t>
            </w:r>
            <w:r>
              <w:rPr>
                <w:rFonts w:ascii="Times New Roman"/>
                <w:sz w:val="18"/>
              </w:rPr>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w w:val="95"/>
                <w:sz w:val="18"/>
              </w:rPr>
              <w:t>-7,150.00</w:t>
            </w:r>
            <w:r>
              <w:rPr>
                <w:rFonts w:ascii="Times New Roman"/>
                <w:sz w:val="18"/>
              </w:rPr>
            </w:r>
          </w:p>
        </w:tc>
      </w:tr>
      <w:tr>
        <w:trPr>
          <w:trHeight w:val="384"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7"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99" w:right="0"/>
              <w:jc w:val="left"/>
              <w:rPr>
                <w:rFonts w:ascii="Times New Roman" w:hAnsi="Times New Roman" w:cs="Times New Roman" w:eastAsia="Times New Roman" w:hint="default"/>
                <w:sz w:val="18"/>
                <w:szCs w:val="18"/>
              </w:rPr>
            </w:pPr>
            <w:r>
              <w:rPr>
                <w:rFonts w:ascii="Times New Roman"/>
                <w:sz w:val="18"/>
              </w:rPr>
              <w:t>-10,416,538.30</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6,002,289.39</w:t>
            </w:r>
          </w:p>
        </w:tc>
      </w:tr>
      <w:tr>
        <w:trPr>
          <w:trHeight w:val="384"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31"/>
              <w:jc w:val="right"/>
              <w:rPr>
                <w:rFonts w:ascii="Times New Roman" w:hAnsi="Times New Roman" w:cs="Times New Roman" w:eastAsia="Times New Roman" w:hint="default"/>
                <w:sz w:val="18"/>
                <w:szCs w:val="18"/>
              </w:rPr>
            </w:pPr>
            <w:r>
              <w:rPr>
                <w:rFonts w:ascii="Times New Roman"/>
                <w:sz w:val="18"/>
              </w:rPr>
              <w:t>372,366.90</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spacing w:val="-1"/>
                <w:sz w:val="18"/>
              </w:rPr>
              <w:t>24,778,128.81</w:t>
            </w: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58" w:right="0"/>
              <w:jc w:val="left"/>
              <w:rPr>
                <w:rFonts w:ascii="Times New Roman" w:hAnsi="Times New Roman" w:cs="Times New Roman" w:eastAsia="Times New Roman" w:hint="default"/>
                <w:sz w:val="18"/>
                <w:szCs w:val="18"/>
              </w:rPr>
            </w:pPr>
            <w:r>
              <w:rPr>
                <w:rFonts w:ascii="Times New Roman"/>
                <w:sz w:val="18"/>
              </w:rPr>
              <w:t>17,149,624.30</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pacing w:val="-1"/>
                <w:sz w:val="18"/>
              </w:rPr>
              <w:t>3,941,838.94</w:t>
            </w:r>
          </w:p>
        </w:tc>
      </w:tr>
      <w:tr>
        <w:trPr>
          <w:trHeight w:val="379" w:hRule="exact"/>
        </w:trPr>
        <w:tc>
          <w:tcPr>
            <w:tcW w:w="5359" w:type="dxa"/>
            <w:tcBorders>
              <w:top w:val="nil" w:sz="6" w:space="0" w:color="auto"/>
              <w:left w:val="nil" w:sz="6" w:space="0" w:color="auto"/>
              <w:bottom w:val="nil" w:sz="6" w:space="0" w:color="auto"/>
              <w:right w:val="nil" w:sz="6" w:space="0" w:color="auto"/>
            </w:tcBorders>
          </w:tcPr>
          <w:p>
            <w:pPr>
              <w:pStyle w:val="TableParagraph"/>
              <w:tabs>
                <w:tab w:pos="739" w:val="left" w:leader="none"/>
              </w:tabs>
              <w:spacing w:line="240" w:lineRule="auto" w:before="17"/>
              <w:ind w:left="107"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84"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7"/>
              <w:ind w:left="258" w:right="0"/>
              <w:jc w:val="left"/>
              <w:rPr>
                <w:rFonts w:ascii="Times New Roman" w:hAnsi="Times New Roman" w:cs="Times New Roman" w:eastAsia="Times New Roman" w:hint="default"/>
                <w:sz w:val="18"/>
                <w:szCs w:val="18"/>
              </w:rPr>
            </w:pPr>
            <w:r>
              <w:rPr>
                <w:rFonts w:ascii="Times New Roman"/>
                <w:sz w:val="18"/>
              </w:rPr>
              <w:t>21,134,702.62</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9"/>
              <w:jc w:val="right"/>
              <w:rPr>
                <w:rFonts w:ascii="Times New Roman" w:hAnsi="Times New Roman" w:cs="Times New Roman" w:eastAsia="Times New Roman" w:hint="default"/>
                <w:sz w:val="18"/>
                <w:szCs w:val="18"/>
              </w:rPr>
            </w:pPr>
            <w:r>
              <w:rPr>
                <w:rFonts w:ascii="Times New Roman"/>
                <w:spacing w:val="-1"/>
                <w:sz w:val="18"/>
              </w:rPr>
              <w:t>18,190,651.33</w:t>
            </w:r>
          </w:p>
        </w:tc>
      </w:tr>
      <w:tr>
        <w:trPr>
          <w:trHeight w:val="390"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、不涉及现金收支的重大投资和筹资活动</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79"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7"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84"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90"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、现金及现金等价物净变动情况</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91"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21"/>
                <w:szCs w:val="21"/>
              </w:rPr>
            </w:pPr>
            <w:r>
              <w:rPr>
                <w:rFonts w:ascii="宋体" w:hAnsi="宋体" w:cs="宋体" w:eastAsia="宋体" w:hint="default"/>
                <w:sz w:val="21"/>
                <w:szCs w:val="21"/>
              </w:rPr>
              <w:t>现金的年末余额</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58" w:right="0"/>
              <w:jc w:val="left"/>
              <w:rPr>
                <w:rFonts w:ascii="Times New Roman" w:hAnsi="Times New Roman" w:cs="Times New Roman" w:eastAsia="Times New Roman" w:hint="default"/>
                <w:sz w:val="18"/>
                <w:szCs w:val="18"/>
              </w:rPr>
            </w:pPr>
            <w:r>
              <w:rPr>
                <w:rFonts w:ascii="Times New Roman"/>
                <w:sz w:val="18"/>
              </w:rPr>
              <w:t>50,219,353.49</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pacing w:val="-1"/>
                <w:sz w:val="18"/>
              </w:rPr>
              <w:t>32,295,310.55</w:t>
            </w:r>
          </w:p>
        </w:tc>
      </w:tr>
      <w:tr>
        <w:trPr>
          <w:trHeight w:val="385"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7" w:right="0"/>
              <w:jc w:val="left"/>
              <w:rPr>
                <w:rFonts w:ascii="宋体" w:hAnsi="宋体" w:cs="宋体" w:eastAsia="宋体" w:hint="default"/>
                <w:sz w:val="21"/>
                <w:szCs w:val="21"/>
              </w:rPr>
            </w:pPr>
            <w:r>
              <w:rPr>
                <w:rFonts w:ascii="宋体" w:hAnsi="宋体" w:cs="宋体" w:eastAsia="宋体" w:hint="default"/>
                <w:sz w:val="21"/>
                <w:szCs w:val="21"/>
              </w:rPr>
              <w:t>减：现金的年初余额</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258" w:right="0"/>
              <w:jc w:val="left"/>
              <w:rPr>
                <w:rFonts w:ascii="Times New Roman" w:hAnsi="Times New Roman" w:cs="Times New Roman" w:eastAsia="Times New Roman" w:hint="default"/>
                <w:sz w:val="18"/>
                <w:szCs w:val="18"/>
              </w:rPr>
            </w:pPr>
            <w:r>
              <w:rPr>
                <w:rFonts w:ascii="Times New Roman"/>
                <w:sz w:val="18"/>
              </w:rPr>
              <w:t>32,295,310.55</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99"/>
              <w:jc w:val="right"/>
              <w:rPr>
                <w:rFonts w:ascii="Times New Roman" w:hAnsi="Times New Roman" w:cs="Times New Roman" w:eastAsia="Times New Roman" w:hint="default"/>
                <w:sz w:val="18"/>
                <w:szCs w:val="18"/>
              </w:rPr>
            </w:pPr>
            <w:r>
              <w:rPr>
                <w:rFonts w:ascii="Times New Roman"/>
                <w:spacing w:val="-1"/>
                <w:sz w:val="18"/>
              </w:rPr>
              <w:t>32,826,451.04</w:t>
            </w:r>
          </w:p>
        </w:tc>
      </w:tr>
      <w:tr>
        <w:trPr>
          <w:trHeight w:val="372"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21"/>
                <w:szCs w:val="21"/>
              </w:rPr>
            </w:pPr>
            <w:r>
              <w:rPr>
                <w:rFonts w:ascii="宋体" w:hAnsi="宋体" w:cs="宋体" w:eastAsia="宋体" w:hint="default"/>
                <w:sz w:val="21"/>
                <w:szCs w:val="21"/>
              </w:rPr>
              <w:t>加：现金等价物的年末余额</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84" w:hRule="exact"/>
        </w:trPr>
        <w:tc>
          <w:tcPr>
            <w:tcW w:w="53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减：现金等价物的年初余额</w:t>
            </w:r>
          </w:p>
        </w:tc>
        <w:tc>
          <w:tcPr>
            <w:tcW w:w="1528"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396" w:hRule="exact"/>
        </w:trPr>
        <w:tc>
          <w:tcPr>
            <w:tcW w:w="5359"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07"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528"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left="258" w:right="0"/>
              <w:jc w:val="left"/>
              <w:rPr>
                <w:rFonts w:ascii="Times New Roman" w:hAnsi="Times New Roman" w:cs="Times New Roman" w:eastAsia="Times New Roman" w:hint="default"/>
                <w:sz w:val="18"/>
                <w:szCs w:val="18"/>
              </w:rPr>
            </w:pPr>
            <w:r>
              <w:rPr>
                <w:rFonts w:ascii="Times New Roman"/>
                <w:sz w:val="18"/>
              </w:rPr>
              <w:t>17,924,042.94</w:t>
            </w:r>
          </w:p>
        </w:tc>
        <w:tc>
          <w:tcPr>
            <w:tcW w:w="1428"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98"/>
              <w:jc w:val="right"/>
              <w:rPr>
                <w:rFonts w:ascii="Times New Roman" w:hAnsi="Times New Roman" w:cs="Times New Roman" w:eastAsia="Times New Roman" w:hint="default"/>
                <w:sz w:val="18"/>
                <w:szCs w:val="18"/>
              </w:rPr>
            </w:pPr>
            <w:r>
              <w:rPr>
                <w:rFonts w:ascii="Times New Roman"/>
                <w:w w:val="95"/>
                <w:sz w:val="18"/>
              </w:rPr>
              <w:t>-531,140.49</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600" w:bottom="1200" w:left="1660" w:right="104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Heading6"/>
        <w:spacing w:line="240" w:lineRule="auto"/>
        <w:ind w:left="125" w:right="0"/>
        <w:jc w:val="left"/>
        <w:rPr>
          <w:b w:val="0"/>
          <w:bCs w:val="0"/>
        </w:rPr>
      </w:pPr>
      <w:r>
        <w:rPr/>
        <w:t>十四、</w:t>
      </w:r>
      <w:r>
        <w:rPr>
          <w:spacing w:val="-10"/>
        </w:rPr>
        <w:t> </w:t>
      </w:r>
      <w:r>
        <w:rPr/>
        <w:t>补充资料</w:t>
      </w:r>
      <w:r>
        <w:rPr>
          <w:b w:val="0"/>
          <w:bCs w:val="0"/>
        </w:rPr>
      </w:r>
    </w:p>
    <w:p>
      <w:pPr>
        <w:pStyle w:val="Heading6"/>
        <w:tabs>
          <w:tab w:pos="853" w:val="left" w:leader="none"/>
        </w:tabs>
        <w:spacing w:line="240" w:lineRule="auto" w:before="125"/>
        <w:ind w:left="125" w:right="0"/>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当期非经常性损益明细表</w:t>
      </w:r>
      <w:r>
        <w:rPr>
          <w:b w:val="0"/>
          <w:bCs w:val="0"/>
        </w:rPr>
      </w:r>
    </w:p>
    <w:p>
      <w:pPr>
        <w:tabs>
          <w:tab w:pos="6069" w:val="left" w:leader="none"/>
          <w:tab w:pos="7825" w:val="left" w:leader="none"/>
        </w:tabs>
        <w:spacing w:before="109"/>
        <w:ind w:left="3081" w:right="0" w:firstLine="0"/>
        <w:jc w:val="left"/>
        <w:rPr>
          <w:rFonts w:ascii="宋体" w:hAnsi="宋体" w:cs="宋体" w:eastAsia="宋体" w:hint="default"/>
          <w:sz w:val="18"/>
          <w:szCs w:val="18"/>
        </w:rPr>
      </w:pPr>
      <w:r>
        <w:rPr>
          <w:rFonts w:ascii="宋体" w:hAnsi="宋体" w:cs="宋体" w:eastAsia="宋体" w:hint="default"/>
          <w:sz w:val="18"/>
          <w:szCs w:val="18"/>
        </w:rPr>
        <w:t>项目</w:t>
        <w:tab/>
        <w:t>本年金额</w:t>
        <w:tab/>
        <w:t>说明</w:t>
      </w:r>
    </w:p>
    <w:p>
      <w:pPr>
        <w:tabs>
          <w:tab w:pos="6256" w:val="left" w:leader="none"/>
          <w:tab w:pos="7195" w:val="left" w:leader="none"/>
        </w:tabs>
        <w:spacing w:line="357" w:lineRule="auto" w:before="113"/>
        <w:ind w:left="857" w:right="306" w:firstLine="0"/>
        <w:jc w:val="left"/>
        <w:rPr>
          <w:rFonts w:ascii="宋体" w:hAnsi="宋体" w:cs="宋体" w:eastAsia="宋体" w:hint="default"/>
          <w:sz w:val="18"/>
          <w:szCs w:val="18"/>
        </w:rPr>
      </w:pPr>
      <w:r>
        <w:rPr>
          <w:rFonts w:ascii="宋体" w:hAnsi="宋体" w:cs="宋体" w:eastAsia="宋体" w:hint="default"/>
          <w:sz w:val="18"/>
          <w:szCs w:val="18"/>
        </w:rPr>
        <w:t>非流动资产处置损益</w:t>
        <w:tab/>
      </w:r>
      <w:r>
        <w:rPr>
          <w:rFonts w:ascii="Times New Roman" w:hAnsi="Times New Roman" w:cs="Times New Roman" w:eastAsia="Times New Roman" w:hint="default"/>
          <w:position w:val="4"/>
          <w:sz w:val="18"/>
          <w:szCs w:val="18"/>
        </w:rPr>
        <w:t>48,872.54</w:t>
        <w:tab/>
      </w:r>
      <w:r>
        <w:rPr>
          <w:rFonts w:ascii="宋体" w:hAnsi="宋体" w:cs="宋体" w:eastAsia="宋体" w:hint="default"/>
          <w:sz w:val="18"/>
          <w:szCs w:val="18"/>
        </w:rPr>
        <w:t>系固定资产处置损益 越权审批或无正式批准文件的税收返还、减免</w:t>
      </w:r>
    </w:p>
    <w:p>
      <w:pPr>
        <w:spacing w:line="240" w:lineRule="auto" w:before="5"/>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0" w:footer="1003" w:top="1600" w:bottom="1200" w:left="1660" w:right="1120"/>
        </w:sectPr>
      </w:pPr>
    </w:p>
    <w:p>
      <w:pPr>
        <w:spacing w:line="348" w:lineRule="auto" w:before="44"/>
        <w:ind w:left="857" w:right="-19" w:firstLine="0"/>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计入当期损益的政府补助（与企业业务密切相关，按照国家统</w:t>
      </w:r>
      <w:r>
        <w:rPr>
          <w:rFonts w:ascii="宋体" w:hAnsi="宋体" w:cs="宋体" w:eastAsia="宋体" w:hint="default"/>
          <w:sz w:val="18"/>
          <w:szCs w:val="18"/>
        </w:rPr>
        <w:t> 一标准定额或定量享受的政府补助除外）</w:t>
      </w:r>
    </w:p>
    <w:p>
      <w:pPr>
        <w:spacing w:line="240" w:lineRule="auto" w:before="7"/>
        <w:rPr>
          <w:rFonts w:ascii="宋体" w:hAnsi="宋体" w:cs="宋体" w:eastAsia="宋体" w:hint="default"/>
          <w:sz w:val="15"/>
          <w:szCs w:val="15"/>
        </w:rPr>
      </w:pPr>
      <w:r>
        <w:rPr/>
        <w:br w:type="column"/>
      </w:r>
      <w:r>
        <w:rPr>
          <w:rFonts w:ascii="宋体"/>
          <w:sz w:val="15"/>
        </w:rPr>
      </w:r>
    </w:p>
    <w:p>
      <w:pPr>
        <w:spacing w:before="0"/>
        <w:ind w:left="237" w:right="-7" w:firstLine="0"/>
        <w:jc w:val="left"/>
        <w:rPr>
          <w:rFonts w:ascii="Times New Roman" w:hAnsi="Times New Roman" w:cs="Times New Roman" w:eastAsia="Times New Roman" w:hint="default"/>
          <w:sz w:val="18"/>
          <w:szCs w:val="18"/>
        </w:rPr>
      </w:pPr>
      <w:r>
        <w:rPr>
          <w:rFonts w:ascii="Times New Roman"/>
          <w:spacing w:val="-1"/>
          <w:sz w:val="18"/>
        </w:rPr>
        <w:t>19,538,384.80</w:t>
      </w:r>
    </w:p>
    <w:p>
      <w:pPr>
        <w:spacing w:line="348" w:lineRule="auto" w:before="44"/>
        <w:ind w:left="176" w:right="290" w:firstLine="0"/>
        <w:jc w:val="left"/>
        <w:rPr>
          <w:rFonts w:ascii="宋体" w:hAnsi="宋体" w:cs="宋体" w:eastAsia="宋体" w:hint="default"/>
          <w:sz w:val="18"/>
          <w:szCs w:val="18"/>
        </w:rPr>
      </w:pPr>
      <w:r>
        <w:rPr/>
        <w:br w:type="column"/>
      </w:r>
      <w:r>
        <w:rPr>
          <w:rFonts w:ascii="宋体" w:hAnsi="宋体" w:cs="宋体" w:eastAsia="宋体" w:hint="default"/>
          <w:sz w:val="18"/>
          <w:szCs w:val="18"/>
        </w:rPr>
        <w:t>均为收到的与收益相 关的政府补助</w:t>
      </w:r>
    </w:p>
    <w:p>
      <w:pPr>
        <w:spacing w:after="0" w:line="348" w:lineRule="auto"/>
        <w:jc w:val="left"/>
        <w:rPr>
          <w:rFonts w:ascii="宋体" w:hAnsi="宋体" w:cs="宋体" w:eastAsia="宋体" w:hint="default"/>
          <w:sz w:val="18"/>
          <w:szCs w:val="18"/>
        </w:rPr>
        <w:sectPr>
          <w:type w:val="continuous"/>
          <w:pgSz w:w="11910" w:h="16840"/>
          <w:pgMar w:top="1600" w:bottom="280" w:left="1660" w:right="1120"/>
          <w:cols w:num="3" w:equalWidth="0">
            <w:col w:w="5665" w:space="40"/>
            <w:col w:w="1273" w:space="40"/>
            <w:col w:w="2112"/>
          </w:cols>
        </w:sectPr>
      </w:pPr>
    </w:p>
    <w:p>
      <w:pPr>
        <w:spacing w:line="240" w:lineRule="auto" w:before="0"/>
        <w:rPr>
          <w:rFonts w:ascii="宋体" w:hAnsi="宋体" w:cs="宋体" w:eastAsia="宋体" w:hint="default"/>
          <w:sz w:val="10"/>
          <w:szCs w:val="10"/>
        </w:rPr>
      </w:pPr>
      <w:r>
        <w:rPr/>
        <w:pict>
          <v:group style="position:absolute;margin-left:119.010002pt;margin-top:145.080002pt;width:411.15pt;height:601.15pt;mso-position-horizontal-relative:page;mso-position-vertical-relative:page;z-index:-579784" coordorigin="2380,2902" coordsize="8223,12023">
            <v:group style="position:absolute;left:2410;top:2917;width:5049;height:2" coordorigin="2410,2917" coordsize="5049,2">
              <v:shape style="position:absolute;left:2410;top:2917;width:5049;height:2" coordorigin="2410,2917" coordsize="5049,0" path="m2410,2917l7458,2917e" filled="false" stroked="true" strokeweight="1.5pt" strokecolor="#000000">
                <v:path arrowok="t"/>
              </v:shape>
            </v:group>
            <v:group style="position:absolute;left:7458;top:2917;width:1283;height:2" coordorigin="7458,2917" coordsize="1283,2">
              <v:shape style="position:absolute;left:7458;top:2917;width:1283;height:2" coordorigin="7458,2917" coordsize="1283,0" path="m7458,2917l8741,2917e" filled="false" stroked="true" strokeweight="1.5pt" strokecolor="#000000">
                <v:path arrowok="t"/>
              </v:shape>
            </v:group>
            <v:group style="position:absolute;left:8741;top:2917;width:1840;height:2" coordorigin="8741,2917" coordsize="1840,2">
              <v:shape style="position:absolute;left:8741;top:2917;width:1840;height:2" coordorigin="8741,2917" coordsize="1840,0" path="m8741,2917l10580,2917e" filled="false" stroked="true" strokeweight="1.5pt" strokecolor="#000000">
                <v:path arrowok="t"/>
              </v:shape>
              <v:shape style="position:absolute;left:7415;top:2918;width:1349;height:366" type="#_x0000_t75" stroked="false">
                <v:imagedata r:id="rId257" o:title=""/>
              </v:shape>
            </v:group>
            <v:group style="position:absolute;left:2395;top:14909;width:5033;height:2" coordorigin="2395,14909" coordsize="5033,2">
              <v:shape style="position:absolute;left:2395;top:14909;width:5033;height:2" coordorigin="2395,14909" coordsize="5033,0" path="m2395,14909l7428,14909e" filled="false" stroked="true" strokeweight="1.5pt" strokecolor="#000000">
                <v:path arrowok="t"/>
              </v:shape>
            </v:group>
            <v:group style="position:absolute;left:7428;top:14909;width:30;height:2" coordorigin="7428,14909" coordsize="30,2">
              <v:shape style="position:absolute;left:7428;top:14909;width:30;height:2" coordorigin="7428,14909" coordsize="30,0" path="m7428,14909l7458,14909e" filled="false" stroked="true" strokeweight="1.5pt" strokecolor="#000000">
                <v:path arrowok="t"/>
              </v:shape>
            </v:group>
            <v:group style="position:absolute;left:7458;top:14909;width:1283;height:2" coordorigin="7458,14909" coordsize="1283,2">
              <v:shape style="position:absolute;left:7458;top:14909;width:1283;height:2" coordorigin="7458,14909" coordsize="1283,0" path="m7458,14909l8741,14909e" filled="false" stroked="true" strokeweight="1.5pt" strokecolor="#000000">
                <v:path arrowok="t"/>
              </v:shape>
              <v:shape style="position:absolute;left:2390;top:3257;width:8213;height:11638" type="#_x0000_t75" stroked="false">
                <v:imagedata r:id="rId258" o:title=""/>
              </v:shape>
            </v:group>
            <v:group style="position:absolute;left:8741;top:14909;width:1847;height:2" coordorigin="8741,14909" coordsize="1847,2">
              <v:shape style="position:absolute;left:8741;top:14909;width:1847;height:2" coordorigin="8741,14909" coordsize="1847,0" path="m8741,14909l10588,14909e" filled="false" stroked="true" strokeweight="1.5pt" strokecolor="#000000">
                <v:path arrowok="t"/>
              </v:shape>
            </v:group>
            <w10:wrap type="none"/>
          </v:group>
        </w:pict>
      </w:r>
    </w:p>
    <w:p>
      <w:pPr>
        <w:spacing w:line="352" w:lineRule="auto" w:before="44"/>
        <w:ind w:left="857" w:right="3441" w:firstLine="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 </w:t>
      </w:r>
      <w:r>
        <w:rPr>
          <w:rFonts w:ascii="宋体" w:hAnsi="宋体" w:cs="宋体" w:eastAsia="宋体" w:hint="default"/>
          <w:spacing w:val="-2"/>
          <w:sz w:val="18"/>
          <w:szCs w:val="18"/>
        </w:rPr>
        <w:t>企业取得子公司、联营企业及合营企业的投资成本小于取得投</w:t>
      </w:r>
      <w:r>
        <w:rPr>
          <w:rFonts w:ascii="宋体" w:hAnsi="宋体" w:cs="宋体" w:eastAsia="宋体" w:hint="default"/>
          <w:sz w:val="18"/>
          <w:szCs w:val="18"/>
        </w:rPr>
        <w:t> 资时应享有被投资单位可辨认净资产公允价值产生的收益 非货币性资产交换损益</w:t>
      </w:r>
    </w:p>
    <w:p>
      <w:pPr>
        <w:spacing w:line="412" w:lineRule="auto" w:before="30"/>
        <w:ind w:left="857" w:right="3441" w:firstLine="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 </w:t>
      </w:r>
      <w:r>
        <w:rPr>
          <w:rFonts w:ascii="宋体" w:hAnsi="宋体" w:cs="宋体" w:eastAsia="宋体" w:hint="default"/>
          <w:spacing w:val="-2"/>
          <w:sz w:val="18"/>
          <w:szCs w:val="18"/>
        </w:rPr>
        <w:t>因不可抗力因素，如遭受自然灾害而计提的各项资产减值准备</w:t>
      </w:r>
    </w:p>
    <w:p>
      <w:pPr>
        <w:spacing w:line="357" w:lineRule="auto" w:before="39"/>
        <w:ind w:left="857" w:right="4137" w:firstLine="0"/>
        <w:jc w:val="left"/>
        <w:rPr>
          <w:rFonts w:ascii="宋体" w:hAnsi="宋体" w:cs="宋体" w:eastAsia="宋体" w:hint="default"/>
          <w:sz w:val="18"/>
          <w:szCs w:val="18"/>
        </w:rPr>
      </w:pPr>
      <w:r>
        <w:rPr>
          <w:rFonts w:ascii="宋体" w:hAnsi="宋体" w:cs="宋体" w:eastAsia="宋体" w:hint="default"/>
          <w:sz w:val="18"/>
          <w:szCs w:val="18"/>
        </w:rPr>
        <w:t>债务重组损益 企业重组费用，如安置职工的支出、整合费用等</w:t>
      </w:r>
    </w:p>
    <w:p>
      <w:pPr>
        <w:spacing w:before="80"/>
        <w:ind w:left="857" w:right="0" w:firstLine="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p>
      <w:pPr>
        <w:spacing w:line="240" w:lineRule="auto" w:before="8"/>
        <w:rPr>
          <w:rFonts w:ascii="宋体" w:hAnsi="宋体" w:cs="宋体" w:eastAsia="宋体" w:hint="default"/>
          <w:sz w:val="9"/>
          <w:szCs w:val="9"/>
        </w:rPr>
      </w:pPr>
    </w:p>
    <w:p>
      <w:pPr>
        <w:spacing w:line="345" w:lineRule="auto" w:before="44"/>
        <w:ind w:left="857" w:right="3441" w:firstLine="0"/>
        <w:jc w:val="left"/>
        <w:rPr>
          <w:rFonts w:ascii="宋体" w:hAnsi="宋体" w:cs="宋体" w:eastAsia="宋体" w:hint="default"/>
          <w:sz w:val="18"/>
          <w:szCs w:val="18"/>
        </w:rPr>
      </w:pPr>
      <w:r>
        <w:rPr>
          <w:rFonts w:ascii="宋体" w:hAnsi="宋体" w:cs="宋体" w:eastAsia="宋体" w:hint="default"/>
          <w:spacing w:val="4"/>
          <w:sz w:val="18"/>
          <w:szCs w:val="18"/>
        </w:rPr>
        <w:t>同一控制下企业合并产生的子公司期初至合并日的当期净损</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益</w:t>
      </w:r>
    </w:p>
    <w:p>
      <w:pPr>
        <w:spacing w:line="348" w:lineRule="auto" w:before="35"/>
        <w:ind w:left="857" w:right="3441" w:firstLine="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 </w:t>
      </w:r>
      <w:r>
        <w:rPr>
          <w:rFonts w:ascii="宋体" w:hAnsi="宋体" w:cs="宋体" w:eastAsia="宋体" w:hint="default"/>
          <w:spacing w:val="-2"/>
          <w:sz w:val="18"/>
          <w:szCs w:val="18"/>
        </w:rPr>
        <w:t>除同公司正常经营业务相关的有效套期保值业务外，持有交易</w:t>
      </w:r>
      <w:r>
        <w:rPr>
          <w:rFonts w:ascii="宋体" w:hAnsi="宋体" w:cs="宋体" w:eastAsia="宋体" w:hint="default"/>
          <w:sz w:val="18"/>
          <w:szCs w:val="18"/>
        </w:rPr>
        <w:t> </w:t>
      </w:r>
      <w:r>
        <w:rPr>
          <w:rFonts w:ascii="宋体" w:hAnsi="宋体" w:cs="宋体" w:eastAsia="宋体" w:hint="default"/>
          <w:spacing w:val="-2"/>
          <w:sz w:val="18"/>
          <w:szCs w:val="18"/>
        </w:rPr>
        <w:t>性金融资产、交易性金融负债产生的公允价值变动损益，以及</w:t>
      </w:r>
      <w:r>
        <w:rPr>
          <w:rFonts w:ascii="宋体" w:hAnsi="宋体" w:cs="宋体" w:eastAsia="宋体" w:hint="default"/>
          <w:sz w:val="18"/>
          <w:szCs w:val="18"/>
        </w:rPr>
        <w:t> </w:t>
      </w:r>
      <w:r>
        <w:rPr>
          <w:rFonts w:ascii="宋体" w:hAnsi="宋体" w:cs="宋体" w:eastAsia="宋体" w:hint="default"/>
          <w:spacing w:val="-2"/>
          <w:sz w:val="18"/>
          <w:szCs w:val="18"/>
        </w:rPr>
        <w:t>处置交易性金融资产、交易性金融负债和可供出售金融资产取</w:t>
      </w:r>
      <w:r>
        <w:rPr>
          <w:rFonts w:ascii="宋体" w:hAnsi="宋体" w:cs="宋体" w:eastAsia="宋体" w:hint="default"/>
          <w:sz w:val="18"/>
          <w:szCs w:val="18"/>
        </w:rPr>
        <w:t> 得的投资收益</w:t>
      </w:r>
    </w:p>
    <w:p>
      <w:pPr>
        <w:spacing w:line="352" w:lineRule="auto" w:before="33"/>
        <w:ind w:left="857" w:right="3441" w:firstLine="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 对外委托贷款取得的损益 </w:t>
      </w:r>
      <w:r>
        <w:rPr>
          <w:rFonts w:ascii="宋体" w:hAnsi="宋体" w:cs="宋体" w:eastAsia="宋体" w:hint="default"/>
          <w:spacing w:val="4"/>
          <w:sz w:val="18"/>
          <w:szCs w:val="18"/>
        </w:rPr>
        <w:t>采用公允价值模式进行后续计量的投资性房地产公允价值变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动产生的损益 </w:t>
      </w:r>
      <w:r>
        <w:rPr>
          <w:rFonts w:ascii="宋体" w:hAnsi="宋体" w:cs="宋体" w:eastAsia="宋体" w:hint="default"/>
          <w:spacing w:val="-2"/>
          <w:sz w:val="18"/>
          <w:szCs w:val="18"/>
        </w:rPr>
        <w:t>根据税收、会计等法律、法规的要求对当期损益进行一次性调</w:t>
      </w:r>
      <w:r>
        <w:rPr>
          <w:rFonts w:ascii="宋体" w:hAnsi="宋体" w:cs="宋体" w:eastAsia="宋体" w:hint="default"/>
          <w:sz w:val="18"/>
          <w:szCs w:val="18"/>
        </w:rPr>
        <w:t> 整对当期损益的影响</w:t>
      </w:r>
    </w:p>
    <w:p>
      <w:pPr>
        <w:spacing w:before="29"/>
        <w:ind w:left="857" w:right="0" w:firstLine="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p>
      <w:pPr>
        <w:tabs>
          <w:tab w:pos="6256" w:val="left" w:leader="none"/>
        </w:tabs>
        <w:spacing w:before="115"/>
        <w:ind w:left="857"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除上述各项之外的其他营业外收入和支出</w:t>
        <w:tab/>
      </w:r>
      <w:r>
        <w:rPr>
          <w:rFonts w:ascii="Times New Roman" w:hAnsi="Times New Roman" w:cs="Times New Roman" w:eastAsia="Times New Roman" w:hint="default"/>
          <w:position w:val="4"/>
          <w:sz w:val="18"/>
          <w:szCs w:val="18"/>
        </w:rPr>
        <w:t>81,346.23</w:t>
      </w:r>
      <w:r>
        <w:rPr>
          <w:rFonts w:ascii="Times New Roman" w:hAnsi="Times New Roman" w:cs="Times New Roman" w:eastAsia="Times New Roman" w:hint="default"/>
          <w:sz w:val="18"/>
          <w:szCs w:val="18"/>
        </w:rPr>
      </w:r>
    </w:p>
    <w:p>
      <w:pPr>
        <w:spacing w:before="115"/>
        <w:ind w:left="857" w:right="0" w:firstLine="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p>
      <w:pPr>
        <w:tabs>
          <w:tab w:pos="6196" w:val="left" w:leader="none"/>
        </w:tabs>
        <w:spacing w:before="114"/>
        <w:ind w:left="857" w:right="0" w:firstLine="0"/>
        <w:jc w:val="left"/>
        <w:rPr>
          <w:rFonts w:ascii="Times New Roman" w:hAnsi="Times New Roman" w:cs="Times New Roman" w:eastAsia="Times New Roman" w:hint="default"/>
          <w:sz w:val="18"/>
          <w:szCs w:val="18"/>
        </w:rPr>
      </w:pPr>
      <w:r>
        <w:rPr>
          <w:rFonts w:ascii="宋体" w:hAnsi="宋体" w:cs="宋体" w:eastAsia="宋体" w:hint="default"/>
          <w:position w:val="-3"/>
          <w:sz w:val="18"/>
          <w:szCs w:val="18"/>
        </w:rPr>
        <w:t>所得税影响额</w:t>
        <w:tab/>
      </w:r>
      <w:r>
        <w:rPr>
          <w:rFonts w:ascii="Times New Roman" w:hAnsi="Times New Roman" w:cs="Times New Roman" w:eastAsia="Times New Roman" w:hint="default"/>
          <w:sz w:val="18"/>
          <w:szCs w:val="18"/>
        </w:rPr>
        <w:t>-24,145.30</w:t>
      </w:r>
    </w:p>
    <w:p>
      <w:pPr>
        <w:tabs>
          <w:tab w:pos="6286" w:val="left" w:leader="none"/>
        </w:tabs>
        <w:spacing w:before="114"/>
        <w:ind w:left="857"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少数股东权益影响额（税后）</w:t>
        <w:tab/>
      </w:r>
      <w:r>
        <w:rPr>
          <w:rFonts w:ascii="Times New Roman" w:hAnsi="Times New Roman" w:cs="Times New Roman" w:eastAsia="Times New Roman" w:hint="default"/>
          <w:position w:val="4"/>
          <w:sz w:val="18"/>
          <w:szCs w:val="18"/>
        </w:rPr>
        <w:t>-4,346.15</w:t>
      </w:r>
      <w:r>
        <w:rPr>
          <w:rFonts w:ascii="Times New Roman" w:hAnsi="Times New Roman" w:cs="Times New Roman" w:eastAsia="Times New Roman" w:hint="default"/>
          <w:sz w:val="18"/>
          <w:szCs w:val="18"/>
        </w:rPr>
      </w:r>
    </w:p>
    <w:p>
      <w:pPr>
        <w:tabs>
          <w:tab w:pos="3531" w:val="left" w:leader="none"/>
          <w:tab w:pos="5947" w:val="left" w:leader="none"/>
        </w:tabs>
        <w:spacing w:before="115"/>
        <w:ind w:left="2811" w:right="0" w:firstLine="0"/>
        <w:jc w:val="left"/>
        <w:rPr>
          <w:rFonts w:ascii="Times New Roman" w:hAnsi="Times New Roman" w:cs="Times New Roman" w:eastAsia="Times New Roman" w:hint="default"/>
          <w:sz w:val="18"/>
          <w:szCs w:val="18"/>
        </w:rPr>
      </w:pPr>
      <w:r>
        <w:rPr>
          <w:rFonts w:ascii="宋体" w:hAnsi="宋体" w:cs="宋体" w:eastAsia="宋体" w:hint="default"/>
          <w:position w:val="-3"/>
          <w:sz w:val="18"/>
          <w:szCs w:val="18"/>
        </w:rPr>
        <w:t>合</w:t>
        <w:tab/>
        <w:t>计</w:t>
        <w:tab/>
      </w:r>
      <w:r>
        <w:rPr>
          <w:rFonts w:ascii="Times New Roman" w:hAnsi="Times New Roman" w:cs="Times New Roman" w:eastAsia="Times New Roman" w:hint="default"/>
          <w:sz w:val="18"/>
          <w:szCs w:val="18"/>
        </w:rPr>
        <w:t>19,640,112.12</w:t>
      </w:r>
    </w:p>
    <w:p>
      <w:pPr>
        <w:spacing w:after="0"/>
        <w:jc w:val="left"/>
        <w:rPr>
          <w:rFonts w:ascii="Times New Roman" w:hAnsi="Times New Roman" w:cs="Times New Roman" w:eastAsia="Times New Roman" w:hint="default"/>
          <w:sz w:val="18"/>
          <w:szCs w:val="18"/>
        </w:rPr>
        <w:sectPr>
          <w:type w:val="continuous"/>
          <w:pgSz w:w="11910" w:h="16840"/>
          <w:pgMar w:top="1600" w:bottom="280" w:left="1660" w:right="112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9"/>
          <w:szCs w:val="19"/>
        </w:rPr>
      </w:pPr>
    </w:p>
    <w:p>
      <w:pPr>
        <w:pStyle w:val="Heading6"/>
        <w:tabs>
          <w:tab w:pos="853" w:val="left" w:leader="none"/>
        </w:tabs>
        <w:spacing w:line="240" w:lineRule="auto"/>
        <w:ind w:left="125" w:right="0"/>
        <w:jc w:val="left"/>
        <w:rPr>
          <w:b w:val="0"/>
          <w:bCs w:val="0"/>
        </w:rPr>
      </w:pPr>
      <w:r>
        <w:rPr/>
        <w:pict>
          <v:group style="position:absolute;margin-left:119.010002pt;margin-top:37.596619pt;width:420.55pt;height:377.3pt;mso-position-horizontal-relative:page;mso-position-vertical-relative:paragraph;z-index:-579496" coordorigin="2380,752" coordsize="8411,7546">
            <v:shape style="position:absolute;left:4087;top:752;width:4159;height:787" type="#_x0000_t75" stroked="false">
              <v:imagedata r:id="rId259" o:title=""/>
            </v:shape>
            <v:group style="position:absolute;left:2395;top:8283;width:1712;height:2" coordorigin="2395,8283" coordsize="1712,2">
              <v:shape style="position:absolute;left:2395;top:8283;width:1712;height:2" coordorigin="2395,8283" coordsize="1712,0" path="m2395,8283l4106,8283e" filled="false" stroked="true" strokeweight="1.5pt" strokecolor="#000000">
                <v:path arrowok="t"/>
              </v:shape>
              <v:shape style="position:absolute;left:2390;top:1501;width:8400;height:6786" type="#_x0000_t75" stroked="false">
                <v:imagedata r:id="rId260" o:title=""/>
              </v:shape>
            </v:group>
            <v:group style="position:absolute;left:4106;top:8283;width:1419;height:2" coordorigin="4106,8283" coordsize="1419,2">
              <v:shape style="position:absolute;left:4106;top:8283;width:1419;height:2" coordorigin="4106,8283" coordsize="1419,0" path="m4106,8283l5525,8283e" filled="false" stroked="true" strokeweight="1.5pt" strokecolor="#000000">
                <v:path arrowok="t"/>
              </v:shape>
              <v:shape style="position:absolute;left:5506;top:7624;width:48;height:662" type="#_x0000_t75" stroked="false">
                <v:imagedata r:id="rId261" o:title=""/>
              </v:shape>
            </v:group>
            <v:group style="position:absolute;left:5525;top:8283;width:1559;height:2" coordorigin="5525,8283" coordsize="1559,2">
              <v:shape style="position:absolute;left:5525;top:8283;width:1559;height:2" coordorigin="5525,8283" coordsize="1559,0" path="m5525,8283l7084,8283e" filled="false" stroked="true" strokeweight="1.5pt" strokecolor="#000000">
                <v:path arrowok="t"/>
              </v:shape>
              <v:shape style="position:absolute;left:7064;top:7624;width:48;height:662" type="#_x0000_t75" stroked="false">
                <v:imagedata r:id="rId261" o:title=""/>
              </v:shape>
            </v:group>
            <v:group style="position:absolute;left:7084;top:8283;width:1134;height:2" coordorigin="7084,8283" coordsize="1134,2">
              <v:shape style="position:absolute;left:7084;top:8283;width:1134;height:2" coordorigin="7084,8283" coordsize="1134,0" path="m7084,8283l8218,8283e" filled="false" stroked="true" strokeweight="1.5pt" strokecolor="#000000">
                <v:path arrowok="t"/>
              </v:shape>
              <v:shape style="position:absolute;left:8198;top:7624;width:48;height:662" type="#_x0000_t75" stroked="false">
                <v:imagedata r:id="rId262" o:title=""/>
              </v:shape>
            </v:group>
            <v:group style="position:absolute;left:8218;top:8283;width:2556;height:2" coordorigin="8218,8283" coordsize="2556,2">
              <v:shape style="position:absolute;left:8218;top:8283;width:2556;height:2" coordorigin="8218,8283" coordsize="2556,0" path="m8218,8283l10774,8283e" filled="false" stroked="true" strokeweight="1.5pt" strokecolor="#000000">
                <v:path arrowok="t"/>
              </v:shape>
              <v:shape style="position:absolute;left:4386;top:660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21,280,366.53</w:t>
                      </w:r>
                    </w:p>
                  </w:txbxContent>
                </v:textbox>
                <w10:wrap type="none"/>
              </v:shape>
              <v:shape style="position:absolute;left:5945;top:660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18,124,317.81</w:t>
                      </w:r>
                    </w:p>
                  </w:txbxContent>
                </v:textbox>
                <w10:wrap type="none"/>
              </v:shape>
              <v:shape style="position:absolute;left:7708;top:6597;width:2243;height:188" type="#_x0000_t202" filled="false" stroked="false">
                <v:textbox inset="0,0,0,0">
                  <w:txbxContent>
                    <w:p>
                      <w:pPr>
                        <w:tabs>
                          <w:tab w:pos="622" w:val="left" w:leader="none"/>
                        </w:tabs>
                        <w:spacing w:line="188"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17.41</w:t>
                        <w:tab/>
                      </w:r>
                      <w:r>
                        <w:rPr>
                          <w:rFonts w:ascii="宋体" w:hAnsi="宋体" w:cs="宋体" w:eastAsia="宋体" w:hint="default"/>
                          <w:sz w:val="18"/>
                          <w:szCs w:val="18"/>
                        </w:rPr>
                        <w:t>收到的政府补助增加</w:t>
                      </w:r>
                    </w:p>
                  </w:txbxContent>
                </v:textbox>
                <w10:wrap type="none"/>
              </v:shape>
              <v:shape style="position:absolute;left:2518;top:6753;width:1440;height:144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金流量净额</w:t>
                      </w:r>
                    </w:p>
                    <w:p>
                      <w:pPr>
                        <w:spacing w:line="324" w:lineRule="auto" w:before="86"/>
                        <w:ind w:left="0" w:right="0" w:firstLine="0"/>
                        <w:jc w:val="left"/>
                        <w:rPr>
                          <w:rFonts w:ascii="宋体" w:hAnsi="宋体" w:cs="宋体" w:eastAsia="宋体" w:hint="default"/>
                          <w:sz w:val="18"/>
                          <w:szCs w:val="18"/>
                        </w:rPr>
                      </w:pPr>
                      <w:r>
                        <w:rPr>
                          <w:rFonts w:ascii="宋体" w:hAnsi="宋体" w:cs="宋体" w:eastAsia="宋体" w:hint="default"/>
                          <w:sz w:val="18"/>
                          <w:szCs w:val="18"/>
                        </w:rPr>
                        <w:t>投资活动产生的现 金流量净额 筹资活动产生的现</w:t>
                      </w:r>
                    </w:p>
                    <w:p>
                      <w:pPr>
                        <w:spacing w:before="13"/>
                        <w:ind w:left="0" w:right="0" w:firstLine="0"/>
                        <w:jc w:val="left"/>
                        <w:rPr>
                          <w:rFonts w:ascii="宋体" w:hAnsi="宋体" w:cs="宋体" w:eastAsia="宋体" w:hint="default"/>
                          <w:sz w:val="18"/>
                          <w:szCs w:val="18"/>
                        </w:rPr>
                      </w:pPr>
                      <w:r>
                        <w:rPr>
                          <w:rFonts w:ascii="宋体" w:hAnsi="宋体" w:cs="宋体" w:eastAsia="宋体" w:hint="default"/>
                          <w:sz w:val="18"/>
                          <w:szCs w:val="18"/>
                        </w:rPr>
                        <w:t>金流量净额</w:t>
                      </w:r>
                    </w:p>
                  </w:txbxContent>
                </v:textbox>
                <w10:wrap type="none"/>
              </v:shape>
              <v:shape style="position:absolute;left:4550;top:7238;width:87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-636,298.14</w:t>
                      </w:r>
                    </w:p>
                  </w:txbxContent>
                </v:textbox>
                <w10:wrap type="none"/>
              </v:shape>
              <v:shape style="position:absolute;left:5975;top:7238;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-1,964,806.62</w:t>
                      </w:r>
                    </w:p>
                  </w:txbxContent>
                </v:textbox>
                <w10:wrap type="none"/>
              </v:shape>
              <v:shape style="position:absolute;left:7648;top:7231;width:2482;height:188" type="#_x0000_t202" filled="false" stroked="false">
                <v:textbox inset="0,0,0,0">
                  <w:txbxContent>
                    <w:p>
                      <w:pPr>
                        <w:tabs>
                          <w:tab w:pos="681" w:val="left" w:leader="none"/>
                        </w:tabs>
                        <w:spacing w:line="188"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-67.62</w:t>
                        <w:tab/>
                      </w:r>
                      <w:r>
                        <w:rPr>
                          <w:rFonts w:ascii="宋体" w:hAnsi="宋体" w:cs="宋体" w:eastAsia="宋体" w:hint="default"/>
                          <w:sz w:val="18"/>
                          <w:szCs w:val="18"/>
                        </w:rPr>
                        <w:t>购建固定资产支出下降</w:t>
                      </w:r>
                    </w:p>
                  </w:txbxContent>
                </v:textbox>
                <w10:wrap type="none"/>
              </v:shape>
              <v:shape style="position:absolute;left:4422;top:7873;width:100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-2,541,611.25</w:t>
                      </w:r>
                    </w:p>
                  </w:txbxContent>
                </v:textbox>
                <w10:wrap type="none"/>
              </v:shape>
              <v:shape style="position:absolute;left:5886;top:7873;width:10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-16,763,840.40</w:t>
                      </w:r>
                    </w:p>
                  </w:txbxContent>
                </v:textbox>
                <w10:wrap type="none"/>
              </v:shape>
              <v:shape style="position:absolute;left:7648;top:7873;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-84.84</w:t>
                      </w:r>
                    </w:p>
                  </w:txbxContent>
                </v:textbox>
                <w10:wrap type="none"/>
              </v:shape>
              <v:shape style="position:absolute;left:8330;top:7866;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取得借款收到的现金增加</w:t>
                      </w:r>
                    </w:p>
                  </w:txbxContent>
                </v:textbox>
                <w10:wrap type="none"/>
              </v:shape>
            </v:group>
            <w10:wrap type="none"/>
          </v:group>
        </w:pict>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公司主要财务报表项目的异常情况及原因的说明</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2"/>
          <w:szCs w:val="12"/>
        </w:rPr>
      </w:pPr>
    </w:p>
    <w:tbl>
      <w:tblPr>
        <w:tblW w:w="0" w:type="auto"/>
        <w:jc w:val="left"/>
        <w:tblInd w:w="822" w:type="dxa"/>
        <w:tblLayout w:type="fixed"/>
        <w:tblCellMar>
          <w:top w:w="0" w:type="dxa"/>
          <w:left w:w="0" w:type="dxa"/>
          <w:bottom w:w="0" w:type="dxa"/>
          <w:right w:w="0" w:type="dxa"/>
        </w:tblCellMar>
        <w:tblLook w:val="01E0"/>
      </w:tblPr>
      <w:tblGrid>
        <w:gridCol w:w="1516"/>
        <w:gridCol w:w="1552"/>
        <w:gridCol w:w="1588"/>
        <w:gridCol w:w="1084"/>
        <w:gridCol w:w="2478"/>
      </w:tblGrid>
      <w:tr>
        <w:trPr>
          <w:trHeight w:val="774" w:hRule="exact"/>
        </w:trPr>
        <w:tc>
          <w:tcPr>
            <w:tcW w:w="151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552"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462" w:right="126" w:hanging="242"/>
              <w:jc w:val="left"/>
              <w:rPr>
                <w:rFonts w:ascii="宋体" w:hAnsi="宋体" w:cs="宋体" w:eastAsia="宋体" w:hint="default"/>
                <w:sz w:val="18"/>
                <w:szCs w:val="18"/>
              </w:rPr>
            </w:pPr>
            <w:r>
              <w:rPr>
                <w:rFonts w:ascii="宋体" w:hAnsi="宋体" w:cs="宋体" w:eastAsia="宋体" w:hint="default"/>
                <w:spacing w:val="-9"/>
                <w:sz w:val="18"/>
                <w:szCs w:val="18"/>
              </w:rPr>
              <w:t>年末余额（或本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年金额）</w:t>
            </w:r>
          </w:p>
        </w:tc>
        <w:tc>
          <w:tcPr>
            <w:tcW w:w="1588" w:type="dxa"/>
            <w:tcBorders>
              <w:top w:val="single" w:sz="12" w:space="0" w:color="000000"/>
              <w:left w:val="nil" w:sz="6" w:space="0" w:color="auto"/>
              <w:bottom w:val="nil" w:sz="6" w:space="0" w:color="auto"/>
              <w:right w:val="nil" w:sz="6" w:space="0" w:color="auto"/>
            </w:tcBorders>
          </w:tcPr>
          <w:p>
            <w:pPr>
              <w:pStyle w:val="TableParagraph"/>
              <w:spacing w:line="381" w:lineRule="auto" w:before="41"/>
              <w:ind w:left="398" w:right="197" w:hanging="270"/>
              <w:jc w:val="left"/>
              <w:rPr>
                <w:rFonts w:ascii="宋体" w:hAnsi="宋体" w:cs="宋体" w:eastAsia="宋体" w:hint="default"/>
                <w:sz w:val="18"/>
                <w:szCs w:val="18"/>
              </w:rPr>
            </w:pPr>
            <w:r>
              <w:rPr>
                <w:rFonts w:ascii="宋体" w:hAnsi="宋体" w:cs="宋体" w:eastAsia="宋体" w:hint="default"/>
                <w:sz w:val="18"/>
                <w:szCs w:val="18"/>
              </w:rPr>
              <w:t>年初余额（或上 年金额）</w:t>
            </w:r>
          </w:p>
        </w:tc>
        <w:tc>
          <w:tcPr>
            <w:tcW w:w="108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48"/>
              <w:jc w:val="center"/>
              <w:rPr>
                <w:rFonts w:ascii="宋体" w:hAnsi="宋体" w:cs="宋体" w:eastAsia="宋体" w:hint="default"/>
                <w:sz w:val="18"/>
                <w:szCs w:val="18"/>
              </w:rPr>
            </w:pPr>
            <w:r>
              <w:rPr>
                <w:rFonts w:ascii="宋体" w:hAnsi="宋体" w:cs="宋体" w:eastAsia="宋体" w:hint="default"/>
                <w:sz w:val="18"/>
                <w:szCs w:val="18"/>
              </w:rPr>
              <w:t>变动比率</w:t>
            </w:r>
          </w:p>
          <w:p>
            <w:pPr>
              <w:pStyle w:val="TableParagraph"/>
              <w:spacing w:line="240" w:lineRule="auto" w:before="139"/>
              <w:ind w:right="47"/>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478"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73"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383"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6"/>
              <w:jc w:val="right"/>
              <w:rPr>
                <w:rFonts w:ascii="Times New Roman" w:hAnsi="Times New Roman" w:cs="Times New Roman" w:eastAsia="Times New Roman" w:hint="default"/>
                <w:sz w:val="18"/>
                <w:szCs w:val="18"/>
              </w:rPr>
            </w:pPr>
            <w:r>
              <w:rPr>
                <w:rFonts w:ascii="Times New Roman"/>
                <w:spacing w:val="-1"/>
                <w:sz w:val="18"/>
              </w:rPr>
              <w:t>51,423,211.51</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6"/>
              <w:jc w:val="right"/>
              <w:rPr>
                <w:rFonts w:ascii="Times New Roman" w:hAnsi="Times New Roman" w:cs="Times New Roman" w:eastAsia="Times New Roman" w:hint="default"/>
                <w:sz w:val="18"/>
                <w:szCs w:val="18"/>
              </w:rPr>
            </w:pPr>
            <w:r>
              <w:rPr>
                <w:rFonts w:ascii="Times New Roman"/>
                <w:spacing w:val="-1"/>
                <w:sz w:val="18"/>
              </w:rPr>
              <w:t>32,755,980.85</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z w:val="18"/>
              </w:rPr>
              <w:t>56.99</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收到的政府补助增加</w:t>
            </w:r>
          </w:p>
        </w:tc>
      </w:tr>
      <w:tr>
        <w:trPr>
          <w:trHeight w:val="385"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552"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pacing w:val="-1"/>
                <w:sz w:val="18"/>
              </w:rPr>
              <w:t>1,787,997.08</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-100.00</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应收票据均到期承兑</w:t>
            </w:r>
          </w:p>
        </w:tc>
      </w:tr>
      <w:tr>
        <w:trPr>
          <w:trHeight w:val="392"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26"/>
              <w:jc w:val="right"/>
              <w:rPr>
                <w:rFonts w:ascii="Times New Roman" w:hAnsi="Times New Roman" w:cs="Times New Roman" w:eastAsia="Times New Roman" w:hint="default"/>
                <w:sz w:val="18"/>
                <w:szCs w:val="18"/>
              </w:rPr>
            </w:pPr>
            <w:r>
              <w:rPr>
                <w:rFonts w:ascii="Times New Roman"/>
                <w:spacing w:val="-1"/>
                <w:sz w:val="18"/>
              </w:rPr>
              <w:t>36,929,735.96</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6"/>
              <w:jc w:val="right"/>
              <w:rPr>
                <w:rFonts w:ascii="Times New Roman" w:hAnsi="Times New Roman" w:cs="Times New Roman" w:eastAsia="Times New Roman" w:hint="default"/>
                <w:sz w:val="18"/>
                <w:szCs w:val="18"/>
              </w:rPr>
            </w:pPr>
            <w:r>
              <w:rPr>
                <w:rFonts w:ascii="Times New Roman"/>
                <w:spacing w:val="-1"/>
                <w:sz w:val="18"/>
              </w:rPr>
              <w:t>26,603,880.17</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z w:val="18"/>
              </w:rPr>
              <w:t>38.81</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库存商品增加</w:t>
            </w:r>
          </w:p>
        </w:tc>
      </w:tr>
      <w:tr>
        <w:trPr>
          <w:trHeight w:val="400"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26"/>
              <w:jc w:val="right"/>
              <w:rPr>
                <w:rFonts w:ascii="Times New Roman" w:hAnsi="Times New Roman" w:cs="Times New Roman" w:eastAsia="Times New Roman" w:hint="default"/>
                <w:sz w:val="18"/>
                <w:szCs w:val="18"/>
              </w:rPr>
            </w:pPr>
            <w:r>
              <w:rPr>
                <w:rFonts w:ascii="Times New Roman"/>
                <w:spacing w:val="-1"/>
                <w:sz w:val="18"/>
              </w:rPr>
              <w:t>1,898,696.00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56"/>
              <w:jc w:val="right"/>
              <w:rPr>
                <w:rFonts w:ascii="Times New Roman" w:hAnsi="Times New Roman" w:cs="Times New Roman" w:eastAsia="Times New Roman" w:hint="default"/>
                <w:sz w:val="18"/>
                <w:szCs w:val="18"/>
              </w:rPr>
            </w:pPr>
            <w:r>
              <w:rPr>
                <w:rFonts w:ascii="Times New Roman"/>
                <w:spacing w:val="-1"/>
                <w:sz w:val="18"/>
              </w:rPr>
              <w:t>2,795,855.99</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6"/>
              <w:jc w:val="right"/>
              <w:rPr>
                <w:rFonts w:ascii="Times New Roman" w:hAnsi="Times New Roman" w:cs="Times New Roman" w:eastAsia="Times New Roman" w:hint="default"/>
                <w:sz w:val="18"/>
                <w:szCs w:val="18"/>
              </w:rPr>
            </w:pPr>
            <w:r>
              <w:rPr>
                <w:rFonts w:ascii="Times New Roman"/>
                <w:sz w:val="18"/>
              </w:rPr>
              <w:t>-32.09</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在建工程完工结转固定资产</w:t>
            </w:r>
          </w:p>
        </w:tc>
      </w:tr>
      <w:tr>
        <w:trPr>
          <w:trHeight w:val="419"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26"/>
              <w:jc w:val="right"/>
              <w:rPr>
                <w:rFonts w:ascii="Times New Roman" w:hAnsi="Times New Roman" w:cs="Times New Roman" w:eastAsia="Times New Roman" w:hint="default"/>
                <w:sz w:val="18"/>
                <w:szCs w:val="18"/>
              </w:rPr>
            </w:pPr>
            <w:r>
              <w:rPr>
                <w:rFonts w:ascii="Times New Roman"/>
                <w:spacing w:val="-1"/>
                <w:sz w:val="18"/>
              </w:rPr>
              <w:t>12,231,891.50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56"/>
              <w:jc w:val="right"/>
              <w:rPr>
                <w:rFonts w:ascii="Times New Roman" w:hAnsi="Times New Roman" w:cs="Times New Roman" w:eastAsia="Times New Roman" w:hint="default"/>
                <w:sz w:val="18"/>
                <w:szCs w:val="18"/>
              </w:rPr>
            </w:pPr>
            <w:r>
              <w:rPr>
                <w:rFonts w:ascii="Times New Roman"/>
                <w:spacing w:val="-1"/>
                <w:sz w:val="18"/>
              </w:rPr>
              <w:t>5,214,161.51</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134.59</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化工原料销售预收款增加</w:t>
            </w:r>
          </w:p>
        </w:tc>
      </w:tr>
      <w:tr>
        <w:trPr>
          <w:trHeight w:val="437"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8"/>
                <w:szCs w:val="18"/>
              </w:rPr>
            </w:pPr>
            <w:r>
              <w:rPr>
                <w:rFonts w:ascii="Times New Roman"/>
                <w:spacing w:val="-1"/>
                <w:sz w:val="18"/>
              </w:rPr>
              <w:t>-2,325,934.58</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6"/>
              <w:jc w:val="right"/>
              <w:rPr>
                <w:rFonts w:ascii="Times New Roman" w:hAnsi="Times New Roman" w:cs="Times New Roman" w:eastAsia="Times New Roman" w:hint="default"/>
                <w:sz w:val="18"/>
                <w:szCs w:val="18"/>
              </w:rPr>
            </w:pPr>
            <w:r>
              <w:rPr>
                <w:rFonts w:ascii="Times New Roman"/>
                <w:w w:val="95"/>
                <w:sz w:val="18"/>
              </w:rPr>
              <w:t>-64,521.15</w:t>
            </w:r>
            <w:r>
              <w:rPr>
                <w:rFonts w:ascii="Times New Roman"/>
                <w:sz w:val="18"/>
              </w:rPr>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6"/>
              <w:jc w:val="right"/>
              <w:rPr>
                <w:rFonts w:ascii="Times New Roman" w:hAnsi="Times New Roman" w:cs="Times New Roman" w:eastAsia="Times New Roman" w:hint="default"/>
                <w:sz w:val="18"/>
                <w:szCs w:val="18"/>
              </w:rPr>
            </w:pPr>
            <w:r>
              <w:rPr>
                <w:rFonts w:ascii="Times New Roman"/>
                <w:w w:val="95"/>
                <w:sz w:val="18"/>
              </w:rPr>
              <w:t>-3504.92</w:t>
            </w:r>
            <w:r>
              <w:rPr>
                <w:rFonts w:ascii="Times New Roman"/>
                <w:sz w:val="18"/>
              </w:rPr>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8" w:right="0"/>
              <w:jc w:val="left"/>
              <w:rPr>
                <w:rFonts w:ascii="宋体" w:hAnsi="宋体" w:cs="宋体" w:eastAsia="宋体" w:hint="default"/>
                <w:sz w:val="18"/>
                <w:szCs w:val="18"/>
              </w:rPr>
            </w:pPr>
            <w:r>
              <w:rPr>
                <w:rFonts w:ascii="宋体" w:hAnsi="宋体" w:cs="宋体" w:eastAsia="宋体" w:hint="default"/>
                <w:sz w:val="18"/>
                <w:szCs w:val="18"/>
              </w:rPr>
              <w:t>待抵扣增值税增加</w:t>
            </w:r>
          </w:p>
        </w:tc>
      </w:tr>
      <w:tr>
        <w:trPr>
          <w:trHeight w:val="308" w:hRule="exact"/>
        </w:trPr>
        <w:tc>
          <w:tcPr>
            <w:tcW w:w="1516"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8" w:right="0"/>
              <w:jc w:val="left"/>
              <w:rPr>
                <w:rFonts w:ascii="宋体" w:hAnsi="宋体" w:cs="宋体" w:eastAsia="宋体" w:hint="default"/>
                <w:sz w:val="18"/>
                <w:szCs w:val="18"/>
              </w:rPr>
            </w:pPr>
            <w:r>
              <w:rPr>
                <w:rFonts w:ascii="宋体" w:hAnsi="宋体" w:cs="宋体" w:eastAsia="宋体" w:hint="default"/>
                <w:sz w:val="18"/>
                <w:szCs w:val="18"/>
              </w:rPr>
              <w:t>商标使用费下降，应纳流转税</w:t>
            </w:r>
          </w:p>
        </w:tc>
      </w:tr>
      <w:tr>
        <w:trPr>
          <w:trHeight w:val="191"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184" w:lineRule="exact"/>
              <w:ind w:left="3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552" w:type="dxa"/>
            <w:tcBorders>
              <w:top w:val="nil" w:sz="6" w:space="0" w:color="auto"/>
              <w:left w:val="nil" w:sz="6" w:space="0" w:color="auto"/>
              <w:bottom w:val="nil" w:sz="6" w:space="0" w:color="auto"/>
              <w:right w:val="nil" w:sz="6" w:space="0" w:color="auto"/>
            </w:tcBorders>
          </w:tcPr>
          <w:p>
            <w:pPr>
              <w:pStyle w:val="TableParagraph"/>
              <w:spacing w:line="195" w:lineRule="exact"/>
              <w:ind w:right="126"/>
              <w:jc w:val="right"/>
              <w:rPr>
                <w:rFonts w:ascii="Times New Roman" w:hAnsi="Times New Roman" w:cs="Times New Roman" w:eastAsia="Times New Roman" w:hint="default"/>
                <w:sz w:val="18"/>
                <w:szCs w:val="18"/>
              </w:rPr>
            </w:pPr>
            <w:r>
              <w:rPr>
                <w:rFonts w:ascii="Times New Roman"/>
                <w:spacing w:val="-1"/>
                <w:sz w:val="18"/>
              </w:rPr>
              <w:t>1,422,737.91</w:t>
            </w:r>
          </w:p>
        </w:tc>
        <w:tc>
          <w:tcPr>
            <w:tcW w:w="1588" w:type="dxa"/>
            <w:tcBorders>
              <w:top w:val="nil" w:sz="6" w:space="0" w:color="auto"/>
              <w:left w:val="nil" w:sz="6" w:space="0" w:color="auto"/>
              <w:bottom w:val="nil" w:sz="6" w:space="0" w:color="auto"/>
              <w:right w:val="nil" w:sz="6" w:space="0" w:color="auto"/>
            </w:tcBorders>
          </w:tcPr>
          <w:p>
            <w:pPr>
              <w:pStyle w:val="TableParagraph"/>
              <w:spacing w:line="195" w:lineRule="exact"/>
              <w:ind w:right="156"/>
              <w:jc w:val="right"/>
              <w:rPr>
                <w:rFonts w:ascii="Times New Roman" w:hAnsi="Times New Roman" w:cs="Times New Roman" w:eastAsia="Times New Roman" w:hint="default"/>
                <w:sz w:val="18"/>
                <w:szCs w:val="18"/>
              </w:rPr>
            </w:pPr>
            <w:r>
              <w:rPr>
                <w:rFonts w:ascii="Times New Roman"/>
                <w:spacing w:val="-1"/>
                <w:sz w:val="18"/>
              </w:rPr>
              <w:t>2,206,911.51</w:t>
            </w:r>
          </w:p>
        </w:tc>
        <w:tc>
          <w:tcPr>
            <w:tcW w:w="1084" w:type="dxa"/>
            <w:tcBorders>
              <w:top w:val="nil" w:sz="6" w:space="0" w:color="auto"/>
              <w:left w:val="nil" w:sz="6" w:space="0" w:color="auto"/>
              <w:bottom w:val="nil" w:sz="6" w:space="0" w:color="auto"/>
              <w:right w:val="nil" w:sz="6" w:space="0" w:color="auto"/>
            </w:tcBorders>
          </w:tcPr>
          <w:p>
            <w:pPr>
              <w:pStyle w:val="TableParagraph"/>
              <w:spacing w:line="195" w:lineRule="exact"/>
              <w:ind w:right="106"/>
              <w:jc w:val="right"/>
              <w:rPr>
                <w:rFonts w:ascii="Times New Roman" w:hAnsi="Times New Roman" w:cs="Times New Roman" w:eastAsia="Times New Roman" w:hint="default"/>
                <w:sz w:val="18"/>
                <w:szCs w:val="18"/>
              </w:rPr>
            </w:pPr>
            <w:r>
              <w:rPr>
                <w:rFonts w:ascii="Times New Roman"/>
                <w:w w:val="95"/>
                <w:sz w:val="18"/>
              </w:rPr>
              <w:t>-35.53</w:t>
            </w:r>
            <w:r>
              <w:rPr>
                <w:rFonts w:ascii="Times New Roman"/>
                <w:sz w:val="18"/>
              </w:rPr>
            </w:r>
          </w:p>
        </w:tc>
        <w:tc>
          <w:tcPr>
            <w:tcW w:w="2478" w:type="dxa"/>
            <w:tcBorders>
              <w:top w:val="nil" w:sz="6" w:space="0" w:color="auto"/>
              <w:left w:val="nil" w:sz="6" w:space="0" w:color="auto"/>
              <w:bottom w:val="nil" w:sz="6" w:space="0" w:color="auto"/>
              <w:right w:val="nil" w:sz="6" w:space="0" w:color="auto"/>
            </w:tcBorders>
          </w:tcPr>
          <w:p>
            <w:pPr/>
          </w:p>
        </w:tc>
      </w:tr>
      <w:tr>
        <w:trPr>
          <w:trHeight w:val="309" w:hRule="exact"/>
        </w:trPr>
        <w:tc>
          <w:tcPr>
            <w:tcW w:w="1516"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t>额下降</w:t>
            </w:r>
          </w:p>
        </w:tc>
      </w:tr>
      <w:tr>
        <w:trPr>
          <w:trHeight w:val="441"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26"/>
              <w:jc w:val="right"/>
              <w:rPr>
                <w:rFonts w:ascii="Times New Roman" w:hAnsi="Times New Roman" w:cs="Times New Roman" w:eastAsia="Times New Roman" w:hint="default"/>
                <w:sz w:val="18"/>
                <w:szCs w:val="18"/>
              </w:rPr>
            </w:pPr>
            <w:r>
              <w:rPr>
                <w:rFonts w:ascii="Times New Roman"/>
                <w:spacing w:val="-1"/>
                <w:sz w:val="18"/>
              </w:rPr>
              <w:t>48,910,604.35</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56"/>
              <w:jc w:val="right"/>
              <w:rPr>
                <w:rFonts w:ascii="Times New Roman" w:hAnsi="Times New Roman" w:cs="Times New Roman" w:eastAsia="Times New Roman" w:hint="default"/>
                <w:sz w:val="18"/>
                <w:szCs w:val="18"/>
              </w:rPr>
            </w:pPr>
            <w:r>
              <w:rPr>
                <w:rFonts w:ascii="Times New Roman"/>
                <w:spacing w:val="-1"/>
                <w:sz w:val="18"/>
              </w:rPr>
              <w:t>64,674,138.21</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6"/>
              <w:jc w:val="right"/>
              <w:rPr>
                <w:rFonts w:ascii="Times New Roman" w:hAnsi="Times New Roman" w:cs="Times New Roman" w:eastAsia="Times New Roman" w:hint="default"/>
                <w:sz w:val="18"/>
                <w:szCs w:val="18"/>
              </w:rPr>
            </w:pPr>
            <w:r>
              <w:rPr>
                <w:rFonts w:ascii="Times New Roman"/>
                <w:spacing w:val="-1"/>
                <w:sz w:val="18"/>
              </w:rPr>
              <w:t>-24.37</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8" w:right="0"/>
              <w:jc w:val="left"/>
              <w:rPr>
                <w:rFonts w:ascii="宋体" w:hAnsi="宋体" w:cs="宋体" w:eastAsia="宋体" w:hint="default"/>
                <w:sz w:val="18"/>
                <w:szCs w:val="18"/>
              </w:rPr>
            </w:pPr>
            <w:r>
              <w:rPr>
                <w:rFonts w:ascii="宋体" w:hAnsi="宋体" w:cs="宋体" w:eastAsia="宋体" w:hint="default"/>
                <w:sz w:val="18"/>
                <w:szCs w:val="18"/>
              </w:rPr>
              <w:t>通路行销费下降</w:t>
            </w:r>
          </w:p>
        </w:tc>
      </w:tr>
      <w:tr>
        <w:trPr>
          <w:trHeight w:val="410"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8"/>
                <w:szCs w:val="18"/>
              </w:rPr>
            </w:pPr>
            <w:r>
              <w:rPr>
                <w:rFonts w:ascii="Times New Roman"/>
                <w:spacing w:val="-1"/>
                <w:sz w:val="18"/>
              </w:rPr>
              <w:t>2,361,050.59</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6"/>
              <w:jc w:val="right"/>
              <w:rPr>
                <w:rFonts w:ascii="Times New Roman" w:hAnsi="Times New Roman" w:cs="Times New Roman" w:eastAsia="Times New Roman" w:hint="default"/>
                <w:sz w:val="18"/>
                <w:szCs w:val="18"/>
              </w:rPr>
            </w:pPr>
            <w:r>
              <w:rPr>
                <w:rFonts w:ascii="Times New Roman"/>
                <w:spacing w:val="-1"/>
                <w:sz w:val="18"/>
              </w:rPr>
              <w:t>1,768,108.42</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6"/>
              <w:jc w:val="right"/>
              <w:rPr>
                <w:rFonts w:ascii="Times New Roman" w:hAnsi="Times New Roman" w:cs="Times New Roman" w:eastAsia="Times New Roman" w:hint="default"/>
                <w:sz w:val="18"/>
                <w:szCs w:val="18"/>
              </w:rPr>
            </w:pPr>
            <w:r>
              <w:rPr>
                <w:rFonts w:ascii="Times New Roman"/>
                <w:sz w:val="18"/>
              </w:rPr>
              <w:t>33.54</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8" w:right="0"/>
              <w:jc w:val="left"/>
              <w:rPr>
                <w:rFonts w:ascii="宋体" w:hAnsi="宋体" w:cs="宋体" w:eastAsia="宋体" w:hint="default"/>
                <w:sz w:val="18"/>
                <w:szCs w:val="18"/>
              </w:rPr>
            </w:pPr>
            <w:r>
              <w:rPr>
                <w:rFonts w:ascii="宋体" w:hAnsi="宋体" w:cs="宋体" w:eastAsia="宋体" w:hint="default"/>
                <w:sz w:val="18"/>
                <w:szCs w:val="18"/>
              </w:rPr>
              <w:t>汇兑损益增加</w:t>
            </w:r>
          </w:p>
        </w:tc>
      </w:tr>
      <w:tr>
        <w:trPr>
          <w:trHeight w:val="385"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6"/>
              <w:jc w:val="right"/>
              <w:rPr>
                <w:rFonts w:ascii="Times New Roman" w:hAnsi="Times New Roman" w:cs="Times New Roman" w:eastAsia="Times New Roman" w:hint="default"/>
                <w:sz w:val="18"/>
                <w:szCs w:val="18"/>
              </w:rPr>
            </w:pPr>
            <w:r>
              <w:rPr>
                <w:rFonts w:ascii="Times New Roman"/>
                <w:sz w:val="18"/>
              </w:rPr>
              <w:t>928,420.33</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pacing w:val="-1"/>
                <w:sz w:val="18"/>
              </w:rPr>
              <w:t>-9,212,851.89</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2"/>
                <w:sz w:val="18"/>
              </w:rPr>
              <w:t>110.08</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坏账准备增加</w:t>
            </w:r>
          </w:p>
        </w:tc>
      </w:tr>
      <w:tr>
        <w:trPr>
          <w:trHeight w:val="286"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26"/>
              <w:jc w:val="right"/>
              <w:rPr>
                <w:rFonts w:ascii="Times New Roman" w:hAnsi="Times New Roman" w:cs="Times New Roman" w:eastAsia="Times New Roman" w:hint="default"/>
                <w:sz w:val="18"/>
                <w:szCs w:val="18"/>
              </w:rPr>
            </w:pPr>
            <w:r>
              <w:rPr>
                <w:rFonts w:ascii="Times New Roman"/>
                <w:spacing w:val="-1"/>
                <w:sz w:val="18"/>
              </w:rPr>
              <w:t>19,729,165.34</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5"/>
              <w:jc w:val="right"/>
              <w:rPr>
                <w:rFonts w:ascii="Times New Roman" w:hAnsi="Times New Roman" w:cs="Times New Roman" w:eastAsia="Times New Roman" w:hint="default"/>
                <w:sz w:val="18"/>
                <w:szCs w:val="18"/>
              </w:rPr>
            </w:pPr>
            <w:r>
              <w:rPr>
                <w:rFonts w:ascii="Times New Roman"/>
                <w:spacing w:val="-1"/>
                <w:sz w:val="18"/>
              </w:rPr>
              <w:t>1,244,653.90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2"/>
                <w:sz w:val="18"/>
              </w:rPr>
              <w:t>1485.11</w:t>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收到的政府补助增加</w:t>
            </w:r>
          </w:p>
        </w:tc>
      </w:tr>
      <w:tr>
        <w:trPr>
          <w:trHeight w:val="345" w:hRule="exact"/>
        </w:trPr>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18"/>
                <w:szCs w:val="18"/>
              </w:rPr>
            </w:pPr>
            <w:r>
              <w:rPr>
                <w:rFonts w:ascii="宋体" w:hAnsi="宋体" w:cs="宋体" w:eastAsia="宋体" w:hint="default"/>
                <w:sz w:val="18"/>
                <w:szCs w:val="18"/>
              </w:rPr>
              <w:t>经营活动产生的现</w:t>
            </w:r>
          </w:p>
        </w:tc>
        <w:tc>
          <w:tcPr>
            <w:tcW w:w="1552"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pStyle w:val="Heading6"/>
        <w:spacing w:line="240" w:lineRule="auto"/>
        <w:ind w:left="125" w:right="0"/>
        <w:jc w:val="left"/>
        <w:rPr>
          <w:b w:val="0"/>
          <w:bCs w:val="0"/>
        </w:rPr>
      </w:pPr>
      <w:r>
        <w:rPr/>
        <w:t>十五、</w:t>
      </w:r>
      <w:r>
        <w:rPr>
          <w:spacing w:val="-13"/>
        </w:rPr>
        <w:t> </w:t>
      </w:r>
      <w:r>
        <w:rPr/>
        <w:t>财务报表的批准报出</w:t>
      </w:r>
      <w:r>
        <w:rPr>
          <w:b w:val="0"/>
          <w:bCs w:val="0"/>
        </w:rPr>
      </w:r>
    </w:p>
    <w:p>
      <w:pPr>
        <w:pStyle w:val="BodyText"/>
        <w:spacing w:line="240" w:lineRule="auto" w:before="126"/>
        <w:ind w:left="857" w:right="0"/>
        <w:jc w:val="left"/>
        <w:rPr>
          <w:rFonts w:ascii="宋体" w:hAnsi="宋体" w:cs="宋体" w:eastAsia="宋体" w:hint="default"/>
        </w:rPr>
      </w:pPr>
      <w:r>
        <w:rPr>
          <w:rFonts w:ascii="宋体" w:hAnsi="宋体" w:cs="宋体" w:eastAsia="宋体" w:hint="default"/>
        </w:rPr>
        <w:t>本财务报表业经公司全体董事于</w:t>
      </w:r>
      <w:r>
        <w:rPr>
          <w:rFonts w:ascii="宋体" w:hAnsi="宋体" w:cs="宋体" w:eastAsia="宋体" w:hint="default"/>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rFonts w:ascii="宋体" w:hAnsi="宋体" w:cs="宋体" w:eastAsia="宋体" w:hint="default"/>
        </w:rPr>
        <w:t>年</w:t>
      </w:r>
      <w:r>
        <w:rPr>
          <w:rFonts w:ascii="宋体" w:hAnsi="宋体" w:cs="宋体" w:eastAsia="宋体" w:hint="default"/>
          <w:spacing w:val="-54"/>
        </w:rPr>
        <w:t> </w:t>
      </w:r>
      <w:r>
        <w:rPr>
          <w:rFonts w:ascii="Times New Roman" w:hAnsi="Times New Roman" w:cs="Times New Roman" w:eastAsia="Times New Roman" w:hint="default"/>
        </w:rPr>
        <w:t>4 </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4"/>
        </w:rPr>
        <w:t> </w:t>
      </w:r>
      <w:r>
        <w:rPr>
          <w:rFonts w:ascii="Times New Roman" w:hAnsi="Times New Roman" w:cs="Times New Roman" w:eastAsia="Times New Roman" w:hint="default"/>
        </w:rPr>
        <w:t>28</w:t>
      </w:r>
      <w:r>
        <w:rPr>
          <w:rFonts w:ascii="Times New Roman" w:hAnsi="Times New Roman" w:cs="Times New Roman" w:eastAsia="Times New Roman" w:hint="default"/>
          <w:spacing w:val="51"/>
        </w:rPr>
        <w:t> </w:t>
      </w:r>
      <w:r>
        <w:rPr>
          <w:rFonts w:ascii="宋体" w:hAnsi="宋体" w:cs="宋体" w:eastAsia="宋体" w:hint="default"/>
        </w:rPr>
        <w:t>日批准报出。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6"/>
          <w:szCs w:val="26"/>
        </w:rPr>
      </w:pPr>
    </w:p>
    <w:p>
      <w:pPr>
        <w:pStyle w:val="Heading6"/>
        <w:spacing w:line="698" w:lineRule="auto"/>
        <w:ind w:left="6211" w:right="270" w:firstLine="652"/>
        <w:jc w:val="right"/>
        <w:rPr>
          <w:b w:val="0"/>
          <w:bCs w:val="0"/>
        </w:rPr>
      </w:pPr>
      <w:r>
        <w:rPr>
          <w:w w:val="95"/>
        </w:rPr>
        <w:t>上海白猫股份有限公司</w:t>
      </w:r>
      <w:r>
        <w:rPr>
          <w:w w:val="99"/>
        </w:rPr>
        <w:t> </w:t>
      </w:r>
      <w:r>
        <w:rPr>
          <w:spacing w:val="36"/>
          <w:w w:val="95"/>
        </w:rPr>
        <w:t>二〇一一年四月二十八日</w:t>
      </w:r>
      <w:r>
        <w:rPr>
          <w:spacing w:val="-65"/>
        </w:rPr>
        <w:t> </w:t>
      </w:r>
      <w:r>
        <w:rPr>
          <w:b w:val="0"/>
          <w:bCs w:val="0"/>
        </w:rPr>
      </w:r>
    </w:p>
    <w:sectPr>
      <w:pgSz w:w="11910" w:h="16840"/>
      <w:pgMar w:header="0" w:footer="1003" w:top="1600" w:bottom="1200" w:left="1660" w:right="10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90.382996pt;margin-top:780.269104pt;width:14.6pt;height:12.5pt;mso-position-horizontal-relative:page;mso-position-vertical-relative:page;z-index:-594136" type="#_x0000_t202" filled="false" stroked="false">
          <v:textbox inset="0,0,0,0">
            <w:txbxContent>
              <w:p>
                <w:pPr>
                  <w:pStyle w:val="BodyText"/>
                  <w:spacing w:line="234" w:lineRule="exact" w:before="0"/>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1.660004pt;margin-top:780.865295pt;width:91.95pt;height:11.5pt;mso-position-horizontal-relative:page;mso-position-vertical-relative:page;z-index:-5936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320007pt;margin-top:780.865295pt;width:91.95pt;height:11.5pt;mso-position-horizontal-relative:page;mso-position-vertical-relative:page;z-index:-5935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4.9505pt;margin-top:534.265503pt;width:91.95pt;height:11.5pt;mso-position-horizontal-relative:page;mso-position-vertical-relative:page;z-index:-5935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320007pt;margin-top:780.865295pt;width:91.95pt;height:11.5pt;mso-position-horizontal-relative:page;mso-position-vertical-relative:page;z-index:-5934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320007pt;margin-top:780.865295pt;width:91.95pt;height:11.5pt;mso-position-horizontal-relative:page;mso-position-vertical-relative:page;z-index:-5934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320007pt;margin-top:780.865295pt;width:91.95pt;height:11.5pt;mso-position-horizontal-relative:page;mso-position-vertical-relative:page;z-index:-5933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4.9505pt;margin-top:534.265503pt;width:91.95pt;height:11.5pt;mso-position-horizontal-relative:page;mso-position-vertical-relative:page;z-index:-59332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48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320007pt;margin-top:780.865295pt;width:91.95pt;height:11.5pt;mso-position-horizontal-relative:page;mso-position-vertical-relative:page;z-index:-5932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51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799988pt;margin-top:780.865295pt;width:91.95pt;height:11.5pt;mso-position-horizontal-relative:page;mso-position-vertical-relative:page;z-index:-5932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2.882996pt;margin-top:780.865295pt;width:69.5pt;height:11.5pt;mso-position-horizontal-relative:page;mso-position-vertical-relative:page;z-index:-5940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审计报告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2.882996pt;margin-top:780.865295pt;width:69.5pt;height:11.5pt;mso-position-horizontal-relative:page;mso-position-vertical-relative:page;z-index:-5940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审计报告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1.937012pt;margin-top:780.865295pt;width:51.45pt;height:11.5pt;mso-position-horizontal-relative:page;mso-position-vertical-relative:page;z-index:-5939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0.990501pt;margin-top:491.725616pt;width:173pt;height:28.3pt;mso-position-horizontal-relative:page;mso-position-vertical-relative:page;z-index:-5938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before="11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r>
              </w:p>
            </w:txbxContent>
          </v:textbox>
          <w10:wrap type="none"/>
        </v:shape>
      </w:pict>
    </w:r>
    <w:r>
      <w:rPr/>
      <w:pict>
        <v:shape style="position:absolute;margin-left:309.490509pt;margin-top:509.005615pt;width:92pt;height:11pt;mso-position-horizontal-relative:page;mso-position-vertical-relative:page;z-index:-5938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w:t>
                </w:r>
              </w:p>
            </w:txbxContent>
          </v:textbox>
          <w10:wrap type="none"/>
        </v:shape>
      </w:pict>
    </w:r>
    <w:r>
      <w:rPr/>
      <w:pict>
        <v:shape style="position:absolute;margin-left:520.990479pt;margin-top:509.005615pt;width:74pt;height:11pt;mso-position-horizontal-relative:page;mso-position-vertical-relative:page;z-index:-59384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w:t>
                </w:r>
              </w:p>
            </w:txbxContent>
          </v:textbox>
          <w10:wrap type="none"/>
        </v:shape>
      </w:pict>
    </w:r>
    <w:r>
      <w:rPr/>
      <w:pict>
        <v:shape style="position:absolute;margin-left:393.130493pt;margin-top:534.265625pt;width:55.6pt;height:11.5pt;mso-position-horizontal-relative:page;mso-position-vertical-relative:page;z-index:-5938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0.990501pt;margin-top:516.805603pt;width:74pt;height:11pt;mso-position-horizontal-relative:page;mso-position-vertical-relative:page;z-index:-5938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r>
              </w:p>
            </w:txbxContent>
          </v:textbox>
          <w10:wrap type="none"/>
        </v:shape>
      </w:pict>
    </w:r>
    <w:r>
      <w:rPr/>
      <w:pict>
        <v:shape style="position:absolute;margin-left:309.490509pt;margin-top:516.805603pt;width:139.450pt;height:29pt;mso-position-horizontal-relative:page;mso-position-vertical-relative:page;z-index:-5937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w:t>
                </w:r>
              </w:p>
              <w:p>
                <w:pPr>
                  <w:spacing w:before="113"/>
                  <w:ind w:left="1689"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r>
      <w:rPr/>
      <w:pict>
        <v:shape style="position:absolute;margin-left:520.990479pt;margin-top:516.805603pt;width:74pt;height:11pt;mso-position-horizontal-relative:page;mso-position-vertical-relative:page;z-index:-5937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3.940002pt;margin-top:780.865295pt;width:87.45pt;height:11.5pt;mso-position-horizontal-relative:page;mso-position-vertical-relative:page;z-index:-5936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24.660004pt;margin-top:56.152512pt;width:146.1pt;height:18.05pt;mso-position-horizontal-relative:page;mso-position-vertical-relative:page;z-index:-594112" type="#_x0000_t202" filled="false" stroked="false">
          <v:textbox inset="0,0,0,0">
            <w:txbxContent>
              <w:p>
                <w:pPr>
                  <w:spacing w:line="340" w:lineRule="exact" w:before="0"/>
                  <w:ind w:left="20" w:right="0" w:firstLine="0"/>
                  <w:jc w:val="left"/>
                  <w:rPr>
                    <w:rFonts w:ascii="黑体" w:hAnsi="黑体" w:cs="黑体" w:eastAsia="黑体" w:hint="default"/>
                    <w:sz w:val="32"/>
                    <w:szCs w:val="32"/>
                  </w:rPr>
                </w:pPr>
                <w:bookmarkStart w:name="_TOC_250001" w:id="12"/>
                <w:bookmarkEnd w:id="12"/>
                <w:r>
                  <w:rPr>
                    <w:rFonts w:ascii="黑体" w:hAnsi="黑体" w:cs="黑体" w:eastAsia="黑体" w:hint="default"/>
                    <w:sz w:val="32"/>
                    <w:szCs w:val="32"/>
                  </w:rPr>
                  <w:t>十一、财务会计报告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7.270508pt;margin-top:53.456562pt;width:107.35pt;height:12.5pt;mso-position-horizontal-relative:page;mso-position-vertical-relative:page;z-index:-59392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b/>
                    <w:bCs/>
                    <w:sz w:val="21"/>
                    <w:szCs w:val="21"/>
                  </w:rPr>
                  <w:t>上海白猫股份有限公司</w:t>
                </w:r>
                <w:r>
                  <w:rPr>
                    <w:rFonts w:ascii="宋体" w:hAnsi="宋体" w:cs="宋体" w:eastAsia="宋体" w:hint="default"/>
                    <w:sz w:val="21"/>
                    <w:szCs w:val="21"/>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79.800003pt;width:418.35pt;height:.1pt;mso-position-horizontal-relative:page;mso-position-vertical-relative:page;z-index:-593728" coordorigin="1770,1596" coordsize="8367,2">
          <v:shape style="position:absolute;left:1770;top:1596;width:8367;height:2" coordorigin="1770,1596" coordsize="8367,0" path="m1770,1596l10136,1596e" filled="false" stroked="true" strokeweight=".48pt" strokecolor="#000000">
            <v:path arrowok="t"/>
          </v:shape>
          <w10:wrap type="none"/>
        </v:group>
      </w:pict>
    </w:r>
    <w:r>
      <w:rPr/>
      <w:pict>
        <v:shape style="position:absolute;margin-left:89pt;margin-top:43.165325pt;width:92pt;height:35.1pt;mso-position-horizontal-relative:page;mso-position-vertical-relative:page;z-index:-5937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79.800003pt;width:443.6pt;height:.1pt;mso-position-horizontal-relative:page;mso-position-vertical-relative:page;z-index:-593632" coordorigin="1770,1596" coordsize="8872,2">
          <v:shape style="position:absolute;left:1770;top:1596;width:8872;height:2" coordorigin="1770,1596" coordsize="8872,0" path="m1770,1596l10642,1596e" filled="false" stroked="true" strokeweight=".48pt" strokecolor="#000000">
            <v:path arrowok="t"/>
          </v:shape>
          <w10:wrap type="none"/>
        </v:group>
      </w:pict>
    </w:r>
    <w:r>
      <w:rPr/>
      <w:pict>
        <v:shape style="position:absolute;margin-left:89pt;margin-top:43.165325pt;width:92pt;height:35.1pt;mso-position-horizontal-relative:page;mso-position-vertical-relative:page;z-index:-59360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00.95pt;height:.1pt;mso-position-horizontal-relative:page;mso-position-vertical-relative:page;z-index:-593560" coordorigin="1410,1596" coordsize="14019,2">
          <v:shape style="position:absolute;left:1410;top:1596;width:14019;height:2" coordorigin="1410,1596" coordsize="14019,0" path="m1410,1596l15428,1596e" filled="false" stroked="true" strokeweight=".48pt" strokecolor="#000000">
            <v:path arrowok="t"/>
          </v:shape>
          <w10:wrap type="none"/>
        </v:group>
      </w:pict>
    </w:r>
    <w:r>
      <w:rPr/>
      <w:pict>
        <v:shape style="position:absolute;margin-left:70.990501pt;margin-top:43.165627pt;width:92pt;height:35.1pt;mso-position-horizontal-relative:page;mso-position-vertical-relative:page;z-index:-5935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79.800003pt;width:443.6pt;height:.1pt;mso-position-horizontal-relative:page;mso-position-vertical-relative:page;z-index:-593488" coordorigin="1770,1596" coordsize="8872,2">
          <v:shape style="position:absolute;left:1770;top:1596;width:8872;height:2" coordorigin="1770,1596" coordsize="8872,0" path="m1770,1596l10642,1596e" filled="false" stroked="true" strokeweight=".48pt" strokecolor="#000000">
            <v:path arrowok="t"/>
          </v:shape>
          <w10:wrap type="none"/>
        </v:group>
      </w:pict>
    </w:r>
    <w:r>
      <w:rPr/>
      <w:pict>
        <v:shape style="position:absolute;margin-left:88.879997pt;margin-top:43.165325pt;width:92pt;height:35.1pt;mso-position-horizontal-relative:page;mso-position-vertical-relative:page;z-index:-5934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00.95pt;height:.1pt;mso-position-horizontal-relative:page;mso-position-vertical-relative:page;z-index:-593368" coordorigin="1410,1596" coordsize="14019,2">
          <v:shape style="position:absolute;left:1410;top:1596;width:14019;height:2" coordorigin="1410,1596" coordsize="14019,0" path="m1410,1596l15428,1596e" filled="false" stroked="true" strokeweight=".48pt" strokecolor="#000000">
            <v:path arrowok="t"/>
          </v:shape>
          <w10:wrap type="none"/>
        </v:group>
      </w:pict>
    </w:r>
    <w:r>
      <w:rPr/>
      <w:pict>
        <v:shape style="position:absolute;margin-left:70.990501pt;margin-top:43.165627pt;width:92pt;height:35.1pt;mso-position-horizontal-relative:page;mso-position-vertical-relative:page;z-index:-5933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79.800003pt;width:443.85pt;height:.1pt;mso-position-horizontal-relative:page;mso-position-vertical-relative:page;z-index:-593296" coordorigin="1768,1596" coordsize="8877,2">
          <v:shape style="position:absolute;left:1768;top:1596;width:8877;height:2" coordorigin="1768,1596" coordsize="8877,0" path="m1768,1596l10644,1596e" filled="false" stroked="true" strokeweight=".48pt" strokecolor="#000000">
            <v:path arrowok="t"/>
          </v:shape>
          <w10:wrap type="none"/>
        </v:group>
      </w:pict>
    </w:r>
    <w:r>
      <w:rPr/>
      <w:pict>
        <v:shape style="position:absolute;margin-left:88.879997pt;margin-top:43.165325pt;width:92pt;height:35.1pt;mso-position-horizontal-relative:page;mso-position-vertical-relative:page;z-index:-5932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上海白猫股份有限公司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24.660004pt;margin-top:61.43251pt;width:146.1pt;height:18.05pt;mso-position-horizontal-relative:page;mso-position-vertical-relative:page;z-index:-594088" type="#_x0000_t202" filled="false" stroked="false">
          <v:textbox inset="0,0,0,0">
            <w:txbxContent>
              <w:p>
                <w:pPr>
                  <w:spacing w:line="340" w:lineRule="exact" w:before="0"/>
                  <w:ind w:left="20" w:right="0" w:firstLine="0"/>
                  <w:jc w:val="left"/>
                  <w:rPr>
                    <w:rFonts w:ascii="黑体" w:hAnsi="黑体" w:cs="黑体" w:eastAsia="黑体" w:hint="default"/>
                    <w:sz w:val="32"/>
                    <w:szCs w:val="32"/>
                  </w:rPr>
                </w:pPr>
                <w:bookmarkStart w:name="_TOC_250000" w:id="13"/>
                <w:bookmarkEnd w:id="13"/>
                <w:r>
                  <w:rPr>
                    <w:rFonts w:ascii="黑体" w:hAnsi="黑体" w:cs="黑体" w:eastAsia="黑体" w:hint="default"/>
                    <w:sz w:val="32"/>
                    <w:szCs w:val="32"/>
                  </w:rPr>
                  <w:t>十二、备查文件目录</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43.979996pt;margin-top:53.456261pt;width:107.35pt;height:12.5pt;mso-position-horizontal-relative:page;mso-position-vertical-relative:page;z-index:-59401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b/>
                    <w:bCs/>
                    <w:sz w:val="21"/>
                    <w:szCs w:val="21"/>
                  </w:rPr>
                  <w:t>上海白猫股份有限公司</w:t>
                </w:r>
                <w:r>
                  <w:rPr>
                    <w:rFonts w:ascii="宋体" w:hAnsi="宋体" w:cs="宋体" w:eastAsia="宋体" w:hint="default"/>
                    <w:sz w:val="21"/>
                    <w:szCs w:val="21"/>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6.520004pt;margin-top:53.456261pt;width:202.3pt;height:61.55pt;mso-position-horizontal-relative:page;mso-position-vertical-relative:page;z-index:-593968" type="#_x0000_t202" filled="false" stroked="false">
          <v:textbox inset="0,0,0,0">
            <w:txbxContent>
              <w:p>
                <w:pPr>
                  <w:spacing w:line="23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上海白猫股份有限公司</w:t>
                </w:r>
                <w:r>
                  <w:rPr>
                    <w:rFonts w:ascii="宋体" w:hAnsi="宋体" w:cs="宋体" w:eastAsia="宋体" w:hint="default"/>
                    <w:sz w:val="21"/>
                    <w:szCs w:val="21"/>
                  </w:rPr>
                </w:r>
              </w:p>
              <w:p>
                <w:pPr>
                  <w:spacing w:before="51"/>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现金流量表</w:t>
                </w:r>
                <w:r>
                  <w:rPr>
                    <w:rFonts w:ascii="宋体" w:hAnsi="宋体" w:cs="宋体" w:eastAsia="宋体" w:hint="default"/>
                    <w:sz w:val="21"/>
                    <w:szCs w:val="21"/>
                  </w:rPr>
                </w:r>
              </w:p>
              <w:p>
                <w:pPr>
                  <w:tabs>
                    <w:tab w:pos="632" w:val="left" w:leader="none"/>
                  </w:tabs>
                  <w:spacing w:before="51"/>
                  <w:ind w:left="1" w:right="0" w:firstLine="0"/>
                  <w:jc w:val="center"/>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37"/>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6.530502pt;margin-top:53.456261pt;width:202.3pt;height:61.55pt;mso-position-horizontal-relative:page;mso-position-vertical-relative:page;z-index:-593944" type="#_x0000_t202" filled="false" stroked="false">
          <v:textbox inset="0,0,0,0">
            <w:txbxContent>
              <w:p>
                <w:pPr>
                  <w:spacing w:line="23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上海白猫股份有限公司</w:t>
                </w:r>
                <w:r>
                  <w:rPr>
                    <w:rFonts w:ascii="宋体" w:hAnsi="宋体" w:cs="宋体" w:eastAsia="宋体" w:hint="default"/>
                    <w:sz w:val="21"/>
                    <w:szCs w:val="21"/>
                  </w:rPr>
                </w:r>
              </w:p>
              <w:p>
                <w:pPr>
                  <w:spacing w:before="51"/>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合并现金流量表</w:t>
                </w:r>
                <w:r>
                  <w:rPr>
                    <w:rFonts w:ascii="宋体" w:hAnsi="宋体" w:cs="宋体" w:eastAsia="宋体" w:hint="default"/>
                    <w:sz w:val="21"/>
                    <w:szCs w:val="21"/>
                  </w:rPr>
                </w:r>
              </w:p>
              <w:p>
                <w:pPr>
                  <w:tabs>
                    <w:tab w:pos="632" w:val="left" w:leader="none"/>
                  </w:tabs>
                  <w:spacing w:before="51"/>
                  <w:ind w:left="1" w:right="0" w:firstLine="0"/>
                  <w:jc w:val="center"/>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2010</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37"/>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99"/>
      <w:ind w:left="117"/>
    </w:pPr>
    <w:rPr>
      <w:rFonts w:ascii="宋体" w:hAnsi="宋体" w:eastAsia="宋体"/>
      <w:sz w:val="21"/>
      <w:szCs w:val="21"/>
    </w:rPr>
  </w:style>
  <w:style w:styleId="BodyText" w:type="paragraph">
    <w:name w:val="Body Text"/>
    <w:basedOn w:val="Normal"/>
    <w:uiPriority w:val="1"/>
    <w:qFormat/>
    <w:pPr>
      <w:spacing w:before="24"/>
      <w:ind w:left="117"/>
    </w:pPr>
    <w:rPr>
      <w:rFonts w:ascii="宋体" w:hAnsi="宋体" w:eastAsia="宋体"/>
      <w:sz w:val="21"/>
      <w:szCs w:val="21"/>
    </w:rPr>
  </w:style>
  <w:style w:styleId="Heading1" w:type="paragraph">
    <w:name w:val="Heading 1"/>
    <w:basedOn w:val="Normal"/>
    <w:uiPriority w:val="1"/>
    <w:qFormat/>
    <w:pPr>
      <w:ind w:left="1903"/>
      <w:outlineLvl w:val="1"/>
    </w:pPr>
    <w:rPr>
      <w:rFonts w:ascii="宋体" w:hAnsi="宋体" w:eastAsia="宋体"/>
      <w:b/>
      <w:bCs/>
      <w:sz w:val="32"/>
      <w:szCs w:val="32"/>
    </w:rPr>
  </w:style>
  <w:style w:styleId="Heading2" w:type="paragraph">
    <w:name w:val="Heading 2"/>
    <w:basedOn w:val="Normal"/>
    <w:uiPriority w:val="1"/>
    <w:qFormat/>
    <w:pPr>
      <w:ind w:left="20"/>
      <w:outlineLvl w:val="2"/>
    </w:pPr>
    <w:rPr>
      <w:rFonts w:ascii="黑体" w:hAnsi="黑体" w:eastAsia="黑体"/>
      <w:sz w:val="32"/>
      <w:szCs w:val="32"/>
    </w:rPr>
  </w:style>
  <w:style w:styleId="Heading3" w:type="paragraph">
    <w:name w:val="Heading 3"/>
    <w:basedOn w:val="Normal"/>
    <w:uiPriority w:val="1"/>
    <w:qFormat/>
    <w:pPr>
      <w:ind w:left="120"/>
      <w:outlineLvl w:val="3"/>
    </w:pPr>
    <w:rPr>
      <w:rFonts w:ascii="宋体" w:hAnsi="宋体" w:eastAsia="宋体"/>
      <w:b/>
      <w:bCs/>
      <w:sz w:val="28"/>
      <w:szCs w:val="28"/>
    </w:rPr>
  </w:style>
  <w:style w:styleId="Heading4" w:type="paragraph">
    <w:name w:val="Heading 4"/>
    <w:basedOn w:val="Normal"/>
    <w:uiPriority w:val="1"/>
    <w:qFormat/>
    <w:pPr>
      <w:ind w:left="120"/>
      <w:outlineLvl w:val="4"/>
    </w:pPr>
    <w:rPr>
      <w:rFonts w:ascii="宋体" w:hAnsi="宋体" w:eastAsia="宋体"/>
      <w:sz w:val="28"/>
      <w:szCs w:val="28"/>
    </w:rPr>
  </w:style>
  <w:style w:styleId="Heading5" w:type="paragraph">
    <w:name w:val="Heading 5"/>
    <w:basedOn w:val="Normal"/>
    <w:uiPriority w:val="1"/>
    <w:qFormat/>
    <w:pPr>
      <w:spacing w:before="26"/>
      <w:ind w:left="125"/>
      <w:outlineLvl w:val="5"/>
    </w:pPr>
    <w:rPr>
      <w:rFonts w:ascii="宋体" w:hAnsi="宋体" w:eastAsia="宋体"/>
      <w:b/>
      <w:bCs/>
      <w:sz w:val="24"/>
      <w:szCs w:val="24"/>
    </w:rPr>
  </w:style>
  <w:style w:styleId="Heading6" w:type="paragraph">
    <w:name w:val="Heading 6"/>
    <w:basedOn w:val="Normal"/>
    <w:uiPriority w:val="1"/>
    <w:qFormat/>
    <w:pPr>
      <w:spacing w:before="35"/>
      <w:ind w:left="857"/>
      <w:outlineLvl w:val="6"/>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xu_ye@stof.com" TargetMode="External"/><Relationship Id="rId7" Type="http://schemas.openxmlformats.org/officeDocument/2006/relationships/hyperlink" Target="http://www.stof.com.cn/" TargetMode="External"/><Relationship Id="rId8" Type="http://schemas.openxmlformats.org/officeDocument/2006/relationships/hyperlink" Target="http://www.sse.com.cn/"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header" Target="header6.xml"/><Relationship Id="rId18" Type="http://schemas.openxmlformats.org/officeDocument/2006/relationships/footer" Target="footer5.xml"/><Relationship Id="rId19" Type="http://schemas.openxmlformats.org/officeDocument/2006/relationships/header" Target="header7.xml"/><Relationship Id="rId20" Type="http://schemas.openxmlformats.org/officeDocument/2006/relationships/footer" Target="footer6.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11.xml"/><Relationship Id="rId27" Type="http://schemas.openxmlformats.org/officeDocument/2006/relationships/footer" Target="footer9.xml"/><Relationship Id="rId28" Type="http://schemas.openxmlformats.org/officeDocument/2006/relationships/image" Target="media/image1.png"/><Relationship Id="rId29" Type="http://schemas.openxmlformats.org/officeDocument/2006/relationships/image" Target="media/image2.png"/><Relationship Id="rId30" Type="http://schemas.openxmlformats.org/officeDocument/2006/relationships/image" Target="media/image3.png"/><Relationship Id="rId31" Type="http://schemas.openxmlformats.org/officeDocument/2006/relationships/footer" Target="footer10.xm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header" Target="header12.xml"/><Relationship Id="rId38" Type="http://schemas.openxmlformats.org/officeDocument/2006/relationships/footer" Target="footer11.xml"/><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header" Target="header13.xml"/><Relationship Id="rId42" Type="http://schemas.openxmlformats.org/officeDocument/2006/relationships/footer" Target="footer12.xm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80" Type="http://schemas.openxmlformats.org/officeDocument/2006/relationships/image" Target="media/image48.png"/><Relationship Id="rId81" Type="http://schemas.openxmlformats.org/officeDocument/2006/relationships/image" Target="media/image49.png"/><Relationship Id="rId82" Type="http://schemas.openxmlformats.org/officeDocument/2006/relationships/image" Target="media/image50.png"/><Relationship Id="rId83" Type="http://schemas.openxmlformats.org/officeDocument/2006/relationships/image" Target="media/image51.png"/><Relationship Id="rId84" Type="http://schemas.openxmlformats.org/officeDocument/2006/relationships/image" Target="media/image52.png"/><Relationship Id="rId85" Type="http://schemas.openxmlformats.org/officeDocument/2006/relationships/header" Target="header14.xml"/><Relationship Id="rId86" Type="http://schemas.openxmlformats.org/officeDocument/2006/relationships/footer" Target="footer13.xml"/><Relationship Id="rId87" Type="http://schemas.openxmlformats.org/officeDocument/2006/relationships/image" Target="media/image53.png"/><Relationship Id="rId88" Type="http://schemas.openxmlformats.org/officeDocument/2006/relationships/image" Target="media/image54.png"/><Relationship Id="rId89" Type="http://schemas.openxmlformats.org/officeDocument/2006/relationships/image" Target="media/image55.png"/><Relationship Id="rId90" Type="http://schemas.openxmlformats.org/officeDocument/2006/relationships/image" Target="media/image56.png"/><Relationship Id="rId91" Type="http://schemas.openxmlformats.org/officeDocument/2006/relationships/header" Target="header15.xml"/><Relationship Id="rId92" Type="http://schemas.openxmlformats.org/officeDocument/2006/relationships/footer" Target="footer14.xml"/><Relationship Id="rId93" Type="http://schemas.openxmlformats.org/officeDocument/2006/relationships/image" Target="media/image57.png"/><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png"/><Relationship Id="rId97" Type="http://schemas.openxmlformats.org/officeDocument/2006/relationships/image" Target="media/image61.png"/><Relationship Id="rId98" Type="http://schemas.openxmlformats.org/officeDocument/2006/relationships/image" Target="media/image62.png"/><Relationship Id="rId99" Type="http://schemas.openxmlformats.org/officeDocument/2006/relationships/image" Target="media/image63.png"/><Relationship Id="rId100" Type="http://schemas.openxmlformats.org/officeDocument/2006/relationships/image" Target="media/image64.png"/><Relationship Id="rId101" Type="http://schemas.openxmlformats.org/officeDocument/2006/relationships/header" Target="header16.xml"/><Relationship Id="rId102" Type="http://schemas.openxmlformats.org/officeDocument/2006/relationships/footer" Target="footer15.xml"/><Relationship Id="rId103" Type="http://schemas.openxmlformats.org/officeDocument/2006/relationships/image" Target="media/image65.png"/><Relationship Id="rId104" Type="http://schemas.openxmlformats.org/officeDocument/2006/relationships/image" Target="media/image66.png"/><Relationship Id="rId105" Type="http://schemas.openxmlformats.org/officeDocument/2006/relationships/footer" Target="footer16.xml"/><Relationship Id="rId106" Type="http://schemas.openxmlformats.org/officeDocument/2006/relationships/image" Target="media/image67.png"/><Relationship Id="rId107" Type="http://schemas.openxmlformats.org/officeDocument/2006/relationships/image" Target="media/image68.png"/><Relationship Id="rId108" Type="http://schemas.openxmlformats.org/officeDocument/2006/relationships/image" Target="media/image69.png"/><Relationship Id="rId109" Type="http://schemas.openxmlformats.org/officeDocument/2006/relationships/image" Target="media/image70.png"/><Relationship Id="rId110" Type="http://schemas.openxmlformats.org/officeDocument/2006/relationships/image" Target="media/image71.png"/><Relationship Id="rId111" Type="http://schemas.openxmlformats.org/officeDocument/2006/relationships/image" Target="media/image72.png"/><Relationship Id="rId112" Type="http://schemas.openxmlformats.org/officeDocument/2006/relationships/image" Target="media/image73.png"/><Relationship Id="rId113" Type="http://schemas.openxmlformats.org/officeDocument/2006/relationships/image" Target="media/image74.png"/><Relationship Id="rId114" Type="http://schemas.openxmlformats.org/officeDocument/2006/relationships/image" Target="media/image75.png"/><Relationship Id="rId115" Type="http://schemas.openxmlformats.org/officeDocument/2006/relationships/image" Target="media/image76.png"/><Relationship Id="rId116" Type="http://schemas.openxmlformats.org/officeDocument/2006/relationships/image" Target="media/image77.png"/><Relationship Id="rId117" Type="http://schemas.openxmlformats.org/officeDocument/2006/relationships/image" Target="media/image78.png"/><Relationship Id="rId118" Type="http://schemas.openxmlformats.org/officeDocument/2006/relationships/image" Target="media/image79.png"/><Relationship Id="rId119" Type="http://schemas.openxmlformats.org/officeDocument/2006/relationships/image" Target="media/image80.png"/><Relationship Id="rId120" Type="http://schemas.openxmlformats.org/officeDocument/2006/relationships/image" Target="media/image81.png"/><Relationship Id="rId121" Type="http://schemas.openxmlformats.org/officeDocument/2006/relationships/image" Target="media/image82.png"/><Relationship Id="rId122" Type="http://schemas.openxmlformats.org/officeDocument/2006/relationships/image" Target="media/image83.png"/><Relationship Id="rId123" Type="http://schemas.openxmlformats.org/officeDocument/2006/relationships/image" Target="media/image84.png"/><Relationship Id="rId124" Type="http://schemas.openxmlformats.org/officeDocument/2006/relationships/image" Target="media/image85.png"/><Relationship Id="rId125" Type="http://schemas.openxmlformats.org/officeDocument/2006/relationships/image" Target="media/image86.png"/><Relationship Id="rId126" Type="http://schemas.openxmlformats.org/officeDocument/2006/relationships/image" Target="media/image87.png"/><Relationship Id="rId127" Type="http://schemas.openxmlformats.org/officeDocument/2006/relationships/image" Target="media/image88.png"/><Relationship Id="rId128" Type="http://schemas.openxmlformats.org/officeDocument/2006/relationships/image" Target="media/image89.png"/><Relationship Id="rId129" Type="http://schemas.openxmlformats.org/officeDocument/2006/relationships/header" Target="header17.xml"/><Relationship Id="rId130" Type="http://schemas.openxmlformats.org/officeDocument/2006/relationships/footer" Target="footer17.xml"/><Relationship Id="rId131" Type="http://schemas.openxmlformats.org/officeDocument/2006/relationships/image" Target="media/image90.png"/><Relationship Id="rId132" Type="http://schemas.openxmlformats.org/officeDocument/2006/relationships/image" Target="media/image91.png"/><Relationship Id="rId133" Type="http://schemas.openxmlformats.org/officeDocument/2006/relationships/footer" Target="footer18.xml"/><Relationship Id="rId134" Type="http://schemas.openxmlformats.org/officeDocument/2006/relationships/image" Target="media/image92.png"/><Relationship Id="rId135" Type="http://schemas.openxmlformats.org/officeDocument/2006/relationships/image" Target="media/image93.png"/><Relationship Id="rId136" Type="http://schemas.openxmlformats.org/officeDocument/2006/relationships/image" Target="media/image94.png"/><Relationship Id="rId137" Type="http://schemas.openxmlformats.org/officeDocument/2006/relationships/image" Target="media/image95.png"/><Relationship Id="rId138" Type="http://schemas.openxmlformats.org/officeDocument/2006/relationships/image" Target="media/image96.png"/><Relationship Id="rId139" Type="http://schemas.openxmlformats.org/officeDocument/2006/relationships/image" Target="media/image97.png"/><Relationship Id="rId140" Type="http://schemas.openxmlformats.org/officeDocument/2006/relationships/image" Target="media/image98.png"/><Relationship Id="rId141" Type="http://schemas.openxmlformats.org/officeDocument/2006/relationships/image" Target="media/image99.png"/><Relationship Id="rId142" Type="http://schemas.openxmlformats.org/officeDocument/2006/relationships/image" Target="media/image100.png"/><Relationship Id="rId143" Type="http://schemas.openxmlformats.org/officeDocument/2006/relationships/image" Target="media/image101.png"/><Relationship Id="rId144" Type="http://schemas.openxmlformats.org/officeDocument/2006/relationships/image" Target="media/image102.png"/><Relationship Id="rId145" Type="http://schemas.openxmlformats.org/officeDocument/2006/relationships/image" Target="media/image103.png"/><Relationship Id="rId146" Type="http://schemas.openxmlformats.org/officeDocument/2006/relationships/image" Target="media/image104.png"/><Relationship Id="rId147" Type="http://schemas.openxmlformats.org/officeDocument/2006/relationships/image" Target="media/image105.png"/><Relationship Id="rId148" Type="http://schemas.openxmlformats.org/officeDocument/2006/relationships/image" Target="media/image106.png"/><Relationship Id="rId149" Type="http://schemas.openxmlformats.org/officeDocument/2006/relationships/image" Target="media/image107.png"/><Relationship Id="rId150" Type="http://schemas.openxmlformats.org/officeDocument/2006/relationships/image" Target="media/image108.png"/><Relationship Id="rId151" Type="http://schemas.openxmlformats.org/officeDocument/2006/relationships/image" Target="media/image109.png"/><Relationship Id="rId152" Type="http://schemas.openxmlformats.org/officeDocument/2006/relationships/image" Target="media/image110.png"/><Relationship Id="rId153" Type="http://schemas.openxmlformats.org/officeDocument/2006/relationships/image" Target="media/image111.png"/><Relationship Id="rId154" Type="http://schemas.openxmlformats.org/officeDocument/2006/relationships/image" Target="media/image112.png"/><Relationship Id="rId155" Type="http://schemas.openxmlformats.org/officeDocument/2006/relationships/image" Target="media/image113.png"/><Relationship Id="rId156" Type="http://schemas.openxmlformats.org/officeDocument/2006/relationships/image" Target="media/image114.png"/><Relationship Id="rId157" Type="http://schemas.openxmlformats.org/officeDocument/2006/relationships/image" Target="media/image115.png"/><Relationship Id="rId158" Type="http://schemas.openxmlformats.org/officeDocument/2006/relationships/image" Target="media/image116.png"/><Relationship Id="rId159" Type="http://schemas.openxmlformats.org/officeDocument/2006/relationships/image" Target="media/image117.png"/><Relationship Id="rId160" Type="http://schemas.openxmlformats.org/officeDocument/2006/relationships/image" Target="media/image118.png"/><Relationship Id="rId161" Type="http://schemas.openxmlformats.org/officeDocument/2006/relationships/image" Target="media/image119.png"/><Relationship Id="rId162" Type="http://schemas.openxmlformats.org/officeDocument/2006/relationships/image" Target="media/image120.png"/><Relationship Id="rId163" Type="http://schemas.openxmlformats.org/officeDocument/2006/relationships/image" Target="media/image121.png"/><Relationship Id="rId164" Type="http://schemas.openxmlformats.org/officeDocument/2006/relationships/image" Target="media/image122.png"/><Relationship Id="rId165" Type="http://schemas.openxmlformats.org/officeDocument/2006/relationships/image" Target="media/image123.png"/><Relationship Id="rId166" Type="http://schemas.openxmlformats.org/officeDocument/2006/relationships/image" Target="media/image124.png"/><Relationship Id="rId167" Type="http://schemas.openxmlformats.org/officeDocument/2006/relationships/image" Target="media/image125.png"/><Relationship Id="rId168" Type="http://schemas.openxmlformats.org/officeDocument/2006/relationships/image" Target="media/image126.png"/><Relationship Id="rId169" Type="http://schemas.openxmlformats.org/officeDocument/2006/relationships/image" Target="media/image127.png"/><Relationship Id="rId170" Type="http://schemas.openxmlformats.org/officeDocument/2006/relationships/image" Target="media/image128.png"/><Relationship Id="rId171" Type="http://schemas.openxmlformats.org/officeDocument/2006/relationships/image" Target="media/image129.png"/><Relationship Id="rId172" Type="http://schemas.openxmlformats.org/officeDocument/2006/relationships/image" Target="media/image130.png"/><Relationship Id="rId173" Type="http://schemas.openxmlformats.org/officeDocument/2006/relationships/image" Target="media/image131.png"/><Relationship Id="rId174" Type="http://schemas.openxmlformats.org/officeDocument/2006/relationships/image" Target="media/image132.png"/><Relationship Id="rId175" Type="http://schemas.openxmlformats.org/officeDocument/2006/relationships/image" Target="media/image133.png"/><Relationship Id="rId176" Type="http://schemas.openxmlformats.org/officeDocument/2006/relationships/image" Target="media/image134.png"/><Relationship Id="rId177" Type="http://schemas.openxmlformats.org/officeDocument/2006/relationships/image" Target="media/image135.png"/><Relationship Id="rId178" Type="http://schemas.openxmlformats.org/officeDocument/2006/relationships/image" Target="media/image136.png"/><Relationship Id="rId179" Type="http://schemas.openxmlformats.org/officeDocument/2006/relationships/image" Target="media/image137.png"/><Relationship Id="rId180" Type="http://schemas.openxmlformats.org/officeDocument/2006/relationships/image" Target="media/image138.png"/><Relationship Id="rId181" Type="http://schemas.openxmlformats.org/officeDocument/2006/relationships/image" Target="media/image139.png"/><Relationship Id="rId182" Type="http://schemas.openxmlformats.org/officeDocument/2006/relationships/image" Target="media/image140.png"/><Relationship Id="rId183" Type="http://schemas.openxmlformats.org/officeDocument/2006/relationships/image" Target="media/image141.png"/><Relationship Id="rId184" Type="http://schemas.openxmlformats.org/officeDocument/2006/relationships/header" Target="header18.xml"/><Relationship Id="rId185" Type="http://schemas.openxmlformats.org/officeDocument/2006/relationships/footer" Target="footer19.xml"/><Relationship Id="rId186" Type="http://schemas.openxmlformats.org/officeDocument/2006/relationships/image" Target="media/image142.png"/><Relationship Id="rId187" Type="http://schemas.openxmlformats.org/officeDocument/2006/relationships/image" Target="media/image143.png"/><Relationship Id="rId188" Type="http://schemas.openxmlformats.org/officeDocument/2006/relationships/image" Target="media/image144.png"/><Relationship Id="rId189" Type="http://schemas.openxmlformats.org/officeDocument/2006/relationships/image" Target="media/image145.png"/><Relationship Id="rId190" Type="http://schemas.openxmlformats.org/officeDocument/2006/relationships/image" Target="media/image146.png"/><Relationship Id="rId191" Type="http://schemas.openxmlformats.org/officeDocument/2006/relationships/image" Target="media/image147.png"/><Relationship Id="rId192" Type="http://schemas.openxmlformats.org/officeDocument/2006/relationships/image" Target="media/image148.png"/><Relationship Id="rId193" Type="http://schemas.openxmlformats.org/officeDocument/2006/relationships/image" Target="media/image149.png"/><Relationship Id="rId194" Type="http://schemas.openxmlformats.org/officeDocument/2006/relationships/image" Target="media/image150.png"/><Relationship Id="rId195" Type="http://schemas.openxmlformats.org/officeDocument/2006/relationships/image" Target="media/image151.png"/><Relationship Id="rId196" Type="http://schemas.openxmlformats.org/officeDocument/2006/relationships/image" Target="media/image152.png"/><Relationship Id="rId197" Type="http://schemas.openxmlformats.org/officeDocument/2006/relationships/image" Target="media/image153.png"/><Relationship Id="rId198" Type="http://schemas.openxmlformats.org/officeDocument/2006/relationships/header" Target="header19.xml"/><Relationship Id="rId199" Type="http://schemas.openxmlformats.org/officeDocument/2006/relationships/footer" Target="footer20.xml"/><Relationship Id="rId200" Type="http://schemas.openxmlformats.org/officeDocument/2006/relationships/image" Target="media/image154.png"/><Relationship Id="rId201" Type="http://schemas.openxmlformats.org/officeDocument/2006/relationships/image" Target="media/image155.png"/><Relationship Id="rId202" Type="http://schemas.openxmlformats.org/officeDocument/2006/relationships/image" Target="media/image156.png"/><Relationship Id="rId203" Type="http://schemas.openxmlformats.org/officeDocument/2006/relationships/image" Target="media/image157.png"/><Relationship Id="rId204" Type="http://schemas.openxmlformats.org/officeDocument/2006/relationships/image" Target="media/image158.png"/><Relationship Id="rId205" Type="http://schemas.openxmlformats.org/officeDocument/2006/relationships/image" Target="media/image159.png"/><Relationship Id="rId206" Type="http://schemas.openxmlformats.org/officeDocument/2006/relationships/image" Target="media/image160.png"/><Relationship Id="rId207" Type="http://schemas.openxmlformats.org/officeDocument/2006/relationships/image" Target="media/image161.png"/><Relationship Id="rId208" Type="http://schemas.openxmlformats.org/officeDocument/2006/relationships/image" Target="media/image162.png"/><Relationship Id="rId209" Type="http://schemas.openxmlformats.org/officeDocument/2006/relationships/image" Target="media/image163.png"/><Relationship Id="rId210" Type="http://schemas.openxmlformats.org/officeDocument/2006/relationships/image" Target="media/image164.png"/><Relationship Id="rId211" Type="http://schemas.openxmlformats.org/officeDocument/2006/relationships/image" Target="media/image165.png"/><Relationship Id="rId212" Type="http://schemas.openxmlformats.org/officeDocument/2006/relationships/image" Target="media/image166.png"/><Relationship Id="rId213" Type="http://schemas.openxmlformats.org/officeDocument/2006/relationships/image" Target="media/image167.png"/><Relationship Id="rId214" Type="http://schemas.openxmlformats.org/officeDocument/2006/relationships/image" Target="media/image168.png"/><Relationship Id="rId215" Type="http://schemas.openxmlformats.org/officeDocument/2006/relationships/image" Target="media/image169.png"/><Relationship Id="rId216" Type="http://schemas.openxmlformats.org/officeDocument/2006/relationships/image" Target="media/image170.png"/><Relationship Id="rId217" Type="http://schemas.openxmlformats.org/officeDocument/2006/relationships/image" Target="media/image171.png"/><Relationship Id="rId218" Type="http://schemas.openxmlformats.org/officeDocument/2006/relationships/image" Target="media/image172.png"/><Relationship Id="rId219" Type="http://schemas.openxmlformats.org/officeDocument/2006/relationships/image" Target="media/image173.png"/><Relationship Id="rId220" Type="http://schemas.openxmlformats.org/officeDocument/2006/relationships/image" Target="media/image174.png"/><Relationship Id="rId221" Type="http://schemas.openxmlformats.org/officeDocument/2006/relationships/image" Target="media/image175.png"/><Relationship Id="rId222" Type="http://schemas.openxmlformats.org/officeDocument/2006/relationships/image" Target="media/image176.png"/><Relationship Id="rId223" Type="http://schemas.openxmlformats.org/officeDocument/2006/relationships/image" Target="media/image177.png"/><Relationship Id="rId224" Type="http://schemas.openxmlformats.org/officeDocument/2006/relationships/image" Target="media/image178.png"/><Relationship Id="rId225" Type="http://schemas.openxmlformats.org/officeDocument/2006/relationships/image" Target="media/image179.png"/><Relationship Id="rId226" Type="http://schemas.openxmlformats.org/officeDocument/2006/relationships/image" Target="media/image180.png"/><Relationship Id="rId227" Type="http://schemas.openxmlformats.org/officeDocument/2006/relationships/image" Target="media/image181.png"/><Relationship Id="rId228" Type="http://schemas.openxmlformats.org/officeDocument/2006/relationships/image" Target="media/image182.png"/><Relationship Id="rId229" Type="http://schemas.openxmlformats.org/officeDocument/2006/relationships/image" Target="media/image183.png"/><Relationship Id="rId230" Type="http://schemas.openxmlformats.org/officeDocument/2006/relationships/image" Target="media/image184.png"/><Relationship Id="rId231" Type="http://schemas.openxmlformats.org/officeDocument/2006/relationships/image" Target="media/image185.png"/><Relationship Id="rId232" Type="http://schemas.openxmlformats.org/officeDocument/2006/relationships/image" Target="media/image186.png"/><Relationship Id="rId233" Type="http://schemas.openxmlformats.org/officeDocument/2006/relationships/image" Target="media/image187.png"/><Relationship Id="rId234" Type="http://schemas.openxmlformats.org/officeDocument/2006/relationships/image" Target="media/image188.png"/><Relationship Id="rId235" Type="http://schemas.openxmlformats.org/officeDocument/2006/relationships/image" Target="media/image189.png"/><Relationship Id="rId236" Type="http://schemas.openxmlformats.org/officeDocument/2006/relationships/image" Target="media/image190.png"/><Relationship Id="rId237" Type="http://schemas.openxmlformats.org/officeDocument/2006/relationships/image" Target="media/image191.png"/><Relationship Id="rId238" Type="http://schemas.openxmlformats.org/officeDocument/2006/relationships/image" Target="media/image192.png"/><Relationship Id="rId239" Type="http://schemas.openxmlformats.org/officeDocument/2006/relationships/header" Target="header20.xml"/><Relationship Id="rId240" Type="http://schemas.openxmlformats.org/officeDocument/2006/relationships/footer" Target="footer21.xml"/><Relationship Id="rId241" Type="http://schemas.openxmlformats.org/officeDocument/2006/relationships/image" Target="media/image193.png"/><Relationship Id="rId242" Type="http://schemas.openxmlformats.org/officeDocument/2006/relationships/image" Target="media/image194.png"/><Relationship Id="rId243" Type="http://schemas.openxmlformats.org/officeDocument/2006/relationships/footer" Target="footer22.xml"/><Relationship Id="rId244" Type="http://schemas.openxmlformats.org/officeDocument/2006/relationships/image" Target="media/image195.png"/><Relationship Id="rId245" Type="http://schemas.openxmlformats.org/officeDocument/2006/relationships/image" Target="media/image196.png"/><Relationship Id="rId246" Type="http://schemas.openxmlformats.org/officeDocument/2006/relationships/image" Target="media/image197.png"/><Relationship Id="rId247" Type="http://schemas.openxmlformats.org/officeDocument/2006/relationships/image" Target="media/image198.png"/><Relationship Id="rId248" Type="http://schemas.openxmlformats.org/officeDocument/2006/relationships/image" Target="media/image199.png"/><Relationship Id="rId249" Type="http://schemas.openxmlformats.org/officeDocument/2006/relationships/image" Target="media/image200.png"/><Relationship Id="rId250" Type="http://schemas.openxmlformats.org/officeDocument/2006/relationships/image" Target="media/image201.png"/><Relationship Id="rId251" Type="http://schemas.openxmlformats.org/officeDocument/2006/relationships/image" Target="media/image202.png"/><Relationship Id="rId252" Type="http://schemas.openxmlformats.org/officeDocument/2006/relationships/image" Target="media/image203.png"/><Relationship Id="rId253" Type="http://schemas.openxmlformats.org/officeDocument/2006/relationships/image" Target="media/image204.png"/><Relationship Id="rId254" Type="http://schemas.openxmlformats.org/officeDocument/2006/relationships/image" Target="media/image205.png"/><Relationship Id="rId255" Type="http://schemas.openxmlformats.org/officeDocument/2006/relationships/image" Target="media/image206.png"/><Relationship Id="rId256" Type="http://schemas.openxmlformats.org/officeDocument/2006/relationships/image" Target="media/image207.png"/><Relationship Id="rId257" Type="http://schemas.openxmlformats.org/officeDocument/2006/relationships/image" Target="media/image208.png"/><Relationship Id="rId258" Type="http://schemas.openxmlformats.org/officeDocument/2006/relationships/image" Target="media/image209.png"/><Relationship Id="rId259" Type="http://schemas.openxmlformats.org/officeDocument/2006/relationships/image" Target="media/image210.png"/><Relationship Id="rId260" Type="http://schemas.openxmlformats.org/officeDocument/2006/relationships/image" Target="media/image211.png"/><Relationship Id="rId261" Type="http://schemas.openxmlformats.org/officeDocument/2006/relationships/image" Target="media/image212.png"/><Relationship Id="rId262" Type="http://schemas.openxmlformats.org/officeDocument/2006/relationships/image" Target="media/image2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Microsoft Word - 600633_2010_n.doc</dc:title>
  <dcterms:created xsi:type="dcterms:W3CDTF">2020-04-29T05:26:30Z</dcterms:created>
  <dcterms:modified xsi:type="dcterms:W3CDTF">2020-04-29T05:26:30Z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2011-04-29T00:00:00Z</vt:filetime>
  </property>
  <property fmtid="{D5CDD505-2E9C-101B-9397-08002B2CF9AE}" pid="3" name="Creator">
    <vt:lpwstr>PScript5.dll Version 5.2</vt:lpwstr>
  </property>
  <property fmtid="{D5CDD505-2E9C-101B-9397-08002B2CF9AE}" pid="4" name="LastSaved">
    <vt:filetime>2020-04-28T00:00:00Z</vt:filetime>
  </property>
</Properties>
</file>